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17" w:rsidRPr="009B30E2" w:rsidRDefault="006A4C17" w:rsidP="00D168D1">
      <w:pPr>
        <w:spacing w:line="360" w:lineRule="auto"/>
        <w:jc w:val="right"/>
        <w:rPr>
          <w:rFonts w:ascii="Century Gothic" w:hAnsi="Century Gothic" w:cs="Arial"/>
          <w:sz w:val="22"/>
          <w:szCs w:val="22"/>
        </w:rPr>
      </w:pPr>
    </w:p>
    <w:p w:rsidR="003B77C9" w:rsidRPr="009B30E2" w:rsidRDefault="00095C7B" w:rsidP="00D168D1">
      <w:pPr>
        <w:spacing w:line="360" w:lineRule="auto"/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Warszawa, dnia </w:t>
      </w:r>
      <w:r w:rsidR="006E4AD0">
        <w:rPr>
          <w:rFonts w:ascii="Century Gothic" w:hAnsi="Century Gothic" w:cs="Arial"/>
          <w:sz w:val="22"/>
          <w:szCs w:val="22"/>
        </w:rPr>
        <w:t>15.10</w:t>
      </w:r>
      <w:r w:rsidR="003B77C9" w:rsidRPr="009B30E2">
        <w:rPr>
          <w:rFonts w:ascii="Century Gothic" w:hAnsi="Century Gothic" w:cs="Arial"/>
          <w:sz w:val="22"/>
          <w:szCs w:val="22"/>
        </w:rPr>
        <w:t>.2020 r.</w:t>
      </w:r>
    </w:p>
    <w:p w:rsidR="002E62DB" w:rsidRPr="009B30E2" w:rsidRDefault="002E62DB" w:rsidP="00D168D1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>Biuro Zakupów</w:t>
      </w:r>
    </w:p>
    <w:p w:rsidR="003B77C9" w:rsidRDefault="006E4AD0" w:rsidP="00D168D1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BZ</w:t>
      </w:r>
      <w:r w:rsidR="00635464">
        <w:rPr>
          <w:rFonts w:ascii="Century Gothic" w:hAnsi="Century Gothic" w:cs="Arial"/>
          <w:sz w:val="22"/>
          <w:szCs w:val="22"/>
        </w:rPr>
        <w:t>.261.</w:t>
      </w:r>
      <w:r>
        <w:rPr>
          <w:rFonts w:ascii="Century Gothic" w:hAnsi="Century Gothic" w:cs="Arial"/>
          <w:sz w:val="22"/>
          <w:szCs w:val="22"/>
        </w:rPr>
        <w:t>60</w:t>
      </w:r>
      <w:r w:rsidR="003B77C9" w:rsidRPr="009B30E2">
        <w:rPr>
          <w:rFonts w:ascii="Century Gothic" w:hAnsi="Century Gothic" w:cs="Arial"/>
          <w:sz w:val="22"/>
          <w:szCs w:val="22"/>
        </w:rPr>
        <w:t>.2020</w:t>
      </w:r>
    </w:p>
    <w:p w:rsidR="00DC32BF" w:rsidRPr="009B30E2" w:rsidRDefault="00DC32BF" w:rsidP="00D168D1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F61244" w:rsidRPr="009B30E2" w:rsidRDefault="00F61244" w:rsidP="00D168D1">
      <w:pPr>
        <w:spacing w:line="360" w:lineRule="auto"/>
        <w:ind w:left="4962"/>
        <w:rPr>
          <w:rFonts w:ascii="Century Gothic" w:hAnsi="Century Gothic" w:cs="Arial"/>
          <w:b/>
          <w:sz w:val="22"/>
          <w:szCs w:val="22"/>
        </w:rPr>
      </w:pPr>
    </w:p>
    <w:p w:rsidR="009B30E2" w:rsidRPr="009B30E2" w:rsidRDefault="009B30E2" w:rsidP="00D168D1">
      <w:pPr>
        <w:pStyle w:val="Nagwek"/>
        <w:tabs>
          <w:tab w:val="left" w:pos="708"/>
        </w:tabs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9B30E2">
        <w:rPr>
          <w:rFonts w:ascii="Century Gothic" w:hAnsi="Century Gothic" w:cs="Arial"/>
          <w:b/>
          <w:sz w:val="22"/>
          <w:szCs w:val="22"/>
        </w:rPr>
        <w:t>INFORMACJA Z OTWARCIA OFERT</w:t>
      </w:r>
    </w:p>
    <w:p w:rsidR="009B30E2" w:rsidRPr="009B30E2" w:rsidRDefault="009B30E2" w:rsidP="00D168D1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</w:p>
    <w:p w:rsidR="009B30E2" w:rsidRPr="009B30E2" w:rsidRDefault="009B30E2" w:rsidP="00D168D1">
      <w:pPr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9B30E2">
        <w:rPr>
          <w:rFonts w:ascii="Century Gothic" w:hAnsi="Century Gothic" w:cs="Arial"/>
          <w:i/>
          <w:sz w:val="22"/>
          <w:szCs w:val="22"/>
        </w:rPr>
        <w:t xml:space="preserve">Dotyczy: </w:t>
      </w:r>
      <w:r w:rsidRPr="006E4AD0">
        <w:rPr>
          <w:rFonts w:ascii="Century Gothic" w:hAnsi="Century Gothic" w:cs="Arial"/>
          <w:i/>
          <w:sz w:val="22"/>
          <w:szCs w:val="22"/>
        </w:rPr>
        <w:t>postępowania o udzie</w:t>
      </w:r>
      <w:r w:rsidR="00635464" w:rsidRPr="006E4AD0">
        <w:rPr>
          <w:rFonts w:ascii="Century Gothic" w:hAnsi="Century Gothic" w:cs="Arial"/>
          <w:i/>
          <w:sz w:val="22"/>
          <w:szCs w:val="22"/>
        </w:rPr>
        <w:t xml:space="preserve">lenie zamówienia publicznego na </w:t>
      </w:r>
      <w:r w:rsidR="006E4AD0">
        <w:rPr>
          <w:rFonts w:ascii="Century Gothic" w:hAnsi="Century Gothic" w:cs="Arial"/>
          <w:i/>
          <w:sz w:val="22"/>
          <w:szCs w:val="22"/>
        </w:rPr>
        <w:t xml:space="preserve">dostawę </w:t>
      </w:r>
      <w:r w:rsidR="00D168D1">
        <w:rPr>
          <w:rFonts w:ascii="Century Gothic" w:hAnsi="Century Gothic" w:cs="Arial"/>
          <w:i/>
          <w:sz w:val="22"/>
          <w:szCs w:val="22"/>
        </w:rPr>
        <w:br/>
      </w:r>
      <w:r w:rsidR="006E4AD0">
        <w:rPr>
          <w:rFonts w:ascii="Century Gothic" w:hAnsi="Century Gothic" w:cs="Arial"/>
          <w:i/>
          <w:sz w:val="22"/>
          <w:szCs w:val="22"/>
        </w:rPr>
        <w:t>do zapasów agencyjnych 34 000 m</w:t>
      </w:r>
      <w:r w:rsidR="006E4AD0">
        <w:rPr>
          <w:rFonts w:ascii="Century Gothic" w:hAnsi="Century Gothic" w:cs="Arial"/>
          <w:i/>
          <w:sz w:val="22"/>
          <w:szCs w:val="22"/>
          <w:vertAlign w:val="superscript"/>
        </w:rPr>
        <w:t>3</w:t>
      </w:r>
      <w:r w:rsidR="006E4AD0">
        <w:rPr>
          <w:rFonts w:ascii="Century Gothic" w:hAnsi="Century Gothic" w:cs="Arial"/>
          <w:i/>
          <w:sz w:val="22"/>
          <w:szCs w:val="22"/>
        </w:rPr>
        <w:t xml:space="preserve"> oleju napędowego w gat. F – znak sprawy: BZ</w:t>
      </w:r>
      <w:r w:rsidRPr="006E4AD0">
        <w:rPr>
          <w:rFonts w:ascii="Century Gothic" w:hAnsi="Century Gothic" w:cs="Arial"/>
          <w:i/>
          <w:sz w:val="22"/>
          <w:szCs w:val="22"/>
        </w:rPr>
        <w:t>.261.</w:t>
      </w:r>
      <w:r w:rsidR="006E4AD0">
        <w:rPr>
          <w:rFonts w:ascii="Century Gothic" w:hAnsi="Century Gothic" w:cs="Arial"/>
          <w:i/>
          <w:sz w:val="22"/>
          <w:szCs w:val="22"/>
        </w:rPr>
        <w:t>60</w:t>
      </w:r>
      <w:r w:rsidRPr="006E4AD0">
        <w:rPr>
          <w:rFonts w:ascii="Century Gothic" w:hAnsi="Century Gothic" w:cs="Arial"/>
          <w:i/>
          <w:sz w:val="22"/>
          <w:szCs w:val="22"/>
        </w:rPr>
        <w:t>.2020</w:t>
      </w:r>
    </w:p>
    <w:p w:rsidR="009B30E2" w:rsidRPr="009B30E2" w:rsidRDefault="009B30E2" w:rsidP="00D168D1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9B30E2" w:rsidRPr="009B30E2" w:rsidRDefault="009B30E2" w:rsidP="00D168D1">
      <w:pPr>
        <w:spacing w:before="12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>Kwota, jaką Zamawiający zamierza przeznaczyć na sfinansowanie zamówienia:</w:t>
      </w:r>
    </w:p>
    <w:p w:rsidR="009B30E2" w:rsidRPr="009B30E2" w:rsidRDefault="006E4AD0" w:rsidP="00D168D1">
      <w:pPr>
        <w:spacing w:before="12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E4AD0">
        <w:rPr>
          <w:rFonts w:ascii="Century Gothic" w:hAnsi="Century Gothic" w:cs="Arial"/>
          <w:b/>
          <w:sz w:val="22"/>
          <w:szCs w:val="22"/>
        </w:rPr>
        <w:t>57 293 400,00</w:t>
      </w:r>
      <w:r w:rsidR="009B30E2" w:rsidRPr="006E4AD0">
        <w:rPr>
          <w:rFonts w:ascii="Century Gothic" w:hAnsi="Century Gothic" w:cs="Arial"/>
          <w:b/>
          <w:sz w:val="22"/>
          <w:szCs w:val="22"/>
        </w:rPr>
        <w:t xml:space="preserve"> zł brutto</w:t>
      </w:r>
      <w:r w:rsidR="009B30E2" w:rsidRPr="009B30E2">
        <w:rPr>
          <w:rFonts w:ascii="Century Gothic" w:hAnsi="Century Gothic" w:cs="Arial"/>
          <w:sz w:val="22"/>
          <w:szCs w:val="22"/>
        </w:rPr>
        <w:t>.</w:t>
      </w:r>
    </w:p>
    <w:p w:rsidR="009B30E2" w:rsidRPr="009B30E2" w:rsidRDefault="009B30E2" w:rsidP="00D168D1">
      <w:pPr>
        <w:spacing w:before="120" w:after="12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>Do upływu terminu składania ofert wpłynęły następujące oferty:</w:t>
      </w:r>
    </w:p>
    <w:tbl>
      <w:tblPr>
        <w:tblW w:w="45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173"/>
        <w:gridCol w:w="2059"/>
      </w:tblGrid>
      <w:tr w:rsidR="00D168D1" w:rsidRPr="009B30E2" w:rsidTr="00D168D1">
        <w:trPr>
          <w:trHeight w:val="44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68D1" w:rsidRPr="001A073F" w:rsidRDefault="00D168D1" w:rsidP="00D168D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73F">
              <w:rPr>
                <w:rFonts w:ascii="Century Gothic" w:hAnsi="Century Gothic" w:cs="Arial"/>
                <w:sz w:val="20"/>
                <w:szCs w:val="20"/>
              </w:rPr>
              <w:t>Nr oferty</w:t>
            </w:r>
          </w:p>
        </w:tc>
        <w:tc>
          <w:tcPr>
            <w:tcW w:w="2678" w:type="pct"/>
            <w:shd w:val="clear" w:color="auto" w:fill="auto"/>
            <w:vAlign w:val="center"/>
          </w:tcPr>
          <w:p w:rsidR="00D168D1" w:rsidRPr="001A073F" w:rsidRDefault="00D168D1" w:rsidP="00D168D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73F">
              <w:rPr>
                <w:rFonts w:ascii="Century Gothic" w:hAnsi="Century Gothic" w:cs="Arial"/>
                <w:sz w:val="20"/>
                <w:szCs w:val="20"/>
              </w:rPr>
              <w:t>Nazwa i adres Wykonawcy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168D1" w:rsidRPr="001A073F" w:rsidRDefault="00D168D1" w:rsidP="00D168D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73F">
              <w:rPr>
                <w:rFonts w:ascii="Century Gothic" w:hAnsi="Century Gothic"/>
                <w:sz w:val="20"/>
                <w:szCs w:val="20"/>
              </w:rPr>
              <w:t>Cena brutto (zł)</w:t>
            </w:r>
          </w:p>
        </w:tc>
      </w:tr>
      <w:tr w:rsidR="00D168D1" w:rsidRPr="009B30E2" w:rsidTr="00D168D1">
        <w:trPr>
          <w:trHeight w:val="1122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68D1" w:rsidRPr="001A073F" w:rsidRDefault="00D168D1" w:rsidP="00D168D1">
            <w:pPr>
              <w:spacing w:line="36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</w:p>
        </w:tc>
        <w:tc>
          <w:tcPr>
            <w:tcW w:w="2678" w:type="pct"/>
            <w:shd w:val="clear" w:color="auto" w:fill="auto"/>
            <w:vAlign w:val="center"/>
          </w:tcPr>
          <w:p w:rsidR="00D168D1" w:rsidRDefault="00D168D1" w:rsidP="00D168D1">
            <w:pPr>
              <w:spacing w:line="36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Polski Koncern Naftowy ORLEN S.A.</w:t>
            </w:r>
          </w:p>
          <w:p w:rsidR="00D168D1" w:rsidRDefault="00D168D1" w:rsidP="00D168D1">
            <w:pPr>
              <w:spacing w:line="36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Ul. Chemików 7</w:t>
            </w:r>
          </w:p>
          <w:p w:rsidR="00D168D1" w:rsidRPr="001A073F" w:rsidRDefault="00D168D1" w:rsidP="00D168D1">
            <w:pPr>
              <w:spacing w:line="36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09-411 Płock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168D1" w:rsidRPr="001A073F" w:rsidRDefault="00D168D1" w:rsidP="00D168D1">
            <w:pPr>
              <w:spacing w:line="36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56 478 746,40</w:t>
            </w:r>
          </w:p>
        </w:tc>
      </w:tr>
      <w:tr w:rsidR="00D168D1" w:rsidRPr="009B30E2" w:rsidTr="00D168D1">
        <w:trPr>
          <w:trHeight w:val="95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D168D1" w:rsidRPr="001A073F" w:rsidRDefault="00D168D1" w:rsidP="00D168D1">
            <w:pPr>
              <w:spacing w:line="36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</w:p>
        </w:tc>
        <w:tc>
          <w:tcPr>
            <w:tcW w:w="2678" w:type="pct"/>
            <w:shd w:val="clear" w:color="auto" w:fill="auto"/>
            <w:vAlign w:val="center"/>
          </w:tcPr>
          <w:p w:rsidR="00D168D1" w:rsidRDefault="00D168D1" w:rsidP="00D168D1">
            <w:pPr>
              <w:spacing w:line="360" w:lineRule="auto"/>
              <w:jc w:val="center"/>
              <w:rPr>
                <w:rStyle w:val="fontstyle01"/>
                <w:rFonts w:ascii="Century Gothic" w:hAnsi="Century Gothic"/>
                <w:sz w:val="22"/>
                <w:szCs w:val="22"/>
              </w:rPr>
            </w:pPr>
            <w:r w:rsidRPr="006E4AD0">
              <w:rPr>
                <w:rStyle w:val="fontstyle01"/>
                <w:rFonts w:ascii="Century Gothic" w:hAnsi="Century Gothic"/>
                <w:sz w:val="22"/>
                <w:szCs w:val="22"/>
              </w:rPr>
              <w:t>Oktan-Energy &amp; v/l Service Sp. z o.o.</w:t>
            </w:r>
          </w:p>
          <w:p w:rsidR="00D168D1" w:rsidRDefault="00D168D1" w:rsidP="00D168D1">
            <w:pPr>
              <w:spacing w:line="360" w:lineRule="auto"/>
              <w:jc w:val="center"/>
              <w:rPr>
                <w:rStyle w:val="fontstyle01"/>
                <w:rFonts w:ascii="Century Gothic" w:hAnsi="Century Gothic"/>
                <w:sz w:val="22"/>
                <w:szCs w:val="22"/>
              </w:rPr>
            </w:pPr>
            <w:r>
              <w:rPr>
                <w:rStyle w:val="fontstyle01"/>
                <w:rFonts w:ascii="Century Gothic" w:hAnsi="Century Gothic"/>
                <w:sz w:val="22"/>
                <w:szCs w:val="22"/>
              </w:rPr>
              <w:t>Ul. Hryniewieckiego 1</w:t>
            </w:r>
          </w:p>
          <w:p w:rsidR="00D168D1" w:rsidRPr="006E4AD0" w:rsidRDefault="00D168D1" w:rsidP="00D168D1">
            <w:pPr>
              <w:spacing w:line="360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>
              <w:rPr>
                <w:rStyle w:val="fontstyle01"/>
                <w:rFonts w:ascii="Century Gothic" w:hAnsi="Century Gothic"/>
                <w:sz w:val="22"/>
                <w:szCs w:val="22"/>
              </w:rPr>
              <w:t>70-606 Szczecin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168D1" w:rsidRPr="001A073F" w:rsidRDefault="00D168D1" w:rsidP="00D168D1">
            <w:pPr>
              <w:spacing w:line="360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53 148 201,60</w:t>
            </w:r>
          </w:p>
        </w:tc>
      </w:tr>
    </w:tbl>
    <w:p w:rsidR="00574134" w:rsidRPr="004639AB" w:rsidRDefault="009B30E2" w:rsidP="00D168D1">
      <w:pPr>
        <w:spacing w:before="12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B30E2">
        <w:rPr>
          <w:rFonts w:ascii="Century Gothic" w:hAnsi="Century Gothic" w:cs="Arial"/>
          <w:sz w:val="22"/>
          <w:szCs w:val="22"/>
        </w:rPr>
        <w:t xml:space="preserve">Zgodnie z art. 24 ust. 11 ustawy Prawo zamówień publicznych, Wykonawcy, </w:t>
      </w:r>
      <w:r w:rsidR="00D168D1">
        <w:rPr>
          <w:rFonts w:ascii="Century Gothic" w:hAnsi="Century Gothic" w:cs="Arial"/>
          <w:sz w:val="22"/>
          <w:szCs w:val="22"/>
        </w:rPr>
        <w:br/>
      </w:r>
      <w:r w:rsidRPr="009B30E2">
        <w:rPr>
          <w:rFonts w:ascii="Century Gothic" w:hAnsi="Century Gothic" w:cs="Arial"/>
          <w:sz w:val="22"/>
          <w:szCs w:val="22"/>
          <w:u w:val="single"/>
        </w:rPr>
        <w:t>w terminie 3 dni</w:t>
      </w:r>
      <w:r w:rsidRPr="009B30E2">
        <w:rPr>
          <w:rFonts w:ascii="Century Gothic" w:hAnsi="Century Gothic" w:cs="Arial"/>
          <w:sz w:val="22"/>
          <w:szCs w:val="22"/>
        </w:rPr>
        <w:t xml:space="preserve"> od zmieszczenia na stronie internetowej niniejszej informacji przekazują Zamawiającemu oświadczenie o przynależności lub braku przynależności do tej samej grupy kapitałowej (</w:t>
      </w:r>
      <w:r w:rsidR="00DC32BF">
        <w:rPr>
          <w:rFonts w:ascii="Century Gothic" w:hAnsi="Century Gothic" w:cs="Arial"/>
          <w:i/>
          <w:sz w:val="22"/>
          <w:szCs w:val="22"/>
        </w:rPr>
        <w:t>załącznik nr 4</w:t>
      </w:r>
      <w:bookmarkStart w:id="0" w:name="_GoBack"/>
      <w:bookmarkEnd w:id="0"/>
      <w:r w:rsidRPr="009B30E2">
        <w:rPr>
          <w:rFonts w:ascii="Century Gothic" w:hAnsi="Century Gothic" w:cs="Arial"/>
          <w:i/>
          <w:sz w:val="22"/>
          <w:szCs w:val="22"/>
        </w:rPr>
        <w:t xml:space="preserve"> do SIWZ).</w:t>
      </w:r>
    </w:p>
    <w:sectPr w:rsidR="00574134" w:rsidRPr="004639AB" w:rsidSect="00F61244">
      <w:headerReference w:type="default" r:id="rId7"/>
      <w:footerReference w:type="even" r:id="rId8"/>
      <w:footerReference w:type="default" r:id="rId9"/>
      <w:pgSz w:w="11900" w:h="16840"/>
      <w:pgMar w:top="1418" w:right="1701" w:bottom="2552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9" w:rsidRDefault="007F44C9" w:rsidP="00CF47EC">
      <w:r>
        <w:separator/>
      </w:r>
    </w:p>
  </w:endnote>
  <w:endnote w:type="continuationSeparator" w:id="0">
    <w:p w:rsidR="007F44C9" w:rsidRDefault="007F44C9" w:rsidP="00C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966084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168D1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Pr="00E47705" w:rsidRDefault="00CF47EC" w:rsidP="00CF47EC">
    <w:pPr>
      <w:pStyle w:val="Stopka"/>
      <w:framePr w:wrap="none" w:vAnchor="text" w:hAnchor="margin" w:xAlign="right" w:y="425"/>
      <w:rPr>
        <w:rStyle w:val="Numerstrony"/>
        <w:rFonts w:ascii="Century Gothic" w:hAnsi="Century Gothic"/>
        <w:sz w:val="22"/>
        <w:szCs w:val="22"/>
      </w:rPr>
    </w:pPr>
  </w:p>
  <w:p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  <w:r w:rsidRPr="007C7F5D">
      <w:rPr>
        <w:rFonts w:ascii="Century Gothic" w:hAnsi="Century Gothic" w:cs="Times New Roman (Tekst podstawo"/>
        <w:noProof/>
        <w:spacing w:val="2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28665" wp14:editId="085A9A93">
              <wp:simplePos x="0" y="0"/>
              <wp:positionH relativeFrom="column">
                <wp:posOffset>0</wp:posOffset>
              </wp:positionH>
              <wp:positionV relativeFrom="paragraph">
                <wp:posOffset>-50109</wp:posOffset>
              </wp:positionV>
              <wp:extent cx="5399405" cy="0"/>
              <wp:effectExtent l="0" t="0" r="10795" b="127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1CD8D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95pt" to="425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PR1QEAAAEEAAAOAAAAZHJzL2Uyb0RvYy54bWysU02P0zAQvSPxHyzfadKFRWzUdA+7Wi4I&#10;Kj5+gNcZNxb+ksc0CTcO/DP4X4ydNl0BEgJxcTv2vDfz3kw216M17AARtXctX69qzsBJ32m3b/mH&#10;93dPXnCGSbhOGO+g5RMgv94+frQZQgMXvvemg8iIxGEzhJb3KYWmqlD2YAWufABHj8pHKxKFcV91&#10;UQzEbk11UdfPq8HHLkQvAZFub+dHvi38SoFMb5RCSMy0nHpL5YzlvM9ntd2IZh9F6LU8tiH+oQsr&#10;tKOiC9WtSIJ9ivoXKqtl9OhVWklvK6+UllA0kJp1/ZOad70IULSQORgWm/D/0crXh11kuqPZceaE&#10;pRF9//Ltq/zs9EdGvmKa2Dq7NARsKPnG7eIxwrCLWfKoos2/JIaNxdlpcRbGxCRdXj69unpWX3Im&#10;T2/VGRgippfgLdVDGpDRLosWjTi8wkTFKPWUkq+Nyyd6o7s7bUwJ8rrAjYnsIGjQaSwtE+5BFkUZ&#10;WWUhc+vlX5oMzKxvQZER1Oy6VC8reOYUUoJLJ17jKDvDFHWwAOs/A4/5GQplPf8GvCBKZe/SArba&#10;+fi76mcr1Jx/cmDWnS24991UhlqsoT0rjh+/ibzID+MCP3+52x8AAAD//wMAUEsDBBQABgAIAAAA&#10;IQAGX5mH4QAAAAsBAAAPAAAAZHJzL2Rvd25yZXYueG1sTI9BS8NAEIXvgv9hGcGLtBstrW2aTZFI&#10;Lx4EGyk9brPTbDA7G7LbJv33jnjQy8DM4715X7YZXSsu2IfGk4LHaQICqfKmoVrBZ7mdLEGEqMno&#10;1hMquGKATX57k+nU+IE+8LKLteAQCqlWYGPsUilDZdHpMPUdEmsn3zsdee1raXo9cLhr5VOSLKTT&#10;DfEHqzssLFZfu7NTcKgfZtt9SeVQxPfTwo7X/du8UOr+bnxd83hZg4g4xj8H/DBwf8i52NGfyQTR&#10;KmCaqGDyvALB6nKezEAcfw8yz+R/hvwbAAD//wMAUEsBAi0AFAAGAAgAAAAhALaDOJL+AAAA4QEA&#10;ABMAAAAAAAAAAAAAAAAAAAAAAFtDb250ZW50X1R5cGVzXS54bWxQSwECLQAUAAYACAAAACEAOP0h&#10;/9YAAACUAQAACwAAAAAAAAAAAAAAAAAvAQAAX3JlbHMvLnJlbHNQSwECLQAUAAYACAAAACEA0k0z&#10;0dUBAAABBAAADgAAAAAAAAAAAAAAAAAuAgAAZHJzL2Uyb0RvYy54bWxQSwECLQAUAAYACAAAACEA&#10;Bl+Zh+EAAAAL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7C7F5D">
      <w:rPr>
        <w:rFonts w:ascii="Century Gothic" w:hAnsi="Century Gothic" w:cs="Times New Roman (Tekst podstawo"/>
        <w:spacing w:val="20"/>
        <w:sz w:val="14"/>
        <w:szCs w:val="14"/>
      </w:rPr>
      <w:t xml:space="preserve">Agencja Rezerw Materiałowych, ul. Grzybowska 45, 00-844 Warszawa     |      </w:t>
    </w:r>
    <w:hyperlink r:id="rId1" w:history="1">
      <w:r w:rsidRPr="007C7F5D">
        <w:rPr>
          <w:rStyle w:val="Hipercze"/>
          <w:rFonts w:ascii="Century Gothic" w:hAnsi="Century Gothic" w:cs="Times New Roman (Tekst podstawo"/>
          <w:spacing w:val="20"/>
          <w:sz w:val="14"/>
          <w:szCs w:val="14"/>
        </w:rPr>
        <w:t>www.arm.gov.pl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9" w:rsidRDefault="007F44C9" w:rsidP="00CF47EC">
      <w:r>
        <w:separator/>
      </w:r>
    </w:p>
  </w:footnote>
  <w:footnote w:type="continuationSeparator" w:id="0">
    <w:p w:rsidR="007F44C9" w:rsidRDefault="007F44C9" w:rsidP="00CF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Default="00CF47EC">
    <w:pPr>
      <w:pStyle w:val="Nagwek"/>
    </w:pPr>
    <w:r>
      <w:rPr>
        <w:noProof/>
        <w:lang w:eastAsia="pl-PL"/>
      </w:rPr>
      <w:drawing>
        <wp:inline distT="0" distB="0" distL="0" distR="0" wp14:anchorId="0E6EE4E0" wp14:editId="4F4F0C43">
          <wp:extent cx="1730375" cy="503993"/>
          <wp:effectExtent l="0" t="0" r="0" b="4445"/>
          <wp:docPr id="17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-logo-POZ-14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090" cy="50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F334E"/>
    <w:multiLevelType w:val="hybridMultilevel"/>
    <w:tmpl w:val="0B7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111C5"/>
    <w:rsid w:val="00056E38"/>
    <w:rsid w:val="00095C7B"/>
    <w:rsid w:val="000A6243"/>
    <w:rsid w:val="00114E47"/>
    <w:rsid w:val="00162F95"/>
    <w:rsid w:val="001A073F"/>
    <w:rsid w:val="001A2900"/>
    <w:rsid w:val="001E6CA9"/>
    <w:rsid w:val="00226C57"/>
    <w:rsid w:val="00252AAD"/>
    <w:rsid w:val="002B10E3"/>
    <w:rsid w:val="002E62DB"/>
    <w:rsid w:val="002E7735"/>
    <w:rsid w:val="003B77C9"/>
    <w:rsid w:val="0041114A"/>
    <w:rsid w:val="004639AB"/>
    <w:rsid w:val="00465A94"/>
    <w:rsid w:val="00472DE2"/>
    <w:rsid w:val="004916AF"/>
    <w:rsid w:val="00494506"/>
    <w:rsid w:val="0051499B"/>
    <w:rsid w:val="00574134"/>
    <w:rsid w:val="005A4BB1"/>
    <w:rsid w:val="005E68EF"/>
    <w:rsid w:val="00617D21"/>
    <w:rsid w:val="00635464"/>
    <w:rsid w:val="00643211"/>
    <w:rsid w:val="00653F83"/>
    <w:rsid w:val="006A4C17"/>
    <w:rsid w:val="006D6B5E"/>
    <w:rsid w:val="006E4AD0"/>
    <w:rsid w:val="006F3CDC"/>
    <w:rsid w:val="006F7919"/>
    <w:rsid w:val="007D0D03"/>
    <w:rsid w:val="007F44C9"/>
    <w:rsid w:val="008025DE"/>
    <w:rsid w:val="00821434"/>
    <w:rsid w:val="00884A2C"/>
    <w:rsid w:val="008D1BA8"/>
    <w:rsid w:val="009059E4"/>
    <w:rsid w:val="0092208F"/>
    <w:rsid w:val="00976D77"/>
    <w:rsid w:val="0099658C"/>
    <w:rsid w:val="009B30E2"/>
    <w:rsid w:val="009D07D1"/>
    <w:rsid w:val="009E5EA4"/>
    <w:rsid w:val="00A43F78"/>
    <w:rsid w:val="00A47ADD"/>
    <w:rsid w:val="00A6055E"/>
    <w:rsid w:val="00AE1FB0"/>
    <w:rsid w:val="00B138B9"/>
    <w:rsid w:val="00B40B1B"/>
    <w:rsid w:val="00B61641"/>
    <w:rsid w:val="00BC1156"/>
    <w:rsid w:val="00BC401B"/>
    <w:rsid w:val="00BD3385"/>
    <w:rsid w:val="00C35876"/>
    <w:rsid w:val="00C4531F"/>
    <w:rsid w:val="00C702E5"/>
    <w:rsid w:val="00C71588"/>
    <w:rsid w:val="00CF47EC"/>
    <w:rsid w:val="00D168D1"/>
    <w:rsid w:val="00D17EFC"/>
    <w:rsid w:val="00D25A15"/>
    <w:rsid w:val="00D56508"/>
    <w:rsid w:val="00DB3E2D"/>
    <w:rsid w:val="00DC32BF"/>
    <w:rsid w:val="00E47705"/>
    <w:rsid w:val="00E7257A"/>
    <w:rsid w:val="00EA5D24"/>
    <w:rsid w:val="00ED279B"/>
    <w:rsid w:val="00F13C29"/>
    <w:rsid w:val="00F25E4B"/>
    <w:rsid w:val="00F61244"/>
    <w:rsid w:val="00F72573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fontstyle01">
    <w:name w:val="fontstyle01"/>
    <w:basedOn w:val="Domylnaczcionkaakapitu"/>
    <w:rsid w:val="006E4AD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Stefaniak Monika</cp:lastModifiedBy>
  <cp:revision>5</cp:revision>
  <cp:lastPrinted>2020-10-15T11:23:00Z</cp:lastPrinted>
  <dcterms:created xsi:type="dcterms:W3CDTF">2020-08-19T07:45:00Z</dcterms:created>
  <dcterms:modified xsi:type="dcterms:W3CDTF">2020-10-15T11:24:00Z</dcterms:modified>
</cp:coreProperties>
</file>