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12474" w14:textId="77777777" w:rsidR="00E42FC8" w:rsidRPr="00F03727" w:rsidRDefault="00E42FC8" w:rsidP="00E42FC8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F03727">
        <w:rPr>
          <w:rFonts w:ascii="Arial" w:hAnsi="Arial" w:cs="Arial"/>
          <w:b/>
          <w:sz w:val="28"/>
        </w:rPr>
        <w:t>WARUNKI OCHRONY PRZECIWPOŻAROWEJ</w:t>
      </w:r>
    </w:p>
    <w:p w14:paraId="28402592" w14:textId="77777777" w:rsidR="00E42FC8" w:rsidRPr="00F03727" w:rsidRDefault="00E42FC8" w:rsidP="00E42FC8">
      <w:pPr>
        <w:spacing w:line="360" w:lineRule="auto"/>
        <w:jc w:val="center"/>
        <w:rPr>
          <w:rFonts w:ascii="Arial" w:hAnsi="Arial" w:cs="Arial"/>
          <w:b/>
          <w:sz w:val="28"/>
          <w:u w:val="single"/>
        </w:rPr>
      </w:pPr>
      <w:r w:rsidRPr="00F03727">
        <w:rPr>
          <w:rFonts w:ascii="Arial" w:hAnsi="Arial" w:cs="Arial"/>
          <w:b/>
          <w:sz w:val="28"/>
          <w:u w:val="single"/>
        </w:rPr>
        <w:t>projektu zagospodarowania działki lub terenu</w:t>
      </w:r>
    </w:p>
    <w:p w14:paraId="3FEE2B0E" w14:textId="77777777" w:rsidR="00E42FC8" w:rsidRPr="00F03727" w:rsidRDefault="00E42FC8" w:rsidP="00E42FC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EF689D6" w14:textId="683AF612" w:rsidR="00E42FC8" w:rsidRPr="00F03727" w:rsidRDefault="00E42FC8" w:rsidP="00E42FC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>Informacje o powierzchni zabudowy, wysokości i liczbie kondygnacji</w:t>
      </w:r>
    </w:p>
    <w:p w14:paraId="70E54120" w14:textId="77777777" w:rsidR="00AC12EE" w:rsidRPr="00F03727" w:rsidRDefault="00AC12EE" w:rsidP="00AC12E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70"/>
        <w:gridCol w:w="3200"/>
        <w:gridCol w:w="3118"/>
      </w:tblGrid>
      <w:tr w:rsidR="002C5642" w:rsidRPr="00F03727" w14:paraId="4CE0FF29" w14:textId="5E405D7A" w:rsidTr="002C5642">
        <w:tc>
          <w:tcPr>
            <w:tcW w:w="470" w:type="dxa"/>
          </w:tcPr>
          <w:p w14:paraId="39241945" w14:textId="3D0C6075" w:rsidR="002C5642" w:rsidRPr="00F03727" w:rsidRDefault="002C5642" w:rsidP="009365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3200" w:type="dxa"/>
          </w:tcPr>
          <w:p w14:paraId="38EA3665" w14:textId="3E236896" w:rsidR="002C5642" w:rsidRPr="00F03727" w:rsidRDefault="002C5642" w:rsidP="00163D4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informacje</w:t>
            </w:r>
          </w:p>
        </w:tc>
        <w:tc>
          <w:tcPr>
            <w:tcW w:w="3118" w:type="dxa"/>
          </w:tcPr>
          <w:p w14:paraId="0C35A1BA" w14:textId="0C15C713" w:rsidR="002C5642" w:rsidRPr="00F03727" w:rsidRDefault="002C5642" w:rsidP="00163D4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Hala</w:t>
            </w:r>
          </w:p>
        </w:tc>
      </w:tr>
      <w:tr w:rsidR="002C5642" w:rsidRPr="00F03727" w14:paraId="0F857A14" w14:textId="01ADDB60" w:rsidTr="002C5642">
        <w:tc>
          <w:tcPr>
            <w:tcW w:w="470" w:type="dxa"/>
          </w:tcPr>
          <w:p w14:paraId="6EA993B8" w14:textId="128CD65A" w:rsidR="002C5642" w:rsidRPr="00F03727" w:rsidRDefault="002C5642" w:rsidP="009365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200" w:type="dxa"/>
          </w:tcPr>
          <w:p w14:paraId="7A94FE9D" w14:textId="05BDC1EB" w:rsidR="002C5642" w:rsidRPr="00F03727" w:rsidRDefault="002C5642" w:rsidP="00AC12E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sz w:val="22"/>
                <w:szCs w:val="22"/>
              </w:rPr>
              <w:t>powierzchnia zabudowy (m</w:t>
            </w:r>
            <w:r w:rsidRPr="00F0372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F0372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118" w:type="dxa"/>
          </w:tcPr>
          <w:p w14:paraId="40F8C825" w14:textId="0C9E6F40" w:rsidR="002C5642" w:rsidRPr="00F03727" w:rsidRDefault="002C5642" w:rsidP="00163D4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2351,36</w:t>
            </w:r>
          </w:p>
        </w:tc>
      </w:tr>
      <w:tr w:rsidR="002C5642" w:rsidRPr="00F03727" w14:paraId="6419A7CB" w14:textId="085FD6A7" w:rsidTr="002C5642">
        <w:tc>
          <w:tcPr>
            <w:tcW w:w="470" w:type="dxa"/>
          </w:tcPr>
          <w:p w14:paraId="0EA901E6" w14:textId="324E33CC" w:rsidR="002C5642" w:rsidRPr="00F03727" w:rsidRDefault="002C5642" w:rsidP="009365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200" w:type="dxa"/>
          </w:tcPr>
          <w:p w14:paraId="04BA839D" w14:textId="1901015A" w:rsidR="002C5642" w:rsidRPr="00F03727" w:rsidRDefault="002C5642" w:rsidP="00AC12E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sz w:val="22"/>
                <w:szCs w:val="22"/>
              </w:rPr>
              <w:t>Wysokość  (m)</w:t>
            </w:r>
          </w:p>
        </w:tc>
        <w:tc>
          <w:tcPr>
            <w:tcW w:w="3118" w:type="dxa"/>
          </w:tcPr>
          <w:p w14:paraId="0257D436" w14:textId="1D899E4B" w:rsidR="002C5642" w:rsidRPr="00F03727" w:rsidRDefault="002C5642" w:rsidP="00E579E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11,</w:t>
            </w:r>
            <w:r w:rsidR="00E579ED">
              <w:rPr>
                <w:rFonts w:ascii="Arial" w:hAnsi="Arial" w:cs="Arial"/>
                <w:b/>
                <w:bCs/>
                <w:sz w:val="22"/>
                <w:szCs w:val="22"/>
              </w:rPr>
              <w:t>75</w:t>
            </w:r>
          </w:p>
        </w:tc>
      </w:tr>
      <w:tr w:rsidR="002C5642" w:rsidRPr="00F03727" w14:paraId="626261AA" w14:textId="0F2F7E2D" w:rsidTr="002C5642">
        <w:tc>
          <w:tcPr>
            <w:tcW w:w="470" w:type="dxa"/>
          </w:tcPr>
          <w:p w14:paraId="47470976" w14:textId="1FAE7433" w:rsidR="002C5642" w:rsidRPr="00F03727" w:rsidRDefault="002C5642" w:rsidP="0099666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3200" w:type="dxa"/>
          </w:tcPr>
          <w:p w14:paraId="0B42D13B" w14:textId="2DFEEC6E" w:rsidR="002C5642" w:rsidRPr="00F03727" w:rsidRDefault="002C5642" w:rsidP="009966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sz w:val="22"/>
                <w:szCs w:val="22"/>
              </w:rPr>
              <w:t>ilość kondygnacji nadziemnych</w:t>
            </w:r>
          </w:p>
        </w:tc>
        <w:tc>
          <w:tcPr>
            <w:tcW w:w="3118" w:type="dxa"/>
          </w:tcPr>
          <w:p w14:paraId="1D61845A" w14:textId="569D90C4" w:rsidR="002C5642" w:rsidRPr="00F03727" w:rsidRDefault="002C5642" w:rsidP="0099666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2C5642" w:rsidRPr="00F03727" w14:paraId="36E075A5" w14:textId="5424165F" w:rsidTr="002C5642">
        <w:tc>
          <w:tcPr>
            <w:tcW w:w="470" w:type="dxa"/>
          </w:tcPr>
          <w:p w14:paraId="73499CCF" w14:textId="33706241" w:rsidR="002C5642" w:rsidRPr="00F03727" w:rsidRDefault="002C5642" w:rsidP="0099666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3200" w:type="dxa"/>
          </w:tcPr>
          <w:p w14:paraId="6A119A2C" w14:textId="325F49C9" w:rsidR="002C5642" w:rsidRPr="00F03727" w:rsidRDefault="002C5642" w:rsidP="0099666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Ilość </w:t>
            </w:r>
            <w:r w:rsidRPr="00F03727">
              <w:rPr>
                <w:rFonts w:ascii="Arial" w:hAnsi="Arial" w:cs="Arial"/>
                <w:sz w:val="22"/>
                <w:szCs w:val="22"/>
              </w:rPr>
              <w:t>kondygnacji podziemnych</w:t>
            </w:r>
          </w:p>
        </w:tc>
        <w:tc>
          <w:tcPr>
            <w:tcW w:w="3118" w:type="dxa"/>
          </w:tcPr>
          <w:p w14:paraId="40547642" w14:textId="75C79C72" w:rsidR="002C5642" w:rsidRPr="00F03727" w:rsidRDefault="002C5642" w:rsidP="0099666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</w:tbl>
    <w:p w14:paraId="5101A37F" w14:textId="70B155AA" w:rsidR="00AC12EE" w:rsidRPr="00F03727" w:rsidRDefault="00AC12EE" w:rsidP="00AC12EE">
      <w:pPr>
        <w:ind w:left="144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ab/>
      </w:r>
      <w:r w:rsidRPr="00F03727">
        <w:rPr>
          <w:rFonts w:ascii="Arial" w:hAnsi="Arial" w:cs="Arial"/>
          <w:sz w:val="22"/>
          <w:szCs w:val="22"/>
        </w:rPr>
        <w:tab/>
        <w:t xml:space="preserve"> </w:t>
      </w:r>
    </w:p>
    <w:p w14:paraId="32578F62" w14:textId="77777777" w:rsidR="00E42FC8" w:rsidRPr="00F03727" w:rsidRDefault="00E42FC8" w:rsidP="00E42FC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>Informacje o klasyfikacji pożarowej z uwagi na przeznaczenie i sposób użytkowania</w:t>
      </w:r>
    </w:p>
    <w:p w14:paraId="275BE96D" w14:textId="77777777" w:rsidR="00C70B7A" w:rsidRDefault="00C70B7A" w:rsidP="00C70B7A">
      <w:pPr>
        <w:ind w:left="709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uwagi na przeznaczenie i sposób użytkowania salę sportową klasyfikujemy do kategorii ZL.  </w:t>
      </w:r>
    </w:p>
    <w:p w14:paraId="295CA705" w14:textId="77777777" w:rsidR="00C70B7A" w:rsidRDefault="00C70B7A" w:rsidP="00C70B7A">
      <w:pPr>
        <w:ind w:left="709" w:right="-1"/>
        <w:jc w:val="both"/>
        <w:rPr>
          <w:rFonts w:ascii="Arial" w:hAnsi="Arial" w:cs="Arial"/>
          <w:sz w:val="22"/>
          <w:szCs w:val="22"/>
        </w:rPr>
      </w:pPr>
    </w:p>
    <w:p w14:paraId="25841D3A" w14:textId="3E513B9C" w:rsidR="00E42FC8" w:rsidRPr="00F03727" w:rsidRDefault="00E2209D" w:rsidP="00E42FC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>I</w:t>
      </w:r>
      <w:r w:rsidR="00E42FC8" w:rsidRPr="00F03727">
        <w:rPr>
          <w:rFonts w:ascii="Arial" w:hAnsi="Arial" w:cs="Arial"/>
          <w:b/>
          <w:bCs/>
          <w:sz w:val="22"/>
          <w:szCs w:val="22"/>
        </w:rPr>
        <w:t>nformacje o klasie odporności pożarowej oraz odporności ogniowej i stopniu rozprzestrzeniania ognia przez ściany zewnętrzne i dachy</w:t>
      </w:r>
    </w:p>
    <w:p w14:paraId="5A90D8C3" w14:textId="77777777" w:rsidR="00C70B7A" w:rsidRPr="004E58E0" w:rsidRDefault="00C70B7A" w:rsidP="00C70B7A">
      <w:pPr>
        <w:pStyle w:val="Akapitzlist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01D892DA" w14:textId="334607DC" w:rsidR="00C70B7A" w:rsidRPr="004E58E0" w:rsidRDefault="00C70B7A" w:rsidP="00C70B7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4E58E0">
        <w:rPr>
          <w:rFonts w:ascii="Arial" w:hAnsi="Arial" w:cs="Arial"/>
          <w:b/>
          <w:sz w:val="22"/>
          <w:szCs w:val="22"/>
        </w:rPr>
        <w:t>.1. Klasa odporności pożarowej</w:t>
      </w:r>
    </w:p>
    <w:p w14:paraId="6C8658C9" w14:textId="77777777" w:rsidR="00C70B7A" w:rsidRPr="004E58E0" w:rsidRDefault="00C70B7A" w:rsidP="00C70B7A">
      <w:pPr>
        <w:ind w:right="-1" w:firstLine="708"/>
        <w:jc w:val="both"/>
        <w:rPr>
          <w:rFonts w:ascii="Arial" w:hAnsi="Arial" w:cs="Arial"/>
          <w:sz w:val="22"/>
          <w:szCs w:val="22"/>
        </w:rPr>
      </w:pPr>
    </w:p>
    <w:p w14:paraId="7908FB93" w14:textId="77777777" w:rsidR="00C70B7A" w:rsidRPr="004E58E0" w:rsidRDefault="00C70B7A" w:rsidP="00C70B7A">
      <w:pPr>
        <w:ind w:right="-1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Budynek kwalifikowany do kategorii ZL I, jednokondygnacyjny, niski zaprojektowano – zgodnie z WT – w klasie „D” </w:t>
      </w:r>
      <w:r w:rsidRPr="004E58E0">
        <w:rPr>
          <w:rFonts w:ascii="Arial" w:hAnsi="Arial" w:cs="Arial"/>
          <w:sz w:val="22"/>
          <w:szCs w:val="22"/>
        </w:rPr>
        <w:t>odporności pożarowej.</w:t>
      </w:r>
    </w:p>
    <w:p w14:paraId="68A81E2D" w14:textId="77777777" w:rsidR="00C70B7A" w:rsidRPr="004E58E0" w:rsidRDefault="00C70B7A" w:rsidP="00C70B7A">
      <w:pPr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149A9438" w14:textId="74B984FE" w:rsidR="00C70B7A" w:rsidRPr="004E58E0" w:rsidRDefault="00C70B7A" w:rsidP="00C70B7A">
      <w:pPr>
        <w:ind w:right="-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4E58E0">
        <w:rPr>
          <w:rFonts w:ascii="Arial" w:hAnsi="Arial" w:cs="Arial"/>
          <w:b/>
          <w:sz w:val="22"/>
          <w:szCs w:val="22"/>
        </w:rPr>
        <w:t>.2. Klasa odporności ogniowej elementów budowlanych</w:t>
      </w:r>
    </w:p>
    <w:p w14:paraId="0934E317" w14:textId="77777777" w:rsidR="00C70B7A" w:rsidRPr="004E58E0" w:rsidRDefault="00C70B7A" w:rsidP="00C70B7A">
      <w:pPr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4CF8AC6A" w14:textId="77777777" w:rsidR="00C70B7A" w:rsidRPr="004E58E0" w:rsidRDefault="00C70B7A" w:rsidP="00C70B7A">
      <w:pPr>
        <w:ind w:right="-1" w:firstLine="708"/>
        <w:jc w:val="both"/>
        <w:rPr>
          <w:rFonts w:ascii="Arial" w:hAnsi="Arial" w:cs="Arial"/>
          <w:sz w:val="22"/>
          <w:szCs w:val="22"/>
        </w:rPr>
      </w:pPr>
      <w:r w:rsidRPr="004E58E0">
        <w:rPr>
          <w:rFonts w:ascii="Arial" w:hAnsi="Arial" w:cs="Arial"/>
          <w:sz w:val="22"/>
          <w:szCs w:val="22"/>
        </w:rPr>
        <w:t xml:space="preserve">Poszczególne elementy budowlane zaprojektowano odpowiednio do jego klasy odporności pożarowej w następującej klasie odporności ogniowej: </w:t>
      </w:r>
    </w:p>
    <w:p w14:paraId="7AFB4E26" w14:textId="77777777" w:rsidR="00C70B7A" w:rsidRPr="004E58E0" w:rsidRDefault="00C70B7A" w:rsidP="00C70B7A">
      <w:pPr>
        <w:ind w:right="-1"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8280" w:type="dxa"/>
        <w:tblInd w:w="2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6"/>
        <w:gridCol w:w="2154"/>
      </w:tblGrid>
      <w:tr w:rsidR="0010015E" w:rsidRPr="0010015E" w14:paraId="713D6E42" w14:textId="77777777" w:rsidTr="008D76CE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BAB5F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015E">
              <w:rPr>
                <w:rFonts w:ascii="Arial" w:hAnsi="Arial" w:cs="Arial"/>
                <w:b/>
                <w:bCs/>
                <w:sz w:val="22"/>
                <w:szCs w:val="22"/>
              </w:rPr>
              <w:t>Element budowlany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A4888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015E">
              <w:rPr>
                <w:rFonts w:ascii="Arial" w:hAnsi="Arial" w:cs="Arial"/>
                <w:b/>
                <w:bCs/>
                <w:sz w:val="22"/>
                <w:szCs w:val="22"/>
              </w:rPr>
              <w:t>klasa odporności ogniowej</w:t>
            </w:r>
          </w:p>
        </w:tc>
      </w:tr>
      <w:tr w:rsidR="0010015E" w:rsidRPr="0010015E" w14:paraId="27AB5182" w14:textId="77777777" w:rsidTr="008D76CE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BC68C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główna konstrukcja nośna (ramy stalowe)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CA58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R30 *)</w:t>
            </w:r>
          </w:p>
        </w:tc>
      </w:tr>
      <w:tr w:rsidR="0010015E" w:rsidRPr="0010015E" w14:paraId="12BB17A0" w14:textId="77777777" w:rsidTr="008D76CE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2C343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konstrukcja dachu (z wyłączeniem ram i wzmocnień głównej konstrukcji nośnej)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D5C7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(-)</w:t>
            </w:r>
          </w:p>
        </w:tc>
      </w:tr>
      <w:tr w:rsidR="0010015E" w:rsidRPr="0010015E" w14:paraId="0ED8E9A8" w14:textId="77777777" w:rsidTr="008D76CE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610EB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strop (nad częścią zaplecza socjalnego)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3DF43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REI30</w:t>
            </w:r>
          </w:p>
        </w:tc>
      </w:tr>
      <w:tr w:rsidR="0010015E" w:rsidRPr="0010015E" w14:paraId="34C60631" w14:textId="77777777" w:rsidTr="008D76CE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87D1E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 xml:space="preserve">ściany zewnętrzne na powierzchni powyżej 65% - płyty warstwowe z wypełnieniem pianką pur 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4AC62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E 30</w:t>
            </w:r>
          </w:p>
        </w:tc>
      </w:tr>
      <w:tr w:rsidR="0010015E" w:rsidRPr="0010015E" w14:paraId="7B69C0D5" w14:textId="77777777" w:rsidTr="008D76CE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8506E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ściany wewnętrzne (w budynku nie występują korytarze, komunikacja w obrębie zaplecza traktowana jest jak pomieszczenie pomocnicze)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26282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(-)</w:t>
            </w:r>
          </w:p>
        </w:tc>
      </w:tr>
      <w:tr w:rsidR="0010015E" w:rsidRPr="0010015E" w14:paraId="661CC1B2" w14:textId="77777777" w:rsidTr="008D76CE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A0A5" w14:textId="39F95D4A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przekrycie dachu (blacha trapezowa, Ocieplenie wełna mineralna, pokrycie membrana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A97C1" w14:textId="77777777" w:rsidR="00384BC7" w:rsidRPr="0010015E" w:rsidRDefault="00384BC7" w:rsidP="008D76CE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015E">
              <w:rPr>
                <w:rFonts w:ascii="Arial" w:hAnsi="Arial" w:cs="Arial"/>
                <w:sz w:val="22"/>
                <w:szCs w:val="22"/>
              </w:rPr>
              <w:t>(-)</w:t>
            </w:r>
          </w:p>
        </w:tc>
      </w:tr>
    </w:tbl>
    <w:p w14:paraId="4B4B482F" w14:textId="77777777" w:rsidR="00C70B7A" w:rsidRDefault="00C70B7A" w:rsidP="00C70B7A">
      <w:pPr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221D032D" w14:textId="77777777" w:rsidR="00C70B7A" w:rsidRPr="00946642" w:rsidRDefault="00C70B7A" w:rsidP="00C70B7A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*) </w:t>
      </w:r>
      <w:r>
        <w:rPr>
          <w:rFonts w:ascii="Arial" w:hAnsi="Arial" w:cs="Arial"/>
          <w:bCs/>
          <w:sz w:val="22"/>
          <w:szCs w:val="22"/>
        </w:rPr>
        <w:t>główną konstrukcję nośną oraz inne elementy będące częścią głównej konstrukcji nośnej należy zabezpieczyć farbą ogniochronną do klasy R 30. Zabezpieczenie ogniochronne stalowej konstrukcji nośnej należy wykonać w oparciu o projekt zabezpieczenia konstrukcji na etapie PT. Grubość farby ogniochronnej należy ustalić w projekcie PT uwzględniając wskaźnik masywności zabezpieczanych elementów stalowych oraz ich temperaturę krytyczną</w:t>
      </w:r>
    </w:p>
    <w:p w14:paraId="22F291D0" w14:textId="77777777" w:rsidR="00C70B7A" w:rsidRDefault="00C70B7A" w:rsidP="00C70B7A">
      <w:pPr>
        <w:ind w:right="-1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F4EB818" w14:textId="77777777" w:rsidR="00384BC7" w:rsidRPr="00487450" w:rsidRDefault="00384BC7" w:rsidP="00C70B7A">
      <w:pPr>
        <w:ind w:right="-1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4ED0A1C4" w14:textId="29454CC7" w:rsidR="00C70B7A" w:rsidRPr="004E58E0" w:rsidRDefault="00C70B7A" w:rsidP="00C70B7A">
      <w:pPr>
        <w:ind w:right="-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3</w:t>
      </w:r>
      <w:r w:rsidRPr="004E58E0">
        <w:rPr>
          <w:rFonts w:ascii="Arial" w:hAnsi="Arial" w:cs="Arial"/>
          <w:b/>
          <w:sz w:val="22"/>
          <w:szCs w:val="22"/>
        </w:rPr>
        <w:t>.3. Stopień rozprzestrzeniania ognia</w:t>
      </w:r>
    </w:p>
    <w:p w14:paraId="34DAC7CD" w14:textId="77777777" w:rsidR="00C70B7A" w:rsidRPr="004E58E0" w:rsidRDefault="00C70B7A" w:rsidP="00C70B7A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482FD704" w14:textId="77777777" w:rsidR="00C70B7A" w:rsidRPr="00946642" w:rsidRDefault="00C70B7A" w:rsidP="00C70B7A">
      <w:pPr>
        <w:ind w:left="360" w:right="-1"/>
        <w:rPr>
          <w:rFonts w:ascii="Arial" w:hAnsi="Arial" w:cs="Arial"/>
          <w:sz w:val="22"/>
          <w:szCs w:val="22"/>
        </w:rPr>
      </w:pPr>
      <w:r w:rsidRPr="004E58E0">
        <w:rPr>
          <w:rFonts w:ascii="Arial" w:hAnsi="Arial" w:cs="Arial"/>
          <w:sz w:val="22"/>
          <w:szCs w:val="22"/>
        </w:rPr>
        <w:t xml:space="preserve">Wszystkie elementy budowlane zaprojektowano o cesze NRO (nie rozprzestrzeniania ognia). </w:t>
      </w:r>
      <w:r>
        <w:rPr>
          <w:rFonts w:ascii="Arial" w:hAnsi="Arial" w:cs="Arial"/>
          <w:sz w:val="22"/>
          <w:szCs w:val="22"/>
        </w:rPr>
        <w:t>Przekrycie dachu o klasie reakcji na ogień B</w:t>
      </w:r>
      <w:r>
        <w:rPr>
          <w:rFonts w:ascii="Arial" w:hAnsi="Arial" w:cs="Arial"/>
          <w:sz w:val="22"/>
          <w:szCs w:val="22"/>
          <w:vertAlign w:val="subscript"/>
        </w:rPr>
        <w:t>ROOF</w:t>
      </w:r>
      <w:r>
        <w:rPr>
          <w:rFonts w:ascii="Arial" w:hAnsi="Arial" w:cs="Arial"/>
          <w:sz w:val="22"/>
          <w:szCs w:val="22"/>
        </w:rPr>
        <w:t>(t1)</w:t>
      </w:r>
    </w:p>
    <w:p w14:paraId="6E58A298" w14:textId="77777777" w:rsidR="00C70B7A" w:rsidRPr="004E58E0" w:rsidRDefault="00C70B7A" w:rsidP="00C70B7A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668297F5" w14:textId="77777777" w:rsidR="00E42FC8" w:rsidRPr="00F03727" w:rsidRDefault="00E42FC8" w:rsidP="00E42FC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>Informacje o występowaniu zagrożenia wybuchem, w tym informacje dotyczące pomieszczeń zagrożonych wybuchem oraz stref zagrożenia wybuchem w przestrzeni zewnętrznej</w:t>
      </w:r>
    </w:p>
    <w:p w14:paraId="4E122B7A" w14:textId="77777777" w:rsidR="00EA0063" w:rsidRPr="00F03727" w:rsidRDefault="00EA0063" w:rsidP="00EA0063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14:paraId="571E1603" w14:textId="77777777" w:rsidR="00C70B7A" w:rsidRPr="00C70B7A" w:rsidRDefault="00C70B7A" w:rsidP="00C70B7A">
      <w:pPr>
        <w:ind w:left="720"/>
        <w:jc w:val="both"/>
        <w:rPr>
          <w:rFonts w:ascii="Arial" w:hAnsi="Arial" w:cs="Arial"/>
          <w:sz w:val="22"/>
          <w:szCs w:val="22"/>
        </w:rPr>
      </w:pPr>
      <w:r w:rsidRPr="00C70B7A">
        <w:rPr>
          <w:rFonts w:ascii="Arial" w:hAnsi="Arial" w:cs="Arial"/>
          <w:sz w:val="22"/>
          <w:szCs w:val="22"/>
        </w:rPr>
        <w:t xml:space="preserve">W budynku zabrania się przechowywania i stosowania materiałów wybuchowych i niebezpiecznych pożarowo , zatem nie przewiduje się w nim występowania pomieszczeń i przestrzeni kwalifikowanych do zagrożonych wybuchem. </w:t>
      </w:r>
    </w:p>
    <w:p w14:paraId="6B51F86F" w14:textId="77777777" w:rsidR="00E42FC8" w:rsidRPr="00F03727" w:rsidRDefault="00E42FC8" w:rsidP="00E42FC8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2B4A938" w14:textId="77777777" w:rsidR="00E42FC8" w:rsidRPr="00F03727" w:rsidRDefault="00E42FC8" w:rsidP="00E42FC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>Informacje o usytuowaniu z uwagi na bezpieczeństwo pożarowe, w tym informacje o odległościach od sąsiadujących obiektów budowlanych, działek lub terenów oraz parametrach wpływających na odległości dopuszczalne</w:t>
      </w:r>
    </w:p>
    <w:p w14:paraId="27CC9C97" w14:textId="22142279" w:rsidR="00E42FC8" w:rsidRPr="00F03727" w:rsidRDefault="00E42FC8" w:rsidP="00E42FC8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960FE43" w14:textId="3A6C466A" w:rsidR="00685371" w:rsidRPr="00F03727" w:rsidRDefault="00685371" w:rsidP="00685371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 xml:space="preserve">Odległości pomiędzy zewnętrznymi ścianami </w:t>
      </w:r>
      <w:r w:rsidR="002C5642">
        <w:rPr>
          <w:rFonts w:ascii="Arial" w:hAnsi="Arial" w:cs="Arial"/>
          <w:sz w:val="22"/>
          <w:szCs w:val="22"/>
        </w:rPr>
        <w:t xml:space="preserve">hali </w:t>
      </w:r>
      <w:r w:rsidRPr="00F03727">
        <w:rPr>
          <w:rFonts w:ascii="Arial" w:hAnsi="Arial" w:cs="Arial"/>
          <w:sz w:val="22"/>
          <w:szCs w:val="22"/>
        </w:rPr>
        <w:t>i ścianami zewnętrznymi innych budynków, nie będącymi ścianami oddzielenia przeciwpożarowego, są większe od wymaganej minimalnej odległości 8 m. Działki sąsiednie są na chwilę obecną niezabudowane.</w:t>
      </w:r>
    </w:p>
    <w:p w14:paraId="4E0A7082" w14:textId="77777777" w:rsidR="00685371" w:rsidRPr="00F03727" w:rsidRDefault="00685371" w:rsidP="00685371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>Odległość projektowanego budynku od granic działki wynosi</w:t>
      </w:r>
    </w:p>
    <w:p w14:paraId="018B1C73" w14:textId="67BBCC4D" w:rsidR="00685371" w:rsidRPr="00F03727" w:rsidRDefault="00685371" w:rsidP="00685371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 xml:space="preserve">- od strony południowej </w:t>
      </w:r>
      <w:r w:rsidRPr="00F03727">
        <w:rPr>
          <w:rFonts w:ascii="Arial" w:hAnsi="Arial" w:cs="Arial"/>
          <w:sz w:val="22"/>
          <w:szCs w:val="22"/>
        </w:rPr>
        <w:tab/>
        <w:t xml:space="preserve"> - </w:t>
      </w:r>
      <w:r w:rsidR="002C5642">
        <w:rPr>
          <w:rFonts w:ascii="Arial" w:hAnsi="Arial" w:cs="Arial"/>
          <w:sz w:val="22"/>
          <w:szCs w:val="22"/>
        </w:rPr>
        <w:t>223</w:t>
      </w:r>
      <w:r w:rsidRPr="00F03727">
        <w:rPr>
          <w:rFonts w:ascii="Arial" w:hAnsi="Arial" w:cs="Arial"/>
          <w:sz w:val="22"/>
          <w:szCs w:val="22"/>
        </w:rPr>
        <w:t xml:space="preserve"> m</w:t>
      </w:r>
      <w:r w:rsidR="00C65902">
        <w:rPr>
          <w:rFonts w:ascii="Arial" w:hAnsi="Arial" w:cs="Arial"/>
          <w:sz w:val="22"/>
          <w:szCs w:val="22"/>
        </w:rPr>
        <w:t xml:space="preserve"> </w:t>
      </w:r>
    </w:p>
    <w:p w14:paraId="50CF067F" w14:textId="614CD7C1" w:rsidR="00685371" w:rsidRPr="00F03727" w:rsidRDefault="00685371" w:rsidP="00685371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>- od strony wschodniej</w:t>
      </w:r>
      <w:r w:rsidRPr="00F03727">
        <w:rPr>
          <w:rFonts w:ascii="Arial" w:hAnsi="Arial" w:cs="Arial"/>
          <w:sz w:val="22"/>
          <w:szCs w:val="22"/>
        </w:rPr>
        <w:tab/>
        <w:t xml:space="preserve">– </w:t>
      </w:r>
      <w:r w:rsidR="002C5642">
        <w:rPr>
          <w:rFonts w:ascii="Arial" w:hAnsi="Arial" w:cs="Arial"/>
          <w:sz w:val="22"/>
          <w:szCs w:val="22"/>
        </w:rPr>
        <w:t>7,90</w:t>
      </w:r>
      <w:r w:rsidR="00C65902">
        <w:rPr>
          <w:rFonts w:ascii="Arial" w:hAnsi="Arial" w:cs="Arial"/>
          <w:sz w:val="22"/>
          <w:szCs w:val="22"/>
        </w:rPr>
        <w:t xml:space="preserve"> </w:t>
      </w:r>
      <w:r w:rsidRPr="00F03727">
        <w:rPr>
          <w:rFonts w:ascii="Arial" w:hAnsi="Arial" w:cs="Arial"/>
          <w:sz w:val="22"/>
          <w:szCs w:val="22"/>
        </w:rPr>
        <w:t xml:space="preserve">m </w:t>
      </w:r>
    </w:p>
    <w:p w14:paraId="3139221C" w14:textId="20A23E0B" w:rsidR="00685371" w:rsidRPr="00F03727" w:rsidRDefault="00685371" w:rsidP="00685371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 xml:space="preserve">- od strony północnej </w:t>
      </w:r>
      <w:r w:rsidR="002C5642">
        <w:rPr>
          <w:rFonts w:ascii="Arial" w:hAnsi="Arial" w:cs="Arial"/>
          <w:sz w:val="22"/>
          <w:szCs w:val="22"/>
        </w:rPr>
        <w:t xml:space="preserve"> </w:t>
      </w:r>
      <w:r w:rsidRPr="00F03727">
        <w:rPr>
          <w:rFonts w:ascii="Arial" w:hAnsi="Arial" w:cs="Arial"/>
          <w:sz w:val="22"/>
          <w:szCs w:val="22"/>
        </w:rPr>
        <w:tab/>
        <w:t xml:space="preserve">-  </w:t>
      </w:r>
      <w:r w:rsidR="002C5642">
        <w:rPr>
          <w:rFonts w:ascii="Arial" w:hAnsi="Arial" w:cs="Arial"/>
          <w:sz w:val="22"/>
          <w:szCs w:val="22"/>
        </w:rPr>
        <w:t>7,5</w:t>
      </w:r>
      <w:r w:rsidR="00C65902">
        <w:rPr>
          <w:rFonts w:ascii="Arial" w:hAnsi="Arial" w:cs="Arial"/>
          <w:sz w:val="22"/>
          <w:szCs w:val="22"/>
        </w:rPr>
        <w:t xml:space="preserve"> </w:t>
      </w:r>
      <w:r w:rsidRPr="00F03727">
        <w:rPr>
          <w:rFonts w:ascii="Arial" w:hAnsi="Arial" w:cs="Arial"/>
          <w:sz w:val="22"/>
          <w:szCs w:val="22"/>
        </w:rPr>
        <w:t>m</w:t>
      </w:r>
    </w:p>
    <w:p w14:paraId="77DE67A8" w14:textId="0B32FA13" w:rsidR="00685371" w:rsidRPr="00F03727" w:rsidRDefault="00685371" w:rsidP="00685371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>- od strony zachodniej</w:t>
      </w:r>
      <w:r w:rsidR="002C5642">
        <w:rPr>
          <w:rFonts w:ascii="Arial" w:hAnsi="Arial" w:cs="Arial"/>
          <w:sz w:val="22"/>
          <w:szCs w:val="22"/>
        </w:rPr>
        <w:t xml:space="preserve">           </w:t>
      </w:r>
      <w:r w:rsidRPr="00F03727">
        <w:rPr>
          <w:rFonts w:ascii="Arial" w:hAnsi="Arial" w:cs="Arial"/>
          <w:sz w:val="22"/>
          <w:szCs w:val="22"/>
        </w:rPr>
        <w:t xml:space="preserve">- </w:t>
      </w:r>
      <w:r w:rsidR="002C5642">
        <w:rPr>
          <w:rFonts w:ascii="Arial" w:hAnsi="Arial" w:cs="Arial"/>
          <w:sz w:val="22"/>
          <w:szCs w:val="22"/>
        </w:rPr>
        <w:t>7,5</w:t>
      </w:r>
      <w:r w:rsidR="00C65902">
        <w:rPr>
          <w:rFonts w:ascii="Arial" w:hAnsi="Arial" w:cs="Arial"/>
          <w:sz w:val="22"/>
          <w:szCs w:val="22"/>
        </w:rPr>
        <w:t xml:space="preserve"> </w:t>
      </w:r>
      <w:r w:rsidRPr="00F03727">
        <w:rPr>
          <w:rFonts w:ascii="Arial" w:hAnsi="Arial" w:cs="Arial"/>
          <w:sz w:val="22"/>
          <w:szCs w:val="22"/>
        </w:rPr>
        <w:t>m</w:t>
      </w:r>
    </w:p>
    <w:p w14:paraId="6FA01F20" w14:textId="77777777" w:rsidR="00E42FC8" w:rsidRPr="00F03727" w:rsidRDefault="00E42FC8" w:rsidP="00E42FC8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D6F965" w14:textId="77777777" w:rsidR="00E42FC8" w:rsidRPr="00F03727" w:rsidRDefault="00E42FC8" w:rsidP="00E42FC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>Informacje o przygotowaniu obiektu budowlanego i terenu do prowadzenia działań ratowniczych</w:t>
      </w:r>
    </w:p>
    <w:p w14:paraId="0E2A91C1" w14:textId="77777777" w:rsidR="00E42FC8" w:rsidRPr="00F03727" w:rsidRDefault="00E42FC8" w:rsidP="00E42FC8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F24E09A" w14:textId="77777777" w:rsidR="00C70B7A" w:rsidRDefault="00C70B7A" w:rsidP="00C70B7A">
      <w:pPr>
        <w:ind w:left="708"/>
        <w:jc w:val="both"/>
        <w:rPr>
          <w:rFonts w:ascii="Arial" w:hAnsi="Arial" w:cs="Arial"/>
          <w:sz w:val="22"/>
          <w:szCs w:val="22"/>
        </w:rPr>
      </w:pPr>
      <w:r w:rsidRPr="0060061A">
        <w:rPr>
          <w:rFonts w:ascii="Arial" w:hAnsi="Arial" w:cs="Arial"/>
          <w:sz w:val="22"/>
          <w:szCs w:val="22"/>
        </w:rPr>
        <w:t xml:space="preserve">Dla obiektu jest wymagane doprowadzenie drogi ppoż. </w:t>
      </w:r>
      <w:r>
        <w:rPr>
          <w:rFonts w:ascii="Arial" w:hAnsi="Arial" w:cs="Arial"/>
          <w:sz w:val="22"/>
          <w:szCs w:val="22"/>
        </w:rPr>
        <w:t xml:space="preserve">Zostanie ona zapewniona utwardzoną jezdnia o szerokości co najmniej 4 m z możliwością wycofania pojazdu na odcinku 15 m (droga w kształcie litery „T”). Z drogi zapewnione zostanie utwardzone dojście o szerokości co najmniej 1,5 m i długości &lt; 30 m, prowadzące do wyjścia/wejścia ewakuacyjnego z hali. Nośność drogi co najmniej 100 kN/oś, nachylenie wzdłużne nie przekracza 5%. Między drogą pożarową i budynkiem nie będą występować stałe elementy zagospodarowania terenu oraz drzewa i krzewy o wysokości &gt; 3 m. </w:t>
      </w:r>
    </w:p>
    <w:p w14:paraId="74C95783" w14:textId="77777777" w:rsidR="00C70B7A" w:rsidRDefault="00C70B7A" w:rsidP="00C70B7A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6B2F3CF1" w14:textId="77777777" w:rsidR="00C70B7A" w:rsidRPr="0060061A" w:rsidRDefault="00C70B7A" w:rsidP="00C70B7A">
      <w:pPr>
        <w:ind w:left="708"/>
        <w:jc w:val="both"/>
        <w:rPr>
          <w:rFonts w:ascii="Arial" w:hAnsi="Arial" w:cs="Arial"/>
          <w:sz w:val="22"/>
          <w:szCs w:val="22"/>
        </w:rPr>
      </w:pPr>
      <w:r w:rsidRPr="0060061A">
        <w:rPr>
          <w:rFonts w:ascii="Arial" w:hAnsi="Arial" w:cs="Arial"/>
          <w:sz w:val="22"/>
          <w:szCs w:val="22"/>
        </w:rPr>
        <w:t>Zapotrzebowanie wodne do zewnętrznego gaszenia pożaru wynosi 20dm³/s. Zostanie ono zapewnione 2 hydrantami zewnętrznym DN 80, usytuowanymi w odległości</w:t>
      </w:r>
    </w:p>
    <w:p w14:paraId="0E41C93D" w14:textId="71DEBA70" w:rsidR="00C70B7A" w:rsidRPr="003402D0" w:rsidRDefault="00C70B7A" w:rsidP="00C70B7A">
      <w:pPr>
        <w:ind w:left="708"/>
        <w:jc w:val="both"/>
        <w:rPr>
          <w:rFonts w:ascii="Arial" w:hAnsi="Arial" w:cs="Arial"/>
          <w:color w:val="FF0000"/>
          <w:sz w:val="22"/>
          <w:szCs w:val="22"/>
        </w:rPr>
      </w:pPr>
      <w:r w:rsidRPr="0060061A">
        <w:rPr>
          <w:rFonts w:ascii="Arial" w:hAnsi="Arial" w:cs="Arial"/>
          <w:sz w:val="22"/>
          <w:szCs w:val="22"/>
        </w:rPr>
        <w:t>16,60 m od hali i drugi w odległości</w:t>
      </w:r>
      <w:r>
        <w:rPr>
          <w:rFonts w:ascii="Arial" w:hAnsi="Arial" w:cs="Arial"/>
          <w:sz w:val="22"/>
          <w:szCs w:val="22"/>
        </w:rPr>
        <w:t xml:space="preserve"> &lt; 150 </w:t>
      </w:r>
      <w:r w:rsidRPr="0060061A">
        <w:rPr>
          <w:rFonts w:ascii="Arial" w:hAnsi="Arial" w:cs="Arial"/>
          <w:sz w:val="22"/>
          <w:szCs w:val="22"/>
        </w:rPr>
        <w:t xml:space="preserve">m od </w:t>
      </w:r>
      <w:r>
        <w:rPr>
          <w:rFonts w:ascii="Arial" w:hAnsi="Arial" w:cs="Arial"/>
          <w:sz w:val="22"/>
          <w:szCs w:val="22"/>
        </w:rPr>
        <w:t>budynku</w:t>
      </w:r>
      <w:r w:rsidRPr="0060061A">
        <w:rPr>
          <w:rFonts w:ascii="Arial" w:hAnsi="Arial" w:cs="Arial"/>
          <w:sz w:val="22"/>
          <w:szCs w:val="22"/>
        </w:rPr>
        <w:t>.</w:t>
      </w:r>
      <w:r w:rsidR="0010015E">
        <w:rPr>
          <w:rFonts w:ascii="Arial" w:hAnsi="Arial" w:cs="Arial"/>
          <w:sz w:val="22"/>
          <w:szCs w:val="22"/>
        </w:rPr>
        <w:t>(79m)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p w14:paraId="1226488C" w14:textId="77777777" w:rsidR="00E42FC8" w:rsidRPr="00F03727" w:rsidRDefault="00E42FC8" w:rsidP="00E42FC8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B9D582" w14:textId="77777777" w:rsidR="00E42FC8" w:rsidRPr="00F03727" w:rsidRDefault="00E42FC8" w:rsidP="00E42FC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>Informacje o rozwiązaniach zamiennych w stosunku do wymagań ochrony przeciwpożarowej, zastosowanych na podstawie zgody, o której mowa w art. 6c pkt 1 lub 2 ustawy z dnia 24 sierpnia 1991 r. o ochronie przeciwpożarowej, w zakresie rozwiązań objętych projektem zagospodarowania działki lub terenu</w:t>
      </w:r>
    </w:p>
    <w:p w14:paraId="49FF2D36" w14:textId="77777777" w:rsidR="00A837D5" w:rsidRDefault="00A837D5" w:rsidP="00A837D5">
      <w:pPr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>Dla obiektu nie jest wymagane opracowanie rozwiązań zamiennych w stosunku do wymagań ochrony przeciwpożarowej.</w:t>
      </w:r>
    </w:p>
    <w:p w14:paraId="7A9CE5FE" w14:textId="77777777" w:rsidR="00F03727" w:rsidRPr="00F03727" w:rsidRDefault="00F03727" w:rsidP="00F03727">
      <w:pPr>
        <w:ind w:left="4536"/>
        <w:jc w:val="right"/>
        <w:rPr>
          <w:rFonts w:ascii="Arial" w:hAnsi="Arial" w:cs="Arial"/>
          <w:b/>
          <w:sz w:val="18"/>
          <w:szCs w:val="18"/>
        </w:rPr>
      </w:pPr>
      <w:r w:rsidRPr="00F03727">
        <w:rPr>
          <w:rFonts w:ascii="Arial" w:hAnsi="Arial" w:cs="Arial"/>
          <w:i/>
          <w:sz w:val="18"/>
          <w:szCs w:val="18"/>
        </w:rPr>
        <w:t>opracowała:</w:t>
      </w:r>
    </w:p>
    <w:p w14:paraId="70304465" w14:textId="77777777" w:rsidR="00F03727" w:rsidRPr="00F03727" w:rsidRDefault="00F03727" w:rsidP="00F03727">
      <w:pPr>
        <w:jc w:val="right"/>
        <w:rPr>
          <w:rFonts w:ascii="Arial" w:hAnsi="Arial" w:cs="Arial"/>
          <w:bCs/>
          <w:sz w:val="18"/>
          <w:szCs w:val="18"/>
        </w:rPr>
      </w:pPr>
      <w:bookmarkStart w:id="1" w:name="_Hlk70592963"/>
      <w:r w:rsidRPr="00F03727">
        <w:rPr>
          <w:rFonts w:ascii="Arial" w:hAnsi="Arial" w:cs="Arial"/>
          <w:sz w:val="18"/>
          <w:szCs w:val="18"/>
        </w:rPr>
        <w:t>mgr inż. arch. Irena Kuznowicz-Bil</w:t>
      </w:r>
    </w:p>
    <w:p w14:paraId="06BCD21A" w14:textId="77777777" w:rsidR="00F03727" w:rsidRPr="00F03727" w:rsidRDefault="00F03727" w:rsidP="00F03727">
      <w:pPr>
        <w:jc w:val="right"/>
        <w:rPr>
          <w:rFonts w:ascii="Arial" w:hAnsi="Arial" w:cs="Arial"/>
          <w:sz w:val="18"/>
          <w:szCs w:val="18"/>
        </w:rPr>
      </w:pPr>
      <w:r w:rsidRPr="00F03727">
        <w:rPr>
          <w:rFonts w:ascii="Arial" w:hAnsi="Arial" w:cs="Arial"/>
          <w:sz w:val="18"/>
          <w:szCs w:val="18"/>
        </w:rPr>
        <w:t>485/Pw/87</w:t>
      </w:r>
    </w:p>
    <w:p w14:paraId="14D4E938" w14:textId="77777777" w:rsidR="00F03727" w:rsidRPr="00F03727" w:rsidRDefault="00F03727" w:rsidP="00F03727">
      <w:pPr>
        <w:jc w:val="right"/>
        <w:rPr>
          <w:rFonts w:ascii="Arial" w:hAnsi="Arial" w:cs="Arial"/>
          <w:sz w:val="18"/>
          <w:szCs w:val="18"/>
        </w:rPr>
      </w:pPr>
      <w:r w:rsidRPr="00F03727">
        <w:rPr>
          <w:rFonts w:ascii="Arial" w:hAnsi="Arial" w:cs="Arial"/>
          <w:sz w:val="18"/>
          <w:szCs w:val="18"/>
        </w:rPr>
        <w:t>uprawnienia budowlane</w:t>
      </w:r>
    </w:p>
    <w:p w14:paraId="4703BE8B" w14:textId="77777777" w:rsidR="00F03727" w:rsidRPr="00F03727" w:rsidRDefault="00F03727" w:rsidP="00F03727">
      <w:pPr>
        <w:jc w:val="right"/>
        <w:rPr>
          <w:rFonts w:ascii="Arial" w:hAnsi="Arial" w:cs="Arial"/>
          <w:sz w:val="18"/>
          <w:szCs w:val="18"/>
        </w:rPr>
      </w:pPr>
      <w:r w:rsidRPr="00F03727">
        <w:rPr>
          <w:rFonts w:ascii="Arial" w:hAnsi="Arial" w:cs="Arial"/>
          <w:sz w:val="18"/>
          <w:szCs w:val="18"/>
        </w:rPr>
        <w:t xml:space="preserve"> w specjalności architektonicznej </w:t>
      </w:r>
    </w:p>
    <w:p w14:paraId="4AC17471" w14:textId="75B1B2FC" w:rsidR="00F03727" w:rsidRPr="00F03727" w:rsidRDefault="00F03727" w:rsidP="00F03727">
      <w:pPr>
        <w:ind w:left="5676" w:firstLine="696"/>
        <w:jc w:val="both"/>
        <w:rPr>
          <w:rFonts w:ascii="Arial" w:hAnsi="Arial" w:cs="Arial"/>
          <w:sz w:val="18"/>
          <w:szCs w:val="18"/>
        </w:rPr>
      </w:pPr>
      <w:r w:rsidRPr="00F03727">
        <w:rPr>
          <w:rFonts w:ascii="Arial" w:hAnsi="Arial" w:cs="Arial"/>
          <w:sz w:val="18"/>
          <w:szCs w:val="18"/>
        </w:rPr>
        <w:t>do projektowania bez ograniczeń</w:t>
      </w:r>
      <w:bookmarkEnd w:id="1"/>
    </w:p>
    <w:sectPr w:rsidR="00F03727" w:rsidRPr="00F03727" w:rsidSect="009A11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B7CCB" w14:textId="77777777" w:rsidR="00413931" w:rsidRDefault="00413931" w:rsidP="00F03727">
      <w:r>
        <w:separator/>
      </w:r>
    </w:p>
  </w:endnote>
  <w:endnote w:type="continuationSeparator" w:id="0">
    <w:p w14:paraId="58F0464D" w14:textId="77777777" w:rsidR="00413931" w:rsidRDefault="00413931" w:rsidP="00F0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1176167"/>
      <w:docPartObj>
        <w:docPartGallery w:val="Page Numbers (Bottom of Page)"/>
        <w:docPartUnique/>
      </w:docPartObj>
    </w:sdtPr>
    <w:sdtEndPr/>
    <w:sdtContent>
      <w:p w14:paraId="7F58DBD0" w14:textId="7E16C75C" w:rsidR="0054394F" w:rsidRDefault="0054394F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2D731969" wp14:editId="7D36AF8C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62A2D97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0EF5C9AE" w14:textId="3F536A03" w:rsidR="0054394F" w:rsidRDefault="0054394F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0015E">
          <w:rPr>
            <w:noProof/>
          </w:rPr>
          <w:t>12</w:t>
        </w:r>
        <w:r>
          <w:fldChar w:fldCharType="end"/>
        </w:r>
      </w:p>
    </w:sdtContent>
  </w:sdt>
  <w:p w14:paraId="5F4722DF" w14:textId="77777777" w:rsidR="0054394F" w:rsidRDefault="0054394F" w:rsidP="005439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68698" w14:textId="77777777" w:rsidR="00413931" w:rsidRDefault="00413931" w:rsidP="00F03727">
      <w:r>
        <w:separator/>
      </w:r>
    </w:p>
  </w:footnote>
  <w:footnote w:type="continuationSeparator" w:id="0">
    <w:p w14:paraId="01B046C5" w14:textId="77777777" w:rsidR="00413931" w:rsidRDefault="00413931" w:rsidP="00F03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371E0" w14:textId="7F37FA59" w:rsidR="00F03727" w:rsidRPr="00F03727" w:rsidRDefault="00F03727">
    <w:pPr>
      <w:pStyle w:val="Nagwek"/>
      <w:jc w:val="right"/>
      <w:rPr>
        <w:rFonts w:ascii="Arial" w:hAnsi="Arial" w:cs="Arial"/>
        <w:sz w:val="22"/>
        <w:szCs w:val="22"/>
      </w:rPr>
    </w:pPr>
  </w:p>
  <w:p w14:paraId="1C427CDC" w14:textId="77777777" w:rsidR="00F03727" w:rsidRDefault="00F037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57F89"/>
    <w:multiLevelType w:val="hybridMultilevel"/>
    <w:tmpl w:val="DE32CF18"/>
    <w:lvl w:ilvl="0" w:tplc="7CB6E43E">
      <w:start w:val="1"/>
      <w:numFmt w:val="decimal"/>
      <w:lvlText w:val="%1."/>
      <w:lvlJc w:val="left"/>
      <w:pPr>
        <w:tabs>
          <w:tab w:val="num" w:pos="794"/>
        </w:tabs>
        <w:ind w:left="851" w:hanging="738"/>
      </w:pPr>
      <w:rPr>
        <w:rFonts w:hint="default"/>
      </w:rPr>
    </w:lvl>
    <w:lvl w:ilvl="1" w:tplc="33C215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1B1F36"/>
    <w:multiLevelType w:val="hybridMultilevel"/>
    <w:tmpl w:val="208AA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C8"/>
    <w:rsid w:val="00057DA8"/>
    <w:rsid w:val="0010015E"/>
    <w:rsid w:val="00163D41"/>
    <w:rsid w:val="001A4E41"/>
    <w:rsid w:val="0020574E"/>
    <w:rsid w:val="00207BE0"/>
    <w:rsid w:val="00251521"/>
    <w:rsid w:val="002A6BCE"/>
    <w:rsid w:val="002C5642"/>
    <w:rsid w:val="00321DDE"/>
    <w:rsid w:val="00352533"/>
    <w:rsid w:val="00371806"/>
    <w:rsid w:val="00384BC7"/>
    <w:rsid w:val="003D0E6D"/>
    <w:rsid w:val="00413931"/>
    <w:rsid w:val="00470F94"/>
    <w:rsid w:val="004A57EA"/>
    <w:rsid w:val="00516B2D"/>
    <w:rsid w:val="0054394F"/>
    <w:rsid w:val="005536AA"/>
    <w:rsid w:val="005B59D0"/>
    <w:rsid w:val="00601FE3"/>
    <w:rsid w:val="00685371"/>
    <w:rsid w:val="007E4AD6"/>
    <w:rsid w:val="00870DD2"/>
    <w:rsid w:val="00895A71"/>
    <w:rsid w:val="008D48F3"/>
    <w:rsid w:val="0093651A"/>
    <w:rsid w:val="0099666F"/>
    <w:rsid w:val="009A11BD"/>
    <w:rsid w:val="00A07C5B"/>
    <w:rsid w:val="00A74B66"/>
    <w:rsid w:val="00A837D5"/>
    <w:rsid w:val="00A948B9"/>
    <w:rsid w:val="00AC12EE"/>
    <w:rsid w:val="00C14C8E"/>
    <w:rsid w:val="00C65902"/>
    <w:rsid w:val="00C70B7A"/>
    <w:rsid w:val="00D04295"/>
    <w:rsid w:val="00D45A8E"/>
    <w:rsid w:val="00E2209D"/>
    <w:rsid w:val="00E42FC8"/>
    <w:rsid w:val="00E579ED"/>
    <w:rsid w:val="00EA0063"/>
    <w:rsid w:val="00EB191B"/>
    <w:rsid w:val="00F0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1EE68"/>
  <w15:chartTrackingRefBased/>
  <w15:docId w15:val="{4F16D27D-48CB-4FD8-8BD3-E79A5984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C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FC8"/>
    <w:pPr>
      <w:ind w:left="708"/>
    </w:pPr>
  </w:style>
  <w:style w:type="table" w:styleId="Tabela-Siatka">
    <w:name w:val="Table Grid"/>
    <w:basedOn w:val="Standardowy"/>
    <w:uiPriority w:val="39"/>
    <w:rsid w:val="00AC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3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3727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03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3727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Modrzyk</dc:creator>
  <cp:keywords/>
  <dc:description/>
  <cp:lastModifiedBy>Konto Microsoft</cp:lastModifiedBy>
  <cp:revision>2</cp:revision>
  <cp:lastPrinted>2023-11-07T13:32:00Z</cp:lastPrinted>
  <dcterms:created xsi:type="dcterms:W3CDTF">2023-12-19T08:10:00Z</dcterms:created>
  <dcterms:modified xsi:type="dcterms:W3CDTF">2023-12-19T08:10:00Z</dcterms:modified>
</cp:coreProperties>
</file>