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DC" w:rsidRPr="009E3D9A" w:rsidRDefault="009134BC" w:rsidP="009A02DC">
      <w:pPr>
        <w:pStyle w:val="Tekstpodstawowywcity3"/>
        <w:spacing w:after="120"/>
        <w:ind w:left="0"/>
        <w:rPr>
          <w:rFonts w:cs="Aria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-53975</wp:posOffset>
                </wp:positionV>
                <wp:extent cx="2338070" cy="1137285"/>
                <wp:effectExtent l="0" t="0" r="5080" b="571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137285"/>
                        </a:xfrm>
                        <a:prstGeom prst="roundRect">
                          <a:avLst>
                            <a:gd name="adj" fmla="val 16667"/>
                          </a:avLst>
                        </a:prstGeom>
                        <a:solidFill>
                          <a:srgbClr val="FFFFFF"/>
                        </a:solidFill>
                        <a:ln w="12700" cap="rnd">
                          <a:solidFill>
                            <a:srgbClr val="000000"/>
                          </a:solidFill>
                          <a:prstDash val="sysDot"/>
                          <a:round/>
                          <a:headEnd/>
                          <a:tailEnd/>
                        </a:ln>
                      </wps:spPr>
                      <wps:txbx>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left:0;text-align:left;margin-left:0;margin-top:-4.25pt;width:184.1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mc:Fallback>
        </mc:AlternateConten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AD5C0F" w:rsidRDefault="00AD5C0F" w:rsidP="000A0F9A">
      <w:pPr>
        <w:widowControl w:val="0"/>
        <w:autoSpaceDE w:val="0"/>
        <w:autoSpaceDN w:val="0"/>
        <w:adjustRightInd w:val="0"/>
        <w:spacing w:before="120" w:after="120" w:line="240" w:lineRule="auto"/>
        <w:jc w:val="both"/>
        <w:rPr>
          <w:rFonts w:ascii="Arial" w:hAnsi="Arial" w:cs="Arial"/>
          <w:iCs/>
          <w:sz w:val="24"/>
          <w:szCs w:val="24"/>
        </w:rPr>
      </w:pPr>
    </w:p>
    <w:p w:rsidR="00AD5C0F" w:rsidRDefault="00AD5C0F" w:rsidP="000A0F9A">
      <w:pPr>
        <w:widowControl w:val="0"/>
        <w:autoSpaceDE w:val="0"/>
        <w:autoSpaceDN w:val="0"/>
        <w:adjustRightInd w:val="0"/>
        <w:spacing w:before="120" w:after="120" w:line="240" w:lineRule="auto"/>
        <w:jc w:val="both"/>
        <w:rPr>
          <w:rFonts w:ascii="Arial" w:hAnsi="Arial" w:cs="Arial"/>
          <w:iCs/>
          <w:sz w:val="24"/>
          <w:szCs w:val="24"/>
        </w:rPr>
      </w:pPr>
    </w:p>
    <w:p w:rsidR="00AD5C0F" w:rsidRDefault="00AD5C0F" w:rsidP="000A0F9A">
      <w:pPr>
        <w:widowControl w:val="0"/>
        <w:autoSpaceDE w:val="0"/>
        <w:autoSpaceDN w:val="0"/>
        <w:adjustRightInd w:val="0"/>
        <w:spacing w:before="120" w:after="120" w:line="240" w:lineRule="auto"/>
        <w:jc w:val="both"/>
        <w:rPr>
          <w:rFonts w:ascii="Arial" w:hAnsi="Arial" w:cs="Arial"/>
          <w:iCs/>
          <w:sz w:val="24"/>
          <w:szCs w:val="24"/>
        </w:rPr>
      </w:pPr>
    </w:p>
    <w:p w:rsidR="00AD5C0F" w:rsidRDefault="00AD5C0F" w:rsidP="000A0F9A">
      <w:pPr>
        <w:widowControl w:val="0"/>
        <w:autoSpaceDE w:val="0"/>
        <w:autoSpaceDN w:val="0"/>
        <w:adjustRightInd w:val="0"/>
        <w:spacing w:before="120" w:after="120" w:line="240" w:lineRule="auto"/>
        <w:jc w:val="both"/>
        <w:rPr>
          <w:rFonts w:ascii="Arial" w:hAnsi="Arial" w:cs="Arial"/>
          <w:iCs/>
          <w:sz w:val="24"/>
          <w:szCs w:val="24"/>
        </w:rPr>
      </w:pPr>
    </w:p>
    <w:p w:rsidR="00AD5C0F" w:rsidRDefault="00AD5C0F" w:rsidP="000A0F9A">
      <w:pPr>
        <w:widowControl w:val="0"/>
        <w:autoSpaceDE w:val="0"/>
        <w:autoSpaceDN w:val="0"/>
        <w:adjustRightInd w:val="0"/>
        <w:spacing w:before="120" w:after="120" w:line="240" w:lineRule="auto"/>
        <w:jc w:val="both"/>
        <w:rPr>
          <w:rFonts w:ascii="Arial" w:hAnsi="Arial" w:cs="Arial"/>
          <w:iCs/>
          <w:sz w:val="24"/>
          <w:szCs w:val="24"/>
        </w:rPr>
      </w:pPr>
    </w:p>
    <w:p w:rsidR="00AD5C0F" w:rsidRDefault="00AD5C0F"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3485"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6"/>
        <w:gridCol w:w="1128"/>
        <w:gridCol w:w="1559"/>
      </w:tblGrid>
      <w:tr w:rsidR="00AD5C0F" w:rsidRPr="00407A45" w:rsidTr="00AD5C0F">
        <w:trPr>
          <w:cantSplit/>
          <w:trHeight w:hRule="exact" w:val="173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w:t>
            </w:r>
            <w:r w:rsidRPr="00407A45">
              <w:rPr>
                <w:rFonts w:ascii="Arial" w:eastAsia="Times New Roman" w:hAnsi="Arial" w:cs="Arial"/>
                <w:b/>
                <w:bCs/>
                <w:sz w:val="20"/>
                <w:szCs w:val="20"/>
                <w:lang w:eastAsia="pl-PL"/>
              </w:rPr>
              <w:t>odzaj *</w:t>
            </w:r>
          </w:p>
          <w:p w:rsidR="00AD5C0F" w:rsidRPr="00407A45" w:rsidRDefault="00AD5C0F" w:rsidP="00AD5C0F">
            <w:pPr>
              <w:spacing w:after="0" w:line="240" w:lineRule="auto"/>
              <w:jc w:val="center"/>
              <w:rPr>
                <w:rFonts w:ascii="Arial" w:eastAsia="Times New Roman" w:hAnsi="Arial" w:cs="Arial"/>
                <w:bCs/>
                <w:i/>
                <w:sz w:val="20"/>
                <w:szCs w:val="20"/>
                <w:lang w:eastAsia="pl-PL"/>
              </w:rPr>
            </w:pPr>
          </w:p>
          <w:p w:rsidR="00AD5C0F" w:rsidRPr="00407A45" w:rsidRDefault="00AD5C0F" w:rsidP="00AD5C0F">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M</w:t>
            </w:r>
            <w:r w:rsidRPr="00407A45">
              <w:rPr>
                <w:rFonts w:ascii="Arial" w:eastAsia="Times New Roman" w:hAnsi="Arial" w:cs="Arial"/>
                <w:b/>
                <w:bCs/>
                <w:sz w:val="20"/>
                <w:szCs w:val="20"/>
                <w:lang w:eastAsia="pl-PL"/>
              </w:rPr>
              <w:t>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AD5C0F"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Nazwa </w:t>
            </w:r>
          </w:p>
          <w:p w:rsidR="00AD5C0F" w:rsidRDefault="00AD5C0F" w:rsidP="00AD5C0F">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producenta</w:t>
            </w:r>
          </w:p>
          <w:p w:rsidR="00AD5C0F" w:rsidRPr="00407A45"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drukarki</w:t>
            </w:r>
          </w:p>
        </w:tc>
        <w:tc>
          <w:tcPr>
            <w:tcW w:w="1559" w:type="dxa"/>
            <w:tcBorders>
              <w:top w:val="single" w:sz="4" w:space="0" w:color="auto"/>
              <w:left w:val="nil"/>
              <w:bottom w:val="single" w:sz="4" w:space="0" w:color="auto"/>
              <w:right w:val="nil"/>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K</w:t>
            </w:r>
            <w:r w:rsidRPr="00407A45">
              <w:rPr>
                <w:rFonts w:ascii="Arial" w:eastAsia="Times New Roman" w:hAnsi="Arial" w:cs="Arial"/>
                <w:b/>
                <w:bCs/>
                <w:sz w:val="20"/>
                <w:szCs w:val="20"/>
                <w:lang w:eastAsia="pl-PL"/>
              </w:rPr>
              <w:t>od, symbol, oznaczenie oferowanego materiału</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AD5C0F" w:rsidRPr="00407A45"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5C0F"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p>
          <w:p w:rsidR="00AD5C0F" w:rsidRPr="00407A45" w:rsidRDefault="00AD5C0F" w:rsidP="00AD5C0F">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z ISO/IEC 19752</w:t>
            </w:r>
          </w:p>
        </w:tc>
      </w:tr>
      <w:tr w:rsidR="00AD5C0F" w:rsidRPr="00407A45" w:rsidTr="00AD5C0F">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AD5C0F" w:rsidRPr="00407A45" w:rsidRDefault="00AD5C0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r>
      <w:tr w:rsidR="00AD5C0F" w:rsidRPr="00407A45" w:rsidTr="00AD5C0F">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C0F" w:rsidRPr="006F73AF" w:rsidRDefault="00AD5C0F" w:rsidP="007A3EDC">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AD5C0F" w:rsidRPr="006F73AF" w:rsidRDefault="00AD5C0F" w:rsidP="009564A5">
            <w:pPr>
              <w:spacing w:after="0"/>
              <w:contextualSpacing/>
              <w:rPr>
                <w:rFonts w:ascii="Arial" w:hAnsi="Arial" w:cs="Arial"/>
                <w:color w:val="000000"/>
                <w:sz w:val="20"/>
                <w:szCs w:val="20"/>
              </w:rPr>
            </w:pPr>
            <w:r w:rsidRPr="006F73AF">
              <w:rPr>
                <w:rFonts w:ascii="Arial" w:hAnsi="Arial" w:cs="Arial"/>
                <w:color w:val="000000"/>
                <w:sz w:val="20"/>
                <w:szCs w:val="20"/>
              </w:rPr>
              <w:t xml:space="preserve">Epson C13S050691 </w:t>
            </w:r>
            <w:r w:rsidRPr="006F73AF">
              <w:rPr>
                <w:rFonts w:ascii="Arial" w:hAnsi="Arial" w:cs="Arial"/>
                <w:color w:val="000000"/>
                <w:sz w:val="20"/>
                <w:szCs w:val="20"/>
              </w:rPr>
              <w:b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D5C0F" w:rsidRPr="00AD5C0F" w:rsidRDefault="00AD5C0F" w:rsidP="009564A5">
            <w:pPr>
              <w:spacing w:after="0"/>
              <w:contextualSpacing/>
              <w:rPr>
                <w:rFonts w:ascii="Arial" w:hAnsi="Arial" w:cs="Arial"/>
                <w:color w:val="000000"/>
                <w:sz w:val="18"/>
                <w:szCs w:val="20"/>
              </w:rPr>
            </w:pPr>
            <w:r w:rsidRPr="00AD5C0F">
              <w:rPr>
                <w:rFonts w:ascii="Arial" w:hAnsi="Arial" w:cs="Arial"/>
                <w:color w:val="000000"/>
                <w:sz w:val="18"/>
                <w:szCs w:val="18"/>
              </w:rPr>
              <w:t xml:space="preserve">oryginał / </w:t>
            </w:r>
            <w:r w:rsidRPr="00AD5C0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D5C0F" w:rsidRPr="006F73AF" w:rsidRDefault="00AD5C0F" w:rsidP="00775F95">
            <w:pPr>
              <w:spacing w:after="0"/>
              <w:contextualSpacing/>
              <w:jc w:val="right"/>
              <w:rPr>
                <w:rFonts w:ascii="Arial" w:hAnsi="Arial" w:cs="Arial"/>
                <w:color w:val="000000"/>
                <w:sz w:val="20"/>
                <w:szCs w:val="20"/>
              </w:rPr>
            </w:pPr>
            <w:r w:rsidRPr="006F73AF">
              <w:rPr>
                <w:rFonts w:ascii="Arial" w:hAnsi="Arial" w:cs="Arial"/>
                <w:color w:val="000000"/>
                <w:sz w:val="20"/>
                <w:szCs w:val="20"/>
              </w:rPr>
              <w:t>10 000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AD5C0F" w:rsidRPr="006F73AF" w:rsidRDefault="00AD5C0F" w:rsidP="00775F95">
            <w:pPr>
              <w:spacing w:after="0"/>
              <w:contextualSpacing/>
              <w:jc w:val="center"/>
              <w:rPr>
                <w:rFonts w:ascii="Arial" w:hAnsi="Arial" w:cs="Arial"/>
                <w:color w:val="000000"/>
                <w:sz w:val="20"/>
                <w:szCs w:val="20"/>
              </w:rPr>
            </w:pPr>
            <w:r w:rsidRPr="006F73AF">
              <w:rPr>
                <w:rFonts w:ascii="Arial" w:eastAsia="Times New Roman" w:hAnsi="Arial" w:cs="Arial"/>
                <w:color w:val="000000"/>
                <w:sz w:val="20"/>
                <w:szCs w:val="20"/>
              </w:rPr>
              <w:t xml:space="preserve">Epson </w:t>
            </w:r>
            <w:r w:rsidRPr="006F73AF">
              <w:rPr>
                <w:rFonts w:ascii="Arial" w:eastAsia="Times New Roman" w:hAnsi="Arial" w:cs="Arial"/>
                <w:color w:val="000000"/>
                <w:sz w:val="20"/>
                <w:szCs w:val="20"/>
              </w:rPr>
              <w:br/>
              <w:t>AL-M300DN</w:t>
            </w:r>
          </w:p>
        </w:tc>
        <w:tc>
          <w:tcPr>
            <w:tcW w:w="1559" w:type="dxa"/>
            <w:tcBorders>
              <w:top w:val="single" w:sz="4" w:space="0" w:color="auto"/>
              <w:left w:val="nil"/>
              <w:bottom w:val="single" w:sz="4" w:space="0" w:color="auto"/>
              <w:right w:val="nil"/>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5C0F" w:rsidRPr="00407A45" w:rsidRDefault="00AD5C0F" w:rsidP="009564A5">
            <w:pPr>
              <w:spacing w:line="254" w:lineRule="auto"/>
              <w:contextualSpacing/>
              <w:jc w:val="center"/>
              <w:rPr>
                <w:rFonts w:ascii="Arial" w:hAnsi="Arial" w:cs="Arial"/>
                <w:sz w:val="20"/>
                <w:szCs w:val="20"/>
              </w:rPr>
            </w:pPr>
          </w:p>
        </w:tc>
      </w:tr>
      <w:tr w:rsidR="00AD5C0F" w:rsidRPr="00407A45" w:rsidTr="00AD5C0F">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C0F" w:rsidRPr="006F73AF" w:rsidRDefault="00AD5C0F" w:rsidP="007A3EDC">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AD5C0F" w:rsidRPr="006F73AF" w:rsidRDefault="00AD5C0F" w:rsidP="009564A5">
            <w:pPr>
              <w:spacing w:after="0"/>
              <w:contextualSpacing/>
              <w:rPr>
                <w:rFonts w:ascii="Arial" w:hAnsi="Arial" w:cs="Arial"/>
                <w:color w:val="000000"/>
                <w:sz w:val="20"/>
                <w:szCs w:val="20"/>
              </w:rPr>
            </w:pPr>
            <w:r w:rsidRPr="0050482C">
              <w:rPr>
                <w:rFonts w:ascii="Arial" w:hAnsi="Arial" w:cs="Arial"/>
                <w:color w:val="000000"/>
                <w:sz w:val="20"/>
                <w:szCs w:val="20"/>
              </w:rPr>
              <w:t>Epson C13S051228  bęben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D5C0F" w:rsidRPr="00AD5C0F" w:rsidRDefault="00AD5C0F" w:rsidP="009564A5">
            <w:pPr>
              <w:spacing w:after="0"/>
              <w:contextualSpacing/>
              <w:rPr>
                <w:rFonts w:ascii="Arial" w:hAnsi="Arial" w:cs="Arial"/>
                <w:color w:val="000000"/>
                <w:sz w:val="18"/>
                <w:szCs w:val="18"/>
              </w:rPr>
            </w:pPr>
            <w:r w:rsidRPr="00AD5C0F">
              <w:rPr>
                <w:rFonts w:ascii="Arial" w:hAnsi="Arial" w:cs="Arial"/>
                <w:color w:val="000000"/>
                <w:sz w:val="18"/>
                <w:szCs w:val="18"/>
              </w:rPr>
              <w:t xml:space="preserve">oryginał / </w:t>
            </w:r>
            <w:r w:rsidRPr="00AD5C0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D5C0F" w:rsidRPr="006F73AF" w:rsidRDefault="00AD5C0F" w:rsidP="00775F95">
            <w:pPr>
              <w:spacing w:after="0"/>
              <w:contextualSpacing/>
              <w:jc w:val="right"/>
              <w:rPr>
                <w:rFonts w:ascii="Arial" w:hAnsi="Arial" w:cs="Arial"/>
                <w:color w:val="000000"/>
                <w:sz w:val="20"/>
                <w:szCs w:val="20"/>
              </w:rPr>
            </w:pPr>
            <w:r>
              <w:rPr>
                <w:rFonts w:ascii="Arial" w:hAnsi="Arial" w:cs="Arial"/>
                <w:color w:val="000000"/>
                <w:sz w:val="20"/>
                <w:szCs w:val="20"/>
              </w:rPr>
              <w:t>100 000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AD5C0F" w:rsidRPr="006F73AF" w:rsidRDefault="00AD5C0F" w:rsidP="00775F95">
            <w:pPr>
              <w:spacing w:after="0"/>
              <w:contextualSpacing/>
              <w:jc w:val="center"/>
              <w:rPr>
                <w:rFonts w:ascii="Arial" w:eastAsia="Times New Roman" w:hAnsi="Arial" w:cs="Arial"/>
                <w:color w:val="000000"/>
                <w:sz w:val="20"/>
                <w:szCs w:val="20"/>
              </w:rPr>
            </w:pPr>
            <w:r w:rsidRPr="006F73AF">
              <w:rPr>
                <w:rFonts w:ascii="Arial" w:eastAsia="Times New Roman" w:hAnsi="Arial" w:cs="Arial"/>
                <w:color w:val="000000"/>
                <w:sz w:val="20"/>
                <w:szCs w:val="20"/>
              </w:rPr>
              <w:t xml:space="preserve">Epson </w:t>
            </w:r>
            <w:r w:rsidRPr="006F73AF">
              <w:rPr>
                <w:rFonts w:ascii="Arial" w:eastAsia="Times New Roman" w:hAnsi="Arial" w:cs="Arial"/>
                <w:color w:val="000000"/>
                <w:sz w:val="20"/>
                <w:szCs w:val="20"/>
              </w:rPr>
              <w:br/>
              <w:t>AL-M300DN</w:t>
            </w:r>
          </w:p>
        </w:tc>
        <w:tc>
          <w:tcPr>
            <w:tcW w:w="1559" w:type="dxa"/>
            <w:tcBorders>
              <w:top w:val="single" w:sz="4" w:space="0" w:color="auto"/>
              <w:left w:val="nil"/>
              <w:bottom w:val="single" w:sz="4" w:space="0" w:color="auto"/>
              <w:right w:val="nil"/>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5C0F" w:rsidRPr="00407A45" w:rsidRDefault="00AD5C0F" w:rsidP="009564A5">
            <w:pPr>
              <w:spacing w:line="254" w:lineRule="auto"/>
              <w:contextualSpacing/>
              <w:jc w:val="center"/>
              <w:rPr>
                <w:rFonts w:ascii="Arial" w:hAnsi="Arial" w:cs="Arial"/>
                <w:sz w:val="20"/>
                <w:szCs w:val="20"/>
              </w:rPr>
            </w:pPr>
            <w:r w:rsidRPr="00407A45">
              <w:rPr>
                <w:rFonts w:ascii="Arial" w:hAnsi="Arial" w:cs="Arial"/>
                <w:sz w:val="20"/>
                <w:szCs w:val="20"/>
              </w:rPr>
              <w:t>XXX</w:t>
            </w:r>
          </w:p>
        </w:tc>
      </w:tr>
      <w:tr w:rsidR="00AD5C0F" w:rsidRPr="00407A45" w:rsidTr="00AD5C0F">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C0F" w:rsidRPr="006F73AF" w:rsidRDefault="00AD5C0F" w:rsidP="007A3EDC">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AD5C0F" w:rsidRPr="0050482C" w:rsidRDefault="00AD5C0F" w:rsidP="009564A5">
            <w:pPr>
              <w:spacing w:after="0"/>
              <w:contextualSpacing/>
              <w:rPr>
                <w:rFonts w:ascii="Arial" w:hAnsi="Arial" w:cs="Arial"/>
                <w:color w:val="000000"/>
                <w:sz w:val="20"/>
                <w:szCs w:val="20"/>
              </w:rPr>
            </w:pPr>
            <w:r w:rsidRPr="0050482C">
              <w:rPr>
                <w:rFonts w:ascii="Arial" w:hAnsi="Arial" w:cs="Arial"/>
                <w:color w:val="000000"/>
                <w:sz w:val="20"/>
                <w:szCs w:val="20"/>
              </w:rPr>
              <w:t>Epson C13S053049 fuser</w:t>
            </w:r>
          </w:p>
        </w:tc>
        <w:tc>
          <w:tcPr>
            <w:tcW w:w="1563" w:type="dxa"/>
            <w:tcBorders>
              <w:top w:val="single" w:sz="4" w:space="0" w:color="auto"/>
              <w:left w:val="nil"/>
              <w:bottom w:val="single" w:sz="4" w:space="0" w:color="auto"/>
              <w:right w:val="single" w:sz="4" w:space="0" w:color="auto"/>
            </w:tcBorders>
            <w:shd w:val="clear" w:color="auto" w:fill="auto"/>
            <w:vAlign w:val="center"/>
          </w:tcPr>
          <w:p w:rsidR="00AD5C0F" w:rsidRPr="00AD5C0F" w:rsidRDefault="00AD5C0F" w:rsidP="009564A5">
            <w:pPr>
              <w:spacing w:after="0"/>
              <w:contextualSpacing/>
              <w:rPr>
                <w:rFonts w:ascii="Arial" w:hAnsi="Arial" w:cs="Arial"/>
                <w:color w:val="000000"/>
                <w:sz w:val="18"/>
                <w:szCs w:val="18"/>
              </w:rPr>
            </w:pPr>
            <w:r w:rsidRPr="00AD5C0F">
              <w:rPr>
                <w:rFonts w:ascii="Arial" w:hAnsi="Arial" w:cs="Arial"/>
                <w:color w:val="000000"/>
                <w:sz w:val="18"/>
                <w:szCs w:val="18"/>
              </w:rPr>
              <w:t xml:space="preserve">oryginał / </w:t>
            </w:r>
            <w:r w:rsidRPr="00AD5C0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D5C0F" w:rsidRDefault="00AD5C0F" w:rsidP="00775F95">
            <w:pPr>
              <w:spacing w:after="0"/>
              <w:contextualSpacing/>
              <w:jc w:val="right"/>
              <w:rPr>
                <w:rFonts w:ascii="Arial" w:hAnsi="Arial" w:cs="Arial"/>
                <w:color w:val="000000"/>
                <w:sz w:val="20"/>
                <w:szCs w:val="20"/>
              </w:rPr>
            </w:pPr>
            <w:r>
              <w:rPr>
                <w:rFonts w:ascii="Arial" w:hAnsi="Arial" w:cs="Arial"/>
                <w:color w:val="000000"/>
                <w:sz w:val="20"/>
                <w:szCs w:val="20"/>
              </w:rPr>
              <w:t>100 000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AD5C0F" w:rsidRPr="006F73AF" w:rsidRDefault="00AD5C0F" w:rsidP="00775F95">
            <w:pPr>
              <w:spacing w:after="0"/>
              <w:contextualSpacing/>
              <w:jc w:val="center"/>
              <w:rPr>
                <w:rFonts w:ascii="Arial" w:eastAsia="Times New Roman" w:hAnsi="Arial" w:cs="Arial"/>
                <w:color w:val="000000"/>
                <w:sz w:val="20"/>
                <w:szCs w:val="20"/>
              </w:rPr>
            </w:pPr>
            <w:r w:rsidRPr="006F73AF">
              <w:rPr>
                <w:rFonts w:ascii="Arial" w:eastAsia="Times New Roman" w:hAnsi="Arial" w:cs="Arial"/>
                <w:color w:val="000000"/>
                <w:sz w:val="20"/>
                <w:szCs w:val="20"/>
              </w:rPr>
              <w:t xml:space="preserve">Epson </w:t>
            </w:r>
            <w:r w:rsidRPr="006F73AF">
              <w:rPr>
                <w:rFonts w:ascii="Arial" w:eastAsia="Times New Roman" w:hAnsi="Arial" w:cs="Arial"/>
                <w:color w:val="000000"/>
                <w:sz w:val="20"/>
                <w:szCs w:val="20"/>
              </w:rPr>
              <w:br/>
              <w:t>AL-M300DN</w:t>
            </w:r>
          </w:p>
        </w:tc>
        <w:tc>
          <w:tcPr>
            <w:tcW w:w="1559" w:type="dxa"/>
            <w:tcBorders>
              <w:top w:val="single" w:sz="4" w:space="0" w:color="auto"/>
              <w:left w:val="nil"/>
              <w:bottom w:val="single" w:sz="4" w:space="0" w:color="auto"/>
              <w:right w:val="nil"/>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D5C0F" w:rsidRPr="00407A45" w:rsidRDefault="00AD5C0F" w:rsidP="009564A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5C0F" w:rsidRPr="00407A45" w:rsidRDefault="00AD5C0F" w:rsidP="009564A5">
            <w:pPr>
              <w:spacing w:line="254" w:lineRule="auto"/>
              <w:contextualSpacing/>
              <w:jc w:val="center"/>
              <w:rPr>
                <w:rFonts w:ascii="Arial" w:hAnsi="Arial" w:cs="Arial"/>
                <w:sz w:val="20"/>
                <w:szCs w:val="20"/>
              </w:rPr>
            </w:pPr>
            <w:r w:rsidRPr="00407A45">
              <w:rPr>
                <w:rFonts w:ascii="Arial" w:hAnsi="Arial" w:cs="Arial"/>
                <w:sz w:val="20"/>
                <w:szCs w:val="20"/>
              </w:rPr>
              <w:t>XXX</w:t>
            </w:r>
          </w:p>
        </w:tc>
      </w:tr>
    </w:tbl>
    <w:p w:rsidR="00185530" w:rsidRDefault="008C6AA3" w:rsidP="00D11C09">
      <w:pPr>
        <w:spacing w:before="240"/>
        <w:rPr>
          <w:rFonts w:ascii="Arial" w:hAnsi="Arial" w:cs="Arial"/>
          <w:b/>
          <w:sz w:val="20"/>
          <w:szCs w:val="20"/>
        </w:rPr>
      </w:pPr>
      <w:r w:rsidRPr="00947F2F">
        <w:rPr>
          <w:rFonts w:ascii="Arial" w:hAnsi="Arial" w:cs="Arial"/>
          <w:b/>
          <w:sz w:val="20"/>
          <w:szCs w:val="20"/>
        </w:rPr>
        <w:t>* niepotrzebne skreślić</w:t>
      </w:r>
    </w:p>
    <w:p w:rsidR="009134BC" w:rsidRPr="002F1C80" w:rsidRDefault="009134BC" w:rsidP="009134BC">
      <w:pPr>
        <w:pStyle w:val="Default"/>
        <w:rPr>
          <w:b/>
          <w:szCs w:val="20"/>
        </w:rPr>
      </w:pPr>
      <w:r w:rsidRPr="002F1C80">
        <w:rPr>
          <w:b/>
          <w:szCs w:val="20"/>
        </w:rPr>
        <w:t>Uwaga:</w:t>
      </w:r>
    </w:p>
    <w:p w:rsidR="009134BC" w:rsidRDefault="009134BC" w:rsidP="009134BC">
      <w:pPr>
        <w:widowControl w:val="0"/>
        <w:autoSpaceDE w:val="0"/>
        <w:autoSpaceDN w:val="0"/>
        <w:adjustRightInd w:val="0"/>
        <w:ind w:left="363"/>
        <w:jc w:val="both"/>
        <w:rPr>
          <w:rFonts w:ascii="Arial" w:hAnsi="Arial" w:cs="Arial"/>
          <w:sz w:val="24"/>
          <w:szCs w:val="20"/>
        </w:rPr>
      </w:pPr>
    </w:p>
    <w:p w:rsidR="009134BC" w:rsidRPr="002F1C80" w:rsidRDefault="009134BC" w:rsidP="009134BC">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Dla każdego przedmiotu zamówienia Wykonawca oferujący produkt „fabrycznie nowy”, zobligowany jest załączyć stosowne dokumenty:</w:t>
      </w:r>
    </w:p>
    <w:p w:rsidR="009134BC" w:rsidRPr="009E45D8" w:rsidRDefault="009134BC" w:rsidP="009134BC">
      <w:pPr>
        <w:numPr>
          <w:ilvl w:val="1"/>
          <w:numId w:val="21"/>
        </w:numPr>
        <w:spacing w:before="120" w:after="120" w:line="240" w:lineRule="auto"/>
        <w:jc w:val="both"/>
        <w:rPr>
          <w:rFonts w:ascii="Arial" w:eastAsia="Times New Roman" w:hAnsi="Arial" w:cs="Arial"/>
          <w:color w:val="000000" w:themeColor="text1"/>
          <w:lang w:eastAsia="pl-PL"/>
        </w:rPr>
      </w:pPr>
      <w:r w:rsidRPr="009E45D8">
        <w:rPr>
          <w:rFonts w:ascii="Arial" w:eastAsia="Times New Roman" w:hAnsi="Arial" w:cs="Arial"/>
          <w:color w:val="000000" w:themeColor="text1"/>
          <w:lang w:eastAsia="pl-PL"/>
        </w:rPr>
        <w:t xml:space="preserve">kartę produktu producenta materiałów równoważnych „fabrycznie nowych”, wskazanego </w:t>
      </w:r>
      <w:r>
        <w:rPr>
          <w:rFonts w:ascii="Arial" w:eastAsia="Times New Roman" w:hAnsi="Arial" w:cs="Arial"/>
          <w:color w:val="000000" w:themeColor="text1"/>
          <w:lang w:eastAsia="pl-PL"/>
        </w:rPr>
        <w:t xml:space="preserve"> </w:t>
      </w:r>
      <w:r w:rsidRPr="009E45D8">
        <w:rPr>
          <w:rFonts w:ascii="Arial" w:eastAsia="Times New Roman" w:hAnsi="Arial" w:cs="Arial"/>
          <w:color w:val="000000" w:themeColor="text1"/>
          <w:lang w:eastAsia="pl-PL"/>
        </w:rPr>
        <w:t>w kolumnie nr 6 tabeli stanowiącej załącznik nr 2, zawierającą co najmniej następujące informacje:</w:t>
      </w:r>
    </w:p>
    <w:p w:rsidR="009134BC" w:rsidRPr="009E45D8" w:rsidRDefault="009134BC" w:rsidP="009134BC">
      <w:pPr>
        <w:numPr>
          <w:ilvl w:val="0"/>
          <w:numId w:val="22"/>
        </w:numPr>
        <w:spacing w:before="120" w:after="120" w:line="240" w:lineRule="auto"/>
        <w:rPr>
          <w:rFonts w:ascii="Arial" w:eastAsia="Times New Roman" w:hAnsi="Arial" w:cs="Arial"/>
          <w:color w:val="000000" w:themeColor="text1"/>
          <w:lang w:eastAsia="pl-PL"/>
        </w:rPr>
      </w:pPr>
      <w:r w:rsidRPr="009E45D8">
        <w:rPr>
          <w:rFonts w:ascii="Arial" w:eastAsia="Times New Roman" w:hAnsi="Arial" w:cs="Arial"/>
          <w:color w:val="000000" w:themeColor="text1"/>
          <w:lang w:eastAsia="pl-PL"/>
        </w:rPr>
        <w:t>nazwę producenta materiału eksploatacyjnego,</w:t>
      </w:r>
    </w:p>
    <w:p w:rsidR="009134BC" w:rsidRPr="009E45D8" w:rsidRDefault="009134BC" w:rsidP="009134BC">
      <w:pPr>
        <w:numPr>
          <w:ilvl w:val="0"/>
          <w:numId w:val="22"/>
        </w:numPr>
        <w:spacing w:before="120" w:after="120" w:line="240" w:lineRule="auto"/>
        <w:rPr>
          <w:rFonts w:ascii="Arial" w:eastAsia="Times New Roman" w:hAnsi="Arial" w:cs="Arial"/>
          <w:lang w:eastAsia="pl-PL"/>
        </w:rPr>
      </w:pPr>
      <w:r w:rsidRPr="009E45D8">
        <w:rPr>
          <w:rFonts w:ascii="Arial" w:eastAsia="Times New Roman" w:hAnsi="Arial" w:cs="Arial"/>
          <w:lang w:eastAsia="pl-PL"/>
        </w:rPr>
        <w:t>nazwę producenta i modelu drukarki z jaką produkt jest kompatybilny,</w:t>
      </w:r>
    </w:p>
    <w:p w:rsidR="009134BC" w:rsidRPr="009E45D8" w:rsidRDefault="009134BC" w:rsidP="009134BC">
      <w:pPr>
        <w:numPr>
          <w:ilvl w:val="0"/>
          <w:numId w:val="22"/>
        </w:numPr>
        <w:spacing w:before="120" w:after="120" w:line="240" w:lineRule="auto"/>
        <w:rPr>
          <w:rFonts w:ascii="Arial" w:eastAsia="Times New Roman" w:hAnsi="Arial" w:cs="Arial"/>
          <w:lang w:eastAsia="pl-PL"/>
        </w:rPr>
      </w:pPr>
      <w:r w:rsidRPr="009E45D8">
        <w:rPr>
          <w:rFonts w:ascii="Arial" w:eastAsia="Times New Roman" w:hAnsi="Arial" w:cs="Arial"/>
          <w:lang w:eastAsia="pl-PL"/>
        </w:rPr>
        <w:t>jednoznaczne oznaczenie produktu równoważnego „fabrycznie nowego”,</w:t>
      </w:r>
    </w:p>
    <w:p w:rsidR="009134BC" w:rsidRDefault="009134BC" w:rsidP="009134BC">
      <w:pPr>
        <w:numPr>
          <w:ilvl w:val="0"/>
          <w:numId w:val="22"/>
        </w:numPr>
        <w:spacing w:before="120" w:after="120" w:line="240" w:lineRule="auto"/>
        <w:rPr>
          <w:rFonts w:ascii="Arial" w:eastAsia="Times New Roman" w:hAnsi="Arial" w:cs="Arial"/>
          <w:lang w:eastAsia="pl-PL"/>
        </w:rPr>
      </w:pPr>
      <w:r w:rsidRPr="009E45D8">
        <w:rPr>
          <w:rFonts w:ascii="Arial" w:eastAsia="Times New Roman" w:hAnsi="Arial" w:cs="Arial"/>
          <w:lang w:eastAsia="pl-PL"/>
        </w:rPr>
        <w:t>deklarowaną wydajność.</w:t>
      </w:r>
    </w:p>
    <w:p w:rsidR="009134BC" w:rsidRPr="009E45D8" w:rsidRDefault="009134BC" w:rsidP="009134BC">
      <w:pPr>
        <w:spacing w:before="120" w:after="120" w:line="240" w:lineRule="auto"/>
        <w:ind w:left="1800"/>
        <w:rPr>
          <w:rFonts w:ascii="Arial" w:eastAsia="Times New Roman" w:hAnsi="Arial" w:cs="Arial"/>
          <w:lang w:eastAsia="pl-PL"/>
        </w:rPr>
      </w:pPr>
    </w:p>
    <w:p w:rsidR="009134BC" w:rsidRPr="009E45D8" w:rsidRDefault="009134BC" w:rsidP="009134BC">
      <w:pPr>
        <w:numPr>
          <w:ilvl w:val="1"/>
          <w:numId w:val="21"/>
        </w:numPr>
        <w:spacing w:before="120" w:after="120" w:line="276" w:lineRule="auto"/>
        <w:contextualSpacing/>
        <w:jc w:val="both"/>
        <w:rPr>
          <w:rFonts w:ascii="Arial" w:eastAsia="Times New Roman" w:hAnsi="Arial" w:cs="Arial"/>
          <w:lang w:eastAsia="pl-PL"/>
        </w:rPr>
      </w:pPr>
      <w:r w:rsidRPr="009E45D8">
        <w:rPr>
          <w:rFonts w:ascii="Arial" w:eastAsia="Times New Roman" w:hAnsi="Arial" w:cs="Arial"/>
          <w:lang w:eastAsia="pl-PL"/>
        </w:rPr>
        <w:t>sprawozdanie z badań przeprowadzonych zgodnie z normą:</w:t>
      </w:r>
    </w:p>
    <w:p w:rsidR="009134BC" w:rsidRPr="009E45D8" w:rsidRDefault="009134BC" w:rsidP="009134BC">
      <w:pPr>
        <w:spacing w:before="120" w:after="120" w:line="276" w:lineRule="auto"/>
        <w:ind w:left="1080"/>
        <w:contextualSpacing/>
        <w:jc w:val="both"/>
        <w:rPr>
          <w:rFonts w:ascii="Arial" w:eastAsia="Times New Roman" w:hAnsi="Arial" w:cs="Arial"/>
          <w:b/>
          <w:lang w:eastAsia="pl-PL"/>
        </w:rPr>
      </w:pPr>
      <w:r w:rsidRPr="009E45D8">
        <w:rPr>
          <w:rFonts w:ascii="Arial" w:eastAsia="Times New Roman" w:hAnsi="Arial" w:cs="Arial"/>
          <w:b/>
          <w:lang w:eastAsia="pl-PL"/>
        </w:rPr>
        <w:t>ISO/IEC 19752 – dla tonerów do urządzeń monochromatycznych,</w:t>
      </w:r>
      <w:r>
        <w:rPr>
          <w:rFonts w:ascii="Arial" w:eastAsia="Times New Roman" w:hAnsi="Arial" w:cs="Arial"/>
          <w:b/>
          <w:lang w:eastAsia="pl-PL"/>
        </w:rPr>
        <w:t xml:space="preserve"> </w:t>
      </w:r>
      <w:r w:rsidRPr="009E45D8">
        <w:rPr>
          <w:rFonts w:ascii="Arial" w:eastAsia="Times New Roman" w:hAnsi="Arial" w:cs="Arial"/>
          <w:lang w:eastAsia="pl-PL"/>
        </w:rPr>
        <w:t xml:space="preserve">wykonanych przez </w:t>
      </w:r>
      <w:r w:rsidRPr="009E45D8">
        <w:rPr>
          <w:rFonts w:ascii="Arial" w:eastAsia="Times New Roman" w:hAnsi="Arial" w:cs="Arial"/>
          <w:b/>
          <w:lang w:eastAsia="pl-PL"/>
        </w:rPr>
        <w:t>niezależne laboratorium badawcze posiadające akredytację wydaną przez Polskie Centrum Akredytacji</w:t>
      </w:r>
      <w:r w:rsidRPr="009E45D8">
        <w:rPr>
          <w:rFonts w:ascii="Arial" w:eastAsia="Times New Roman" w:hAnsi="Arial" w:cs="Arial"/>
          <w:lang w:eastAsia="pl-PL"/>
        </w:rPr>
        <w:t xml:space="preserve"> w zakresie dotyczącym badań materiałów eksploatacyjnych do drukarek zgodnie z normą </w:t>
      </w:r>
      <w:r w:rsidRPr="009E45D8">
        <w:rPr>
          <w:rFonts w:ascii="Arial" w:eastAsia="Times New Roman" w:hAnsi="Arial" w:cs="Arial"/>
          <w:b/>
          <w:lang w:eastAsia="pl-PL"/>
        </w:rPr>
        <w:t>ISO/IEC 19752</w:t>
      </w:r>
      <w:r w:rsidRPr="009E45D8">
        <w:rPr>
          <w:rFonts w:ascii="Arial" w:eastAsia="Times New Roman" w:hAnsi="Arial" w:cs="Arial"/>
          <w:lang w:eastAsia="pl-PL"/>
        </w:rPr>
        <w:t>.</w:t>
      </w:r>
    </w:p>
    <w:p w:rsidR="009134BC" w:rsidRPr="009E45D8" w:rsidRDefault="009134BC" w:rsidP="009134BC">
      <w:pPr>
        <w:spacing w:before="120" w:after="120" w:line="240" w:lineRule="auto"/>
        <w:ind w:left="1080"/>
        <w:contextualSpacing/>
        <w:jc w:val="both"/>
        <w:rPr>
          <w:rFonts w:ascii="Arial" w:eastAsia="Times New Roman" w:hAnsi="Arial" w:cs="Arial"/>
          <w:lang w:eastAsia="pl-PL"/>
        </w:rPr>
      </w:pPr>
    </w:p>
    <w:p w:rsidR="009134BC" w:rsidRPr="009E45D8" w:rsidRDefault="009134BC" w:rsidP="009134BC">
      <w:pPr>
        <w:spacing w:before="120" w:after="120" w:line="240" w:lineRule="auto"/>
        <w:ind w:left="1080"/>
        <w:contextualSpacing/>
        <w:jc w:val="both"/>
        <w:rPr>
          <w:rFonts w:ascii="Arial" w:eastAsia="Times New Roman" w:hAnsi="Arial" w:cs="Arial"/>
          <w:b/>
          <w:lang w:eastAsia="pl-PL"/>
        </w:rPr>
      </w:pPr>
      <w:r w:rsidRPr="009E45D8">
        <w:rPr>
          <w:rFonts w:ascii="Arial" w:eastAsia="Times New Roman" w:hAnsi="Arial" w:cs="Arial"/>
          <w:b/>
          <w:lang w:eastAsia="pl-PL"/>
        </w:rPr>
        <w:t>Dokument ten musi zawierać informacje dotyczące:</w:t>
      </w:r>
    </w:p>
    <w:p w:rsidR="009134BC" w:rsidRPr="009E45D8" w:rsidRDefault="009134BC" w:rsidP="009134BC">
      <w:pPr>
        <w:spacing w:before="120" w:after="120" w:line="240" w:lineRule="auto"/>
        <w:ind w:left="1080"/>
        <w:contextualSpacing/>
        <w:jc w:val="both"/>
        <w:rPr>
          <w:rFonts w:ascii="Arial" w:eastAsia="Times New Roman" w:hAnsi="Arial" w:cs="Arial"/>
          <w:b/>
          <w:lang w:eastAsia="pl-PL"/>
        </w:rPr>
      </w:pP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daty przeprowadzenia testu,</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 xml:space="preserve">średniej ilości wydruków, </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 xml:space="preserve">odchylenia standardowego, </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dolnej granicy przedziału ufności (90%),</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typu i liczby kaset użytych w teście,</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liczby kaset użytych do obliczeń,</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stosowania procedury wstrząsania,</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 xml:space="preserve">trybu drukowania, </w:t>
      </w:r>
    </w:p>
    <w:p w:rsidR="009134BC" w:rsidRPr="009E45D8" w:rsidRDefault="009134BC" w:rsidP="009134BC">
      <w:pPr>
        <w:numPr>
          <w:ilvl w:val="0"/>
          <w:numId w:val="23"/>
        </w:numPr>
        <w:spacing w:before="120" w:after="0" w:line="276" w:lineRule="auto"/>
        <w:contextualSpacing/>
        <w:rPr>
          <w:rFonts w:ascii="Arial" w:eastAsia="Times New Roman" w:hAnsi="Arial" w:cs="Arial"/>
          <w:lang w:eastAsia="pl-PL"/>
        </w:rPr>
      </w:pPr>
      <w:r w:rsidRPr="009E45D8">
        <w:rPr>
          <w:rFonts w:ascii="Arial" w:eastAsia="Times New Roman" w:hAnsi="Arial" w:cs="Arial"/>
          <w:lang w:eastAsia="pl-PL"/>
        </w:rPr>
        <w:t>liczby urządzeń użytych w teście,</w:t>
      </w:r>
    </w:p>
    <w:p w:rsidR="009134BC" w:rsidRPr="009E45D8" w:rsidRDefault="009134BC" w:rsidP="009134BC">
      <w:pPr>
        <w:numPr>
          <w:ilvl w:val="0"/>
          <w:numId w:val="23"/>
        </w:numPr>
        <w:spacing w:before="120" w:after="0" w:line="276" w:lineRule="auto"/>
        <w:contextualSpacing/>
        <w:jc w:val="both"/>
        <w:rPr>
          <w:rFonts w:ascii="Arial" w:eastAsia="Times New Roman" w:hAnsi="Arial" w:cs="Arial"/>
          <w:lang w:eastAsia="pl-PL"/>
        </w:rPr>
      </w:pPr>
      <w:r w:rsidRPr="009E45D8">
        <w:rPr>
          <w:rFonts w:ascii="Arial" w:eastAsia="Times New Roman" w:hAnsi="Arial" w:cs="Arial"/>
          <w:lang w:eastAsia="pl-PL"/>
        </w:rPr>
        <w:t>zestawienia wydajności poszczególnych tonerów z podaniem urządzeń i warunków, w jakich odbył się test.</w:t>
      </w:r>
    </w:p>
    <w:p w:rsidR="009134BC" w:rsidRPr="009E45D8" w:rsidRDefault="009134BC" w:rsidP="009134BC">
      <w:pPr>
        <w:spacing w:before="120" w:after="120" w:line="240" w:lineRule="auto"/>
        <w:ind w:left="1080"/>
        <w:contextualSpacing/>
        <w:jc w:val="both"/>
        <w:rPr>
          <w:rFonts w:ascii="Arial" w:eastAsia="Times New Roman" w:hAnsi="Arial" w:cs="Arial"/>
          <w:lang w:eastAsia="pl-PL"/>
        </w:rPr>
      </w:pPr>
    </w:p>
    <w:p w:rsidR="009134BC" w:rsidRPr="009E45D8" w:rsidRDefault="009134BC" w:rsidP="009134BC">
      <w:pPr>
        <w:spacing w:before="120" w:after="120" w:line="240" w:lineRule="auto"/>
        <w:ind w:left="1080"/>
        <w:contextualSpacing/>
        <w:jc w:val="both"/>
        <w:rPr>
          <w:rFonts w:ascii="Arial" w:hAnsi="Arial" w:cs="Arial"/>
          <w:lang w:eastAsia="pl-PL"/>
        </w:rPr>
      </w:pPr>
      <w:r w:rsidRPr="009E45D8">
        <w:rPr>
          <w:rFonts w:ascii="Arial" w:eastAsia="Times New Roman" w:hAnsi="Arial" w:cs="Arial"/>
          <w:lang w:eastAsia="pl-PL"/>
        </w:rPr>
        <w:t xml:space="preserve">Zamiast sprawozdania z badań, Wykonawca może dostarczyć </w:t>
      </w:r>
      <w:r w:rsidRPr="009E45D8">
        <w:rPr>
          <w:rFonts w:ascii="Arial" w:eastAsia="Times New Roman" w:hAnsi="Arial" w:cs="Arial"/>
          <w:b/>
          <w:lang w:eastAsia="pl-PL"/>
        </w:rPr>
        <w:t>dokument wystawiony przez producenta urządzeń drukujących</w:t>
      </w:r>
      <w:r w:rsidRPr="009E45D8">
        <w:rPr>
          <w:rFonts w:ascii="Arial" w:eastAsia="Times New Roman" w:hAnsi="Arial" w:cs="Arial"/>
          <w:lang w:eastAsia="pl-PL"/>
        </w:rPr>
        <w:t xml:space="preserve"> lub </w:t>
      </w:r>
      <w:r w:rsidRPr="009E45D8">
        <w:rPr>
          <w:rFonts w:ascii="Arial" w:eastAsia="Times New Roman" w:hAnsi="Arial" w:cs="Arial"/>
          <w:b/>
          <w:lang w:eastAsia="pl-PL"/>
        </w:rPr>
        <w:t>autoryzowanego</w:t>
      </w:r>
      <w:r w:rsidRPr="009E45D8">
        <w:rPr>
          <w:rFonts w:ascii="Arial" w:eastAsia="Times New Roman" w:hAnsi="Arial" w:cs="Arial"/>
          <w:lang w:eastAsia="pl-PL"/>
        </w:rPr>
        <w:t xml:space="preserve"> </w:t>
      </w:r>
      <w:r w:rsidRPr="009E45D8">
        <w:rPr>
          <w:rFonts w:ascii="Arial" w:eastAsia="Times New Roman" w:hAnsi="Arial" w:cs="Arial"/>
          <w:b/>
          <w:lang w:eastAsia="pl-PL"/>
        </w:rPr>
        <w:t>przedstawiciela producenta urządzeń drukujących</w:t>
      </w:r>
      <w:r w:rsidRPr="009E45D8">
        <w:rPr>
          <w:rFonts w:ascii="Arial" w:eastAsia="Times New Roman" w:hAnsi="Arial" w:cs="Arial"/>
          <w:lang w:eastAsia="pl-PL"/>
        </w:rPr>
        <w:t>, który potwierdzi, że jakość</w:t>
      </w:r>
      <w:r w:rsidRPr="009E45D8">
        <w:rPr>
          <w:rFonts w:ascii="Arial" w:hAnsi="Arial" w:cs="Arial"/>
          <w:lang w:eastAsia="pl-PL"/>
        </w:rPr>
        <w:t xml:space="preserve"> zaoferowanych produktów równoważnych „fabrycznie nowych” jest na równi z materiałami oryginalnymi wyprodukowanymi przez producenta urządzeń oraz można je zastosować w miejsce oryginalnych bez utraty gwarancji na urządzenie.</w:t>
      </w:r>
    </w:p>
    <w:p w:rsidR="009134BC" w:rsidRPr="009E45D8" w:rsidRDefault="009134BC" w:rsidP="009134BC">
      <w:pPr>
        <w:spacing w:before="120" w:after="120" w:line="240" w:lineRule="auto"/>
        <w:ind w:left="1080"/>
        <w:contextualSpacing/>
        <w:jc w:val="both"/>
        <w:rPr>
          <w:rFonts w:ascii="Arial" w:eastAsia="Times New Roman" w:hAnsi="Arial" w:cs="Arial"/>
          <w:b/>
          <w:color w:val="000000"/>
          <w:lang w:eastAsia="pl-PL"/>
        </w:rPr>
      </w:pPr>
    </w:p>
    <w:p w:rsidR="009134BC" w:rsidRPr="009E45D8" w:rsidRDefault="009134BC" w:rsidP="009134BC">
      <w:pPr>
        <w:spacing w:before="120" w:after="120" w:line="240" w:lineRule="auto"/>
        <w:ind w:left="1080"/>
        <w:contextualSpacing/>
        <w:jc w:val="both"/>
        <w:rPr>
          <w:rFonts w:ascii="Arial" w:eastAsia="Times New Roman" w:hAnsi="Arial" w:cs="Arial"/>
          <w:lang w:eastAsia="pl-PL"/>
        </w:rPr>
      </w:pPr>
      <w:r w:rsidRPr="009E45D8">
        <w:rPr>
          <w:rFonts w:ascii="Arial" w:eastAsia="Times New Roman" w:hAnsi="Arial" w:cs="Arial"/>
          <w:b/>
          <w:bCs/>
          <w:lang w:eastAsia="pl-PL"/>
        </w:rPr>
        <w:t>Sprawozdanie z badań</w:t>
      </w:r>
      <w:r w:rsidRPr="009E45D8">
        <w:rPr>
          <w:rFonts w:ascii="Arial" w:eastAsia="Times New Roman" w:hAnsi="Arial" w:cs="Arial"/>
          <w:lang w:eastAsia="pl-PL"/>
        </w:rPr>
        <w:t xml:space="preserve"> lub </w:t>
      </w:r>
      <w:r w:rsidRPr="009E45D8">
        <w:rPr>
          <w:rFonts w:ascii="Arial" w:eastAsia="Times New Roman" w:hAnsi="Arial" w:cs="Arial"/>
          <w:b/>
          <w:lang w:eastAsia="pl-PL"/>
        </w:rPr>
        <w:t>dokument wystawiony przez producenta urządzeń</w:t>
      </w:r>
      <w:r w:rsidRPr="009E45D8">
        <w:rPr>
          <w:rFonts w:ascii="Arial" w:eastAsia="Times New Roman" w:hAnsi="Arial" w:cs="Arial"/>
          <w:lang w:eastAsia="pl-PL"/>
        </w:rPr>
        <w:t xml:space="preserve"> </w:t>
      </w:r>
      <w:r w:rsidRPr="009E45D8">
        <w:rPr>
          <w:rFonts w:ascii="Arial" w:eastAsia="Times New Roman" w:hAnsi="Arial" w:cs="Arial"/>
          <w:b/>
          <w:bCs/>
          <w:lang w:eastAsia="pl-PL"/>
        </w:rPr>
        <w:t>drukujących</w:t>
      </w:r>
      <w:r w:rsidRPr="009E45D8">
        <w:rPr>
          <w:rFonts w:ascii="Arial" w:eastAsia="Times New Roman" w:hAnsi="Arial" w:cs="Arial"/>
          <w:lang w:eastAsia="pl-PL"/>
        </w:rPr>
        <w:t xml:space="preserve"> lub </w:t>
      </w:r>
      <w:r w:rsidRPr="009E45D8">
        <w:rPr>
          <w:rFonts w:ascii="Arial" w:eastAsia="Times New Roman" w:hAnsi="Arial" w:cs="Arial"/>
          <w:b/>
          <w:lang w:eastAsia="pl-PL"/>
        </w:rPr>
        <w:t>autoryzowanego przedstawiciela producenta urządzeń drukujących</w:t>
      </w:r>
      <w:r w:rsidRPr="009E45D8">
        <w:rPr>
          <w:rFonts w:ascii="Arial" w:eastAsia="Times New Roman" w:hAnsi="Arial" w:cs="Arial"/>
          <w:lang w:eastAsia="pl-PL"/>
        </w:rPr>
        <w:t>, Wykonawca dołącza jedynie do zaoferowanych tonerów.</w:t>
      </w:r>
    </w:p>
    <w:p w:rsidR="009134BC" w:rsidRPr="009E45D8" w:rsidRDefault="009134BC" w:rsidP="009134BC">
      <w:pPr>
        <w:spacing w:before="120" w:after="120" w:line="240" w:lineRule="auto"/>
        <w:ind w:left="1080"/>
        <w:contextualSpacing/>
        <w:jc w:val="both"/>
        <w:rPr>
          <w:rFonts w:ascii="Arial" w:eastAsia="Times New Roman" w:hAnsi="Arial" w:cs="Arial"/>
          <w:b/>
          <w:color w:val="000000"/>
          <w:lang w:eastAsia="pl-PL"/>
        </w:rPr>
      </w:pPr>
    </w:p>
    <w:p w:rsidR="009134BC" w:rsidRPr="009E45D8" w:rsidRDefault="009134BC" w:rsidP="009134BC">
      <w:pPr>
        <w:numPr>
          <w:ilvl w:val="1"/>
          <w:numId w:val="21"/>
        </w:numPr>
        <w:tabs>
          <w:tab w:val="left" w:pos="1134"/>
        </w:tabs>
        <w:spacing w:before="120" w:after="120" w:line="240" w:lineRule="auto"/>
        <w:ind w:left="1134" w:hanging="425"/>
        <w:jc w:val="both"/>
        <w:rPr>
          <w:rFonts w:ascii="Arial" w:eastAsia="Times New Roman" w:hAnsi="Arial" w:cs="Arial"/>
          <w:color w:val="000000" w:themeColor="text1"/>
          <w:lang w:eastAsia="pl-PL"/>
        </w:rPr>
      </w:pPr>
      <w:r w:rsidRPr="009E45D8">
        <w:rPr>
          <w:rFonts w:ascii="Arial" w:eastAsia="Times New Roman" w:hAnsi="Arial" w:cs="Arial"/>
          <w:iCs/>
          <w:lang w:eastAsia="pl-PL"/>
        </w:rPr>
        <w:t>certyfikat wystawiony przez niezależny podmiot akredytowany wraz z numerem certyfikacji dla</w:t>
      </w:r>
      <w:r w:rsidRPr="009E45D8">
        <w:rPr>
          <w:rFonts w:ascii="Arial" w:eastAsia="Times New Roman" w:hAnsi="Arial" w:cs="Arial"/>
          <w:color w:val="000000" w:themeColor="text1"/>
          <w:lang w:eastAsia="pl-PL"/>
        </w:rPr>
        <w:t xml:space="preserve"> </w:t>
      </w:r>
      <w:r w:rsidRPr="009E45D8">
        <w:rPr>
          <w:rFonts w:ascii="Arial" w:eastAsia="Times New Roman" w:hAnsi="Arial" w:cs="Arial"/>
          <w:iCs/>
          <w:lang w:eastAsia="pl-PL"/>
        </w:rPr>
        <w:t>systemu zarządzania jakością (</w:t>
      </w:r>
      <w:r w:rsidRPr="009E45D8">
        <w:rPr>
          <w:rFonts w:ascii="Arial" w:eastAsia="Times New Roman" w:hAnsi="Arial" w:cs="Arial"/>
          <w:b/>
          <w:iCs/>
          <w:lang w:eastAsia="pl-PL"/>
        </w:rPr>
        <w:t>PN-EN ISO 9001:2015</w:t>
      </w:r>
      <w:r w:rsidRPr="009E45D8">
        <w:rPr>
          <w:rFonts w:ascii="Arial" w:eastAsia="Times New Roman" w:hAnsi="Arial" w:cs="Arial"/>
          <w:iCs/>
          <w:lang w:eastAsia="pl-PL"/>
        </w:rPr>
        <w:t>) i systemu zarządzania środowiskowego (</w:t>
      </w:r>
      <w:r w:rsidRPr="009E45D8">
        <w:rPr>
          <w:rFonts w:ascii="Arial" w:eastAsia="Times New Roman" w:hAnsi="Arial" w:cs="Arial"/>
          <w:b/>
          <w:iCs/>
          <w:lang w:eastAsia="pl-PL"/>
        </w:rPr>
        <w:t>PN-EN ISO 14001:2015</w:t>
      </w:r>
      <w:r w:rsidRPr="009E45D8">
        <w:rPr>
          <w:rFonts w:ascii="Arial" w:eastAsia="Times New Roman" w:hAnsi="Arial" w:cs="Arial"/>
          <w:iCs/>
          <w:lang w:eastAsia="pl-PL"/>
        </w:rPr>
        <w:t xml:space="preserve">) w zakresie: produkcja, sprzedaż materiałów eksploatacyjnych do urządzeń drukujących dla każdego producenta, dla którego </w:t>
      </w:r>
      <w:r w:rsidRPr="009E45D8">
        <w:rPr>
          <w:rFonts w:ascii="Arial" w:eastAsia="Times New Roman" w:hAnsi="Arial" w:cs="Arial"/>
          <w:iCs/>
          <w:color w:val="000000" w:themeColor="text1"/>
          <w:lang w:eastAsia="pl-PL"/>
        </w:rPr>
        <w:t>Wykonawca oferuje materiał równoważny „fabrycznie nowy”.</w:t>
      </w:r>
    </w:p>
    <w:p w:rsidR="009134BC" w:rsidRPr="00D11C09" w:rsidRDefault="009134BC" w:rsidP="00D11C09">
      <w:pPr>
        <w:spacing w:before="240"/>
        <w:rPr>
          <w:rFonts w:ascii="Arial" w:hAnsi="Arial" w:cs="Arial"/>
          <w:sz w:val="20"/>
          <w:szCs w:val="20"/>
        </w:rPr>
      </w:pPr>
      <w:bookmarkStart w:id="0" w:name="_GoBack"/>
      <w:bookmarkEnd w:id="0"/>
    </w:p>
    <w:sectPr w:rsidR="009134BC" w:rsidRPr="00D11C09"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A3" w:rsidRDefault="00FD02A3" w:rsidP="009A02DC">
      <w:pPr>
        <w:spacing w:after="0" w:line="240" w:lineRule="auto"/>
      </w:pPr>
      <w:r>
        <w:separator/>
      </w:r>
    </w:p>
  </w:endnote>
  <w:endnote w:type="continuationSeparator" w:id="0">
    <w:p w:rsidR="00FD02A3" w:rsidRDefault="00FD02A3"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BA70C6">
      <w:rPr>
        <w:rFonts w:ascii="Arial" w:hAnsi="Arial" w:cs="Arial"/>
        <w:noProof/>
        <w:sz w:val="20"/>
        <w:szCs w:val="20"/>
      </w:rPr>
      <w:t>1</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BA70C6">
      <w:rPr>
        <w:rFonts w:ascii="Arial" w:hAnsi="Arial" w:cs="Arial"/>
        <w:noProof/>
        <w:sz w:val="20"/>
        <w:szCs w:val="20"/>
      </w:rPr>
      <w:t>2</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A3" w:rsidRDefault="00FD02A3" w:rsidP="009A02DC">
      <w:pPr>
        <w:spacing w:after="0" w:line="240" w:lineRule="auto"/>
      </w:pPr>
      <w:r>
        <w:separator/>
      </w:r>
    </w:p>
  </w:footnote>
  <w:footnote w:type="continuationSeparator" w:id="0">
    <w:p w:rsidR="00FD02A3" w:rsidRDefault="00FD02A3" w:rsidP="009A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BC" w:rsidRPr="0044150D" w:rsidRDefault="009134BC" w:rsidP="009134B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Pr="0044150D">
      <w:rPr>
        <w:rFonts w:ascii="Arial" w:hAnsi="Arial" w:cs="Arial"/>
        <w:b/>
        <w:color w:val="000000" w:themeColor="text1"/>
        <w:sz w:val="18"/>
      </w:rPr>
      <w:t xml:space="preserve">nr  </w:t>
    </w:r>
    <w:r>
      <w:rPr>
        <w:rFonts w:ascii="Arial" w:hAnsi="Arial" w:cs="Arial"/>
        <w:b/>
        <w:color w:val="000000" w:themeColor="text1"/>
        <w:sz w:val="18"/>
      </w:rPr>
      <w:t>2aa</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Pr>
        <w:rFonts w:ascii="Arial" w:hAnsi="Arial" w:cs="Arial"/>
        <w:b/>
        <w:color w:val="000000" w:themeColor="text1"/>
        <w:sz w:val="18"/>
      </w:rPr>
      <w:tab/>
      <w:t xml:space="preserve">         </w:t>
    </w:r>
    <w:r>
      <w:rPr>
        <w:rFonts w:ascii="Arial" w:hAnsi="Arial" w:cs="Arial"/>
        <w:b/>
        <w:color w:val="000000" w:themeColor="text1"/>
        <w:sz w:val="18"/>
      </w:rPr>
      <w:tab/>
    </w:r>
    <w:r>
      <w:rPr>
        <w:rFonts w:ascii="Arial" w:hAnsi="Arial" w:cs="Arial"/>
        <w:b/>
        <w:color w:val="000000" w:themeColor="text1"/>
        <w:sz w:val="18"/>
      </w:rPr>
      <w:tab/>
    </w:r>
    <w:r>
      <w:rPr>
        <w:rFonts w:ascii="Arial" w:hAnsi="Arial" w:cs="Arial"/>
        <w:b/>
        <w:color w:val="000000" w:themeColor="text1"/>
        <w:sz w:val="18"/>
      </w:rPr>
      <w:tab/>
    </w:r>
    <w:r>
      <w:rPr>
        <w:rFonts w:ascii="Arial" w:hAnsi="Arial" w:cs="Arial"/>
        <w:b/>
        <w:color w:val="000000" w:themeColor="text1"/>
        <w:sz w:val="18"/>
      </w:rPr>
      <w:tab/>
    </w:r>
    <w:r>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Pr>
        <w:rFonts w:ascii="Arial" w:hAnsi="Arial" w:cs="Arial"/>
        <w:color w:val="000000" w:themeColor="text1"/>
        <w:sz w:val="18"/>
        <w:u w:val="single"/>
      </w:rPr>
      <w:t>45</w:t>
    </w:r>
    <w:r w:rsidRPr="00290DE3">
      <w:rPr>
        <w:rFonts w:ascii="Arial" w:hAnsi="Arial" w:cs="Arial"/>
        <w:color w:val="000000" w:themeColor="text1"/>
        <w:sz w:val="18"/>
        <w:u w:val="single"/>
      </w:rPr>
      <w:t>/TPBN/202</w:t>
    </w:r>
    <w:r>
      <w:rPr>
        <w:rFonts w:ascii="Arial" w:hAnsi="Arial" w:cs="Arial"/>
        <w:color w:val="000000" w:themeColor="text1"/>
        <w:sz w:val="18"/>
        <w:u w:val="single"/>
      </w:rPr>
      <w:t>4</w:t>
    </w:r>
  </w:p>
  <w:p w:rsidR="007B664E" w:rsidRPr="009134BC" w:rsidRDefault="007B664E" w:rsidP="009134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8AD"/>
    <w:multiLevelType w:val="hybridMultilevel"/>
    <w:tmpl w:val="0B7AC7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6B2058D"/>
    <w:multiLevelType w:val="hybridMultilevel"/>
    <w:tmpl w:val="57EC4C8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8"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C122260"/>
    <w:multiLevelType w:val="hybridMultilevel"/>
    <w:tmpl w:val="FFFAB6B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1">
      <w:start w:val="1"/>
      <w:numFmt w:val="bullet"/>
      <w:lvlText w:val=""/>
      <w:lvlJc w:val="left"/>
      <w:pPr>
        <w:ind w:left="3240" w:hanging="360"/>
      </w:pPr>
      <w:rPr>
        <w:rFonts w:ascii="Symbol" w:hAnsi="Symbol"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7"/>
  </w:num>
  <w:num w:numId="3">
    <w:abstractNumId w:val="12"/>
  </w:num>
  <w:num w:numId="4">
    <w:abstractNumId w:val="9"/>
  </w:num>
  <w:num w:numId="5">
    <w:abstractNumId w:val="11"/>
  </w:num>
  <w:num w:numId="6">
    <w:abstractNumId w:val="4"/>
  </w:num>
  <w:num w:numId="7">
    <w:abstractNumId w:val="13"/>
  </w:num>
  <w:num w:numId="8">
    <w:abstractNumId w:val="8"/>
  </w:num>
  <w:num w:numId="9">
    <w:abstractNumId w:val="20"/>
  </w:num>
  <w:num w:numId="10">
    <w:abstractNumId w:val="6"/>
  </w:num>
  <w:num w:numId="11">
    <w:abstractNumId w:val="18"/>
  </w:num>
  <w:num w:numId="12">
    <w:abstractNumId w:val="14"/>
  </w:num>
  <w:num w:numId="13">
    <w:abstractNumId w:val="5"/>
  </w:num>
  <w:num w:numId="14">
    <w:abstractNumId w:val="10"/>
  </w:num>
  <w:num w:numId="15">
    <w:abstractNumId w:val="22"/>
  </w:num>
  <w:num w:numId="16">
    <w:abstractNumId w:val="7"/>
  </w:num>
  <w:num w:numId="17">
    <w:abstractNumId w:val="15"/>
  </w:num>
  <w:num w:numId="18">
    <w:abstractNumId w:val="3"/>
  </w:num>
  <w:num w:numId="19">
    <w:abstractNumId w:val="1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DC"/>
    <w:rsid w:val="00021B84"/>
    <w:rsid w:val="000258E3"/>
    <w:rsid w:val="00050B47"/>
    <w:rsid w:val="000A0F9A"/>
    <w:rsid w:val="00185530"/>
    <w:rsid w:val="001D4526"/>
    <w:rsid w:val="001D5099"/>
    <w:rsid w:val="001F5AD3"/>
    <w:rsid w:val="00290DE3"/>
    <w:rsid w:val="002A3DC6"/>
    <w:rsid w:val="002F1C80"/>
    <w:rsid w:val="00313B1D"/>
    <w:rsid w:val="00313BCF"/>
    <w:rsid w:val="003337F4"/>
    <w:rsid w:val="00373997"/>
    <w:rsid w:val="003F41AA"/>
    <w:rsid w:val="00407A45"/>
    <w:rsid w:val="0044150D"/>
    <w:rsid w:val="004B5E08"/>
    <w:rsid w:val="00501A26"/>
    <w:rsid w:val="005118D4"/>
    <w:rsid w:val="0053357C"/>
    <w:rsid w:val="005733DD"/>
    <w:rsid w:val="005A081F"/>
    <w:rsid w:val="005F3E28"/>
    <w:rsid w:val="00600ECA"/>
    <w:rsid w:val="00646FD5"/>
    <w:rsid w:val="00673127"/>
    <w:rsid w:val="0067417E"/>
    <w:rsid w:val="00681881"/>
    <w:rsid w:val="00746202"/>
    <w:rsid w:val="00757E1A"/>
    <w:rsid w:val="00775F95"/>
    <w:rsid w:val="007A3EDC"/>
    <w:rsid w:val="007B664E"/>
    <w:rsid w:val="007E7FF2"/>
    <w:rsid w:val="008045EB"/>
    <w:rsid w:val="00853E00"/>
    <w:rsid w:val="008570C3"/>
    <w:rsid w:val="008C6AA3"/>
    <w:rsid w:val="008E1413"/>
    <w:rsid w:val="009134BC"/>
    <w:rsid w:val="00947F2F"/>
    <w:rsid w:val="009564A5"/>
    <w:rsid w:val="009A011D"/>
    <w:rsid w:val="009A02DC"/>
    <w:rsid w:val="009B0A17"/>
    <w:rsid w:val="00A05BBA"/>
    <w:rsid w:val="00A15A32"/>
    <w:rsid w:val="00AD12F1"/>
    <w:rsid w:val="00AD1D6A"/>
    <w:rsid w:val="00AD5C0F"/>
    <w:rsid w:val="00B216D0"/>
    <w:rsid w:val="00B44D9D"/>
    <w:rsid w:val="00B911EC"/>
    <w:rsid w:val="00BA3E0D"/>
    <w:rsid w:val="00BA70C6"/>
    <w:rsid w:val="00BD75EB"/>
    <w:rsid w:val="00C0492B"/>
    <w:rsid w:val="00C146FF"/>
    <w:rsid w:val="00C167DF"/>
    <w:rsid w:val="00CA1291"/>
    <w:rsid w:val="00CB5F0D"/>
    <w:rsid w:val="00CC337A"/>
    <w:rsid w:val="00D11C09"/>
    <w:rsid w:val="00D67B96"/>
    <w:rsid w:val="00D7797D"/>
    <w:rsid w:val="00D81140"/>
    <w:rsid w:val="00DB647B"/>
    <w:rsid w:val="00DF370E"/>
    <w:rsid w:val="00E0309C"/>
    <w:rsid w:val="00E23BA5"/>
    <w:rsid w:val="00E7708B"/>
    <w:rsid w:val="00E938A7"/>
    <w:rsid w:val="00EC4543"/>
    <w:rsid w:val="00EE2AB0"/>
    <w:rsid w:val="00F021B3"/>
    <w:rsid w:val="00F02224"/>
    <w:rsid w:val="00FD02A3"/>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D89D"/>
  <w15:docId w15:val="{DCE396D0-1C7B-48B5-B3B6-7B19ADF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Ewelina Wąsowicz</cp:lastModifiedBy>
  <cp:revision>2</cp:revision>
  <cp:lastPrinted>2024-06-03T11:42:00Z</cp:lastPrinted>
  <dcterms:created xsi:type="dcterms:W3CDTF">2024-06-05T11:00:00Z</dcterms:created>
  <dcterms:modified xsi:type="dcterms:W3CDTF">2024-06-05T11:00:00Z</dcterms:modified>
</cp:coreProperties>
</file>