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F7" w:rsidRPr="00315B01" w:rsidRDefault="001937F7" w:rsidP="001937F7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315B01">
        <w:rPr>
          <w:rFonts w:eastAsia="Calibri" w:cstheme="minorHAnsi"/>
          <w:sz w:val="24"/>
          <w:szCs w:val="24"/>
        </w:rPr>
        <w:t>RI.271.</w:t>
      </w:r>
      <w:r w:rsidR="00315B01" w:rsidRPr="00315B01">
        <w:rPr>
          <w:rFonts w:eastAsia="Calibri" w:cstheme="minorHAnsi"/>
          <w:sz w:val="24"/>
          <w:szCs w:val="24"/>
        </w:rPr>
        <w:t>9.2023</w:t>
      </w:r>
      <w:r w:rsidR="00315B01" w:rsidRPr="00315B01">
        <w:rPr>
          <w:rFonts w:eastAsia="Calibri" w:cstheme="minorHAnsi"/>
          <w:sz w:val="24"/>
          <w:szCs w:val="24"/>
        </w:rPr>
        <w:tab/>
      </w:r>
      <w:r w:rsidR="00315B01" w:rsidRPr="00315B01">
        <w:rPr>
          <w:rFonts w:eastAsia="Calibri" w:cstheme="minorHAnsi"/>
          <w:sz w:val="24"/>
          <w:szCs w:val="24"/>
        </w:rPr>
        <w:tab/>
      </w:r>
      <w:r w:rsidR="00315B01" w:rsidRPr="00315B01">
        <w:rPr>
          <w:rFonts w:eastAsia="Calibri" w:cstheme="minorHAnsi"/>
          <w:sz w:val="24"/>
          <w:szCs w:val="24"/>
        </w:rPr>
        <w:tab/>
      </w:r>
      <w:r w:rsidR="00315B01" w:rsidRPr="00315B01">
        <w:rPr>
          <w:rFonts w:eastAsia="Calibri" w:cstheme="minorHAnsi"/>
          <w:sz w:val="24"/>
          <w:szCs w:val="24"/>
        </w:rPr>
        <w:tab/>
      </w:r>
      <w:r w:rsidR="00315B01" w:rsidRPr="00315B01">
        <w:rPr>
          <w:rFonts w:eastAsia="Calibri" w:cstheme="minorHAnsi"/>
          <w:sz w:val="24"/>
          <w:szCs w:val="24"/>
        </w:rPr>
        <w:tab/>
      </w:r>
      <w:r w:rsidR="00315B01" w:rsidRPr="00315B01">
        <w:rPr>
          <w:rFonts w:eastAsia="Calibri" w:cstheme="minorHAnsi"/>
          <w:sz w:val="24"/>
          <w:szCs w:val="24"/>
        </w:rPr>
        <w:tab/>
      </w:r>
      <w:r w:rsidR="00315B01" w:rsidRPr="00315B01">
        <w:rPr>
          <w:rFonts w:eastAsia="Calibri" w:cstheme="minorHAnsi"/>
          <w:sz w:val="24"/>
          <w:szCs w:val="24"/>
        </w:rPr>
        <w:tab/>
      </w:r>
      <w:r w:rsidR="00315B01" w:rsidRPr="00315B01">
        <w:rPr>
          <w:rFonts w:eastAsia="Calibri" w:cstheme="minorHAnsi"/>
          <w:sz w:val="24"/>
          <w:szCs w:val="24"/>
        </w:rPr>
        <w:tab/>
        <w:t>Załącznik nr 8</w:t>
      </w:r>
      <w:r w:rsidRPr="00315B01">
        <w:rPr>
          <w:rFonts w:eastAsia="Calibri" w:cstheme="minorHAnsi"/>
          <w:sz w:val="24"/>
          <w:szCs w:val="24"/>
        </w:rPr>
        <w:t xml:space="preserve"> do SWZ</w:t>
      </w:r>
    </w:p>
    <w:p w:rsidR="001937F7" w:rsidRPr="00315B01" w:rsidRDefault="00315B01" w:rsidP="001937F7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315B01">
        <w:rPr>
          <w:rFonts w:eastAsia="Calibri" w:cstheme="minorHAnsi"/>
          <w:b/>
          <w:color w:val="000000"/>
          <w:sz w:val="24"/>
          <w:szCs w:val="24"/>
        </w:rPr>
        <w:t>Istotne postanowienia umowne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Wykonawca zobowiązany jest przedstawić projekt umowy, uwzględniający wymogi stawiane przez Zamawiającego w niniejszej SWZ oraz proponowane przez siebie warunki.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Umowa nie może być sprzeczna z warunkami przedstawionymi niniejszej SWZ, ustawą z dnia 11 września 2019r. - Prawo zamówień publicznych (t.j. Dz. U. z 2022r. poz. 1710 ze zm.) oraz ustawą z dnia 29 sierpnia 1997r. - Prawo bankowe (t.j. Dz. U. z 2022r. poz. 2324 ze</w:t>
      </w:r>
      <w:bookmarkStart w:id="0" w:name="_GoBack"/>
      <w:bookmarkEnd w:id="0"/>
      <w:r w:rsidRPr="00E2495D">
        <w:rPr>
          <w:rFonts w:ascii="Arial" w:eastAsia="Calibri" w:hAnsi="Arial" w:cs="Arial"/>
          <w:color w:val="000000"/>
          <w:sz w:val="24"/>
          <w:szCs w:val="24"/>
        </w:rPr>
        <w:t xml:space="preserve"> zm.).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Zamawiający zastrzega sobie prawo wprowadzenia zmian do przedstawionego przez wykonawcę projektu umowy, jeżeli jego zapisy są niezgodne z niniejszą SWZ lub są niejednoznaczne.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W przypadkach przewidzianych w umowie dopuszcza się możliwość wprowadzenia zmian w tej umowie z zastrzeżeniem zapisów wskazanych w art. 454-455 ustawy Prawo zamówień publicznych.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Zamawiający przewiduje możliwość dokonania zmian postanowień umowy, o których mowa w art. 436 pkt 4 lit. b ustawy Prawo zamówień publicznych, w przypadku zmiany:</w:t>
      </w:r>
    </w:p>
    <w:p w:rsidR="001937F7" w:rsidRPr="00E2495D" w:rsidRDefault="001937F7" w:rsidP="001937F7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stawki podatku od towarów i usług oraz podatku akcyzowego,</w:t>
      </w:r>
    </w:p>
    <w:p w:rsidR="001937F7" w:rsidRPr="00E2495D" w:rsidRDefault="001937F7" w:rsidP="001937F7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wysokości minimalnego wynagrodzenia za pracę albo wysokości minimalnej stawki godzinowej, ustalonych na podstawie ustawy z dnia 10 października 2002r. o minimalnym wynagrodzeniu za pracę,</w:t>
      </w:r>
    </w:p>
    <w:p w:rsidR="001937F7" w:rsidRPr="00E2495D" w:rsidRDefault="001937F7" w:rsidP="001937F7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:rsidR="001937F7" w:rsidRPr="00E2495D" w:rsidRDefault="001937F7" w:rsidP="001937F7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sz w:val="28"/>
          <w:szCs w:val="28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zasad gromadzenia i wysokości wpłat do pracowniczych planów kapitałowych, o których mowa w ustawie z dnia 4 października 2018 r. o pracowniczych planach kapitałowych</w:t>
      </w:r>
      <w:r w:rsidRPr="00E2495D">
        <w:rPr>
          <w:rFonts w:ascii="Arial" w:eastAsia="Calibri" w:hAnsi="Arial" w:cs="Arial"/>
          <w:sz w:val="28"/>
          <w:szCs w:val="28"/>
        </w:rPr>
        <w:t xml:space="preserve"> </w:t>
      </w:r>
      <w:r w:rsidRPr="00E2495D">
        <w:rPr>
          <w:rFonts w:ascii="Arial" w:hAnsi="Arial" w:cs="Arial"/>
          <w:sz w:val="24"/>
          <w:szCs w:val="24"/>
          <w:shd w:val="clear" w:color="auto" w:fill="FFFFFF"/>
        </w:rPr>
        <w:t>(Dz. U. z 2020 r. poz. 1342 oraz z 2022 r. poz. 1079)</w:t>
      </w:r>
    </w:p>
    <w:p w:rsidR="001937F7" w:rsidRPr="00E2495D" w:rsidRDefault="001937F7" w:rsidP="001937F7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- jeżeli zmiany te będą miały wpływ na koszty wykonania zamówienia przez wykonawcę.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Podstawą wprowadzenia zmian, o których mowa w pkt 5 będzie przedstawienie każdorazowo Zamawiającemu kalkulacji kosztów Wykonawcy uwzględniających wpływy wejście w życie przepisów dokonujących zmian na koszty wykonania przedmiotu umowy przez Wykonawcę.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Zmiany mogą być inicjowane przez Zamawiającego lub przez Wykonawcę.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Zmiany nie mogą wykraczać poza zakres świadczenia określony w SWZ.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Wszelkie zmiany umowy możliwe są za obopólnym pisemnym porozumieniem stron w formie aneksu do umowy pod rygorem nieważności.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Umowa musi uwzględniać w swojej treści wymogi postawione w treści niniejszej SWZ, w szczególności wymogi określające przedmiot zamówienia.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 xml:space="preserve">Zamawiający na podstawie art. 95 ust. 1 ustawy Pzp wymaga zatrudnienia przez wykonawcę lub podwykonawcę na podstawie umowy o pracę osób wykonujących czynności w zakresie realizacji zamówienia, osoba prowadząca obsługę Zamawiającego jako kredytobiorcy, tj. </w:t>
      </w:r>
      <w:r w:rsidRPr="00E2495D">
        <w:rPr>
          <w:rFonts w:ascii="Arial" w:hAnsi="Arial" w:cs="Arial"/>
          <w:sz w:val="24"/>
        </w:rPr>
        <w:t>wykonywanie czynności techniczno-formalnych związanych z udzieleniem i obsługą kredytu, w tym np. prowadzenie rachunku kredytobiorcy, naliczanie odsetek, telefoniczny kontakt z Zamawiającym, ustalanie bieżących sald oraz inne prace w zakresie realizacji przedmiotu zamówienia</w:t>
      </w:r>
      <w:r w:rsidRPr="00E2495D">
        <w:rPr>
          <w:rFonts w:ascii="Arial" w:eastAsia="Calibri" w:hAnsi="Arial" w:cs="Arial"/>
          <w:color w:val="000000"/>
          <w:sz w:val="24"/>
          <w:szCs w:val="24"/>
        </w:rPr>
        <w:t xml:space="preserve">, jeżeli </w:t>
      </w:r>
      <w:r w:rsidRPr="00E2495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wykonanie tych czynności polega na wykonywaniu pracy w sposób określony w art. 22 § 1 ustawy z dnia 26 czerwca 1974 r. – Kodeks pracy (Dz. U. z 2022 r. poz. 1510 ze zm.). Wykonawca w umowie złoży stosowne oświadczenie w ww zakresie. 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 xml:space="preserve">Zamawiający ma prawo na każdym etapie realizacji zamówienia do przeprowadzenia kontroli w zakresie spełnienia wymagań o których mowa w pkt 11, z możliwością żądania od wykonawcy lub podwykonawcy przedstawienia dowodów potwierdzających zatrudnienie osób na podstawie umowy o pracę w tym w szczególności: </w:t>
      </w:r>
    </w:p>
    <w:p w:rsidR="001937F7" w:rsidRPr="00E2495D" w:rsidRDefault="001937F7" w:rsidP="001937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ab/>
        <w:t xml:space="preserve">a) oświadczenia zatrudnionego pracownika, </w:t>
      </w:r>
    </w:p>
    <w:p w:rsidR="001937F7" w:rsidRPr="00E2495D" w:rsidRDefault="001937F7" w:rsidP="001937F7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 xml:space="preserve">b) oświadczenia wykonawcy lub podwykonawcy o zatrudnieniu pracownika na podstawie umowy o pracę, </w:t>
      </w:r>
    </w:p>
    <w:p w:rsidR="001937F7" w:rsidRPr="00E2495D" w:rsidRDefault="001937F7" w:rsidP="001937F7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 xml:space="preserve">c) poświadczonej za zgodność z oryginałem kopii umowy o pracę zatrudnionego pracownika, </w:t>
      </w:r>
    </w:p>
    <w:p w:rsidR="001937F7" w:rsidRPr="00E2495D" w:rsidRDefault="001937F7" w:rsidP="001937F7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>d) innych dokumentów - zawierających informacje, w tym dane osobowe, niezbędne do weryfikacji zatrudnienia na podstawie umowy o pracę, w szczególności imię i nazwisko zatrudnionego pracownika, datę zawarcia umowy o pracę, rodzaj umowy o pracę i zakres obowiązków pracownika.</w:t>
      </w:r>
    </w:p>
    <w:p w:rsidR="001937F7" w:rsidRPr="00E2495D" w:rsidRDefault="001937F7" w:rsidP="001937F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495D">
        <w:rPr>
          <w:rFonts w:ascii="Arial" w:eastAsia="Calibri" w:hAnsi="Arial" w:cs="Arial"/>
          <w:color w:val="000000"/>
          <w:sz w:val="24"/>
          <w:szCs w:val="24"/>
        </w:rPr>
        <w:t xml:space="preserve">Kary </w:t>
      </w:r>
      <w:r w:rsidRPr="00E2495D">
        <w:rPr>
          <w:rFonts w:ascii="Arial" w:hAnsi="Arial" w:cs="Arial"/>
          <w:sz w:val="24"/>
          <w:szCs w:val="24"/>
        </w:rPr>
        <w:t xml:space="preserve">umowne z tytułu niewykonania lub nienależytego wykonania umowy przez wykonawcę – w wysokości 0,1 % kwoty kredytu, gdy w wymaganym terminie nie wpłyną środki finansowe (kredyt) na konto Zamawiającego. </w:t>
      </w:r>
    </w:p>
    <w:p w:rsidR="001937F7" w:rsidRPr="00E2495D" w:rsidRDefault="001937F7" w:rsidP="001937F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2495D">
        <w:rPr>
          <w:rFonts w:ascii="Arial" w:hAnsi="Arial" w:cs="Arial"/>
        </w:rPr>
        <w:t>Kary umowne z tytułu niespełnienia przez wykonawcę wymogu zatrudnienia na podstawie umowy o pracę osób wykonujących czynności związane z wykonywaniem umowy na rzecz Zamawiającego – w wysokości 500,00 zł za każdy stwierdzony przypadek.</w:t>
      </w:r>
    </w:p>
    <w:p w:rsidR="001937F7" w:rsidRPr="00E2495D" w:rsidRDefault="001937F7" w:rsidP="001937F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8"/>
        </w:rPr>
      </w:pPr>
      <w:r w:rsidRPr="00E2495D">
        <w:rPr>
          <w:rFonts w:ascii="Arial" w:hAnsi="Arial" w:cs="Arial"/>
          <w:szCs w:val="22"/>
        </w:rPr>
        <w:t>Kary umowne z tytułu braku zapłaty lub nieterminowej zapłaty wynagrodzenia należnego podwykonawcom z tytułu zmiany wysokości wynagrodzenia – w wysokości 0,1% kwoty kredytu.</w:t>
      </w:r>
    </w:p>
    <w:p w:rsidR="001937F7" w:rsidRPr="00E2495D" w:rsidRDefault="001937F7" w:rsidP="001937F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2495D">
        <w:rPr>
          <w:rFonts w:ascii="Arial" w:hAnsi="Arial" w:cs="Arial"/>
        </w:rPr>
        <w:t>Łączna maksymalna wysokość kar umownych, których mogą dochodzić Strony nie może przekroczyć 15 % kwoty kredytu.</w:t>
      </w:r>
    </w:p>
    <w:p w:rsidR="001937F7" w:rsidRPr="00E2495D" w:rsidRDefault="001937F7" w:rsidP="001937F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2495D">
        <w:rPr>
          <w:rFonts w:ascii="Arial" w:hAnsi="Arial" w:cs="Arial"/>
        </w:rPr>
        <w:t>Wszelkie zmiany do umowy mogą być wprowadzone pod warunkiem obustronnej akceptacji Stron i wymagają formy pisemnej (podpisania aneksu) pod rygorem nieważności.</w:t>
      </w:r>
    </w:p>
    <w:p w:rsidR="001937F7" w:rsidRPr="00E2495D" w:rsidRDefault="001937F7" w:rsidP="001937F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2495D">
        <w:rPr>
          <w:rFonts w:ascii="Arial" w:hAnsi="Arial" w:cs="Arial"/>
        </w:rPr>
        <w:t>Strony ustalają, że sądem właściwym miejscowo dla rozstrzygnięcia sporów mogących powstać na tle umowy jest sąd, w okręgu którego mieści się siedziba Zamawiającego.</w:t>
      </w:r>
    </w:p>
    <w:p w:rsidR="001937F7" w:rsidRPr="00E2495D" w:rsidRDefault="001937F7" w:rsidP="001937F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2495D">
        <w:rPr>
          <w:rFonts w:ascii="Arial" w:hAnsi="Arial" w:cs="Arial"/>
        </w:rPr>
        <w:t>W sprawach nieuregulowanych niniejszą umową mają zastosowanie przepisy Kodeks cywilnego, ustawy – Prawo zamówień publicznych, Prawa Bankowego, ustawy o Finansach Publicznych oraz zapisy Specyfikacji Warunków Zamówienia.</w:t>
      </w:r>
    </w:p>
    <w:p w:rsidR="001937F7" w:rsidRPr="00E2495D" w:rsidRDefault="001937F7" w:rsidP="001937F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2495D">
        <w:rPr>
          <w:rFonts w:ascii="Arial" w:hAnsi="Arial" w:cs="Arial"/>
        </w:rPr>
        <w:t>Umowa została sporządzona w trzech jednobrzmiących egzemplarzach, dwa egzemplarze dla Zamawiającego, jeden egzemplarz dla Wykonawcy.</w:t>
      </w:r>
    </w:p>
    <w:p w:rsidR="001937F7" w:rsidRPr="00E2495D" w:rsidRDefault="001937F7" w:rsidP="001937F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2495D">
        <w:rPr>
          <w:rFonts w:ascii="Arial" w:hAnsi="Arial" w:cs="Arial"/>
        </w:rPr>
        <w:t>Umowa winna zawierać klauzule informacyjne zgodnie ze wzorem sporządzonym przez Wykonawcę.</w:t>
      </w:r>
    </w:p>
    <w:p w:rsidR="001937F7" w:rsidRPr="00E2495D" w:rsidRDefault="001937F7" w:rsidP="001937F7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F379E9" w:rsidRPr="00E2495D" w:rsidRDefault="00F379E9" w:rsidP="001937F7">
      <w:pPr>
        <w:tabs>
          <w:tab w:val="left" w:pos="284"/>
        </w:tabs>
        <w:rPr>
          <w:rFonts w:ascii="Arial" w:hAnsi="Arial" w:cs="Arial"/>
        </w:rPr>
      </w:pPr>
    </w:p>
    <w:sectPr w:rsidR="00F379E9" w:rsidRPr="00E2495D" w:rsidSect="001937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F7" w:rsidRDefault="001937F7" w:rsidP="001937F7">
      <w:pPr>
        <w:spacing w:after="0" w:line="240" w:lineRule="auto"/>
      </w:pPr>
      <w:r>
        <w:separator/>
      </w:r>
    </w:p>
  </w:endnote>
  <w:endnote w:type="continuationSeparator" w:id="0">
    <w:p w:rsidR="001937F7" w:rsidRDefault="001937F7" w:rsidP="001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F7" w:rsidRDefault="001937F7" w:rsidP="001937F7">
      <w:pPr>
        <w:spacing w:after="0" w:line="240" w:lineRule="auto"/>
      </w:pPr>
      <w:r>
        <w:separator/>
      </w:r>
    </w:p>
  </w:footnote>
  <w:footnote w:type="continuationSeparator" w:id="0">
    <w:p w:rsidR="001937F7" w:rsidRDefault="001937F7" w:rsidP="0019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795F"/>
    <w:multiLevelType w:val="hybridMultilevel"/>
    <w:tmpl w:val="F176FC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F0790E"/>
    <w:multiLevelType w:val="hybridMultilevel"/>
    <w:tmpl w:val="CDC21828"/>
    <w:lvl w:ilvl="0" w:tplc="2FAC2E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10C4784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93AC8"/>
    <w:multiLevelType w:val="hybridMultilevel"/>
    <w:tmpl w:val="92CC2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CB"/>
    <w:rsid w:val="00190789"/>
    <w:rsid w:val="001937F7"/>
    <w:rsid w:val="00315B01"/>
    <w:rsid w:val="008B6DD0"/>
    <w:rsid w:val="009424CB"/>
    <w:rsid w:val="00BF3511"/>
    <w:rsid w:val="00E2495D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0C944-05D1-44F9-8A82-CE7EF02F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7F7"/>
  </w:style>
  <w:style w:type="paragraph" w:styleId="Akapitzlist">
    <w:name w:val="List Paragraph"/>
    <w:basedOn w:val="Normalny"/>
    <w:uiPriority w:val="34"/>
    <w:qFormat/>
    <w:rsid w:val="001937F7"/>
    <w:pPr>
      <w:ind w:left="720"/>
      <w:contextualSpacing/>
    </w:pPr>
  </w:style>
  <w:style w:type="paragraph" w:customStyle="1" w:styleId="Default">
    <w:name w:val="Default"/>
    <w:rsid w:val="001937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780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4</cp:revision>
  <dcterms:created xsi:type="dcterms:W3CDTF">2023-06-02T10:56:00Z</dcterms:created>
  <dcterms:modified xsi:type="dcterms:W3CDTF">2023-06-30T07:00:00Z</dcterms:modified>
</cp:coreProperties>
</file>