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77777777" w:rsidR="00AB7EE0" w:rsidRDefault="00AB7EE0" w:rsidP="00AB7EE0">
      <w:pPr>
        <w:pStyle w:val="Tytu"/>
        <w:jc w:val="right"/>
      </w:pPr>
      <w:r>
        <w:t>Załącznik Nr …. do SWZ</w:t>
      </w:r>
    </w:p>
    <w:p w14:paraId="16D0D14F" w14:textId="77777777" w:rsidR="00AB7EE0" w:rsidRDefault="00AB7EE0" w:rsidP="00AB7EE0">
      <w:r>
        <w:rPr>
          <w:b/>
        </w:rPr>
        <w:t>IRP……………</w:t>
      </w:r>
      <w:r>
        <w:tab/>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77777777" w:rsidR="00AB7EE0" w:rsidRDefault="00AB7EE0" w:rsidP="00AB7EE0">
      <w:pPr>
        <w:adjustRightInd w:val="0"/>
        <w:jc w:val="both"/>
      </w:pPr>
      <w:r>
        <w:t>zawarta w dniu ………..2021 r. pomiędzy:</w:t>
      </w:r>
    </w:p>
    <w:p w14:paraId="2308444B" w14:textId="77777777" w:rsidR="00AB7EE0" w:rsidRDefault="00AB7EE0" w:rsidP="00AB7EE0">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Krasnystawska 52, 21-010 Łęczna, </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785C53CF" w:rsidR="00AB7EE0" w:rsidRDefault="00AB7EE0" w:rsidP="00AB7EE0">
      <w:pPr>
        <w:autoSpaceDE w:val="0"/>
        <w:spacing w:after="200" w:line="276" w:lineRule="auto"/>
        <w:jc w:val="both"/>
      </w:pPr>
      <w:r>
        <w:t xml:space="preserve">W wyniku przeprowadzonego postępowania o zamówienie publiczne prowadzonego  </w:t>
      </w:r>
      <w:r>
        <w:rPr>
          <w:sz w:val="22"/>
          <w:szCs w:val="22"/>
        </w:rPr>
        <w:t xml:space="preserve">w trybie podstawowym na podstawie art. 275 pkt 1 ustawy z dnia 11 września 2019 r. - Prawo zamówień publicznych </w:t>
      </w:r>
      <w:r w:rsidRPr="00AB7EE0">
        <w:rPr>
          <w:color w:val="000000" w:themeColor="text1"/>
          <w:sz w:val="22"/>
          <w:szCs w:val="22"/>
        </w:rPr>
        <w:t xml:space="preserve">(Dz. U. z 2021, poz 1129), </w:t>
      </w:r>
      <w:r>
        <w:rPr>
          <w:sz w:val="22"/>
          <w:szCs w:val="22"/>
        </w:rPr>
        <w:t>zwanej dalej „Pzp”</w:t>
      </w:r>
      <w:r>
        <w:t xml:space="preserve">,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55177DE8" w:rsidR="00AB7EE0" w:rsidRDefault="00AB7EE0" w:rsidP="00AB7EE0">
      <w:pPr>
        <w:suppressAutoHyphens w:val="0"/>
        <w:overflowPunct w:val="0"/>
        <w:autoSpaceDE w:val="0"/>
        <w:autoSpaceDN w:val="0"/>
        <w:adjustRightInd w:val="0"/>
        <w:jc w:val="both"/>
        <w:textAlignment w:val="baseline"/>
      </w:pPr>
      <w:r>
        <w:t xml:space="preserve">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  , stanowiących integralną część niniejszej umowy - do dostawy na swój koszt i we własnych opakowaniach, transportem dopuszczonym przez organy sanitarne do transportu żywności, zabezpieczającym w pełni jej jakość i bezpieczeństwo zdrowotne, </w:t>
      </w:r>
      <w:r>
        <w:lastRenderedPageBreak/>
        <w:t>artykułów spożywczych do siedziby Zamawiającego tj.:</w:t>
      </w:r>
      <w:r>
        <w:rPr>
          <w:b/>
        </w:rPr>
        <w:t xml:space="preserve"> </w:t>
      </w:r>
      <w:r>
        <w:t>Powiatowego Zakładu Aktywności Zawodowej w Łęcznej, ul. Krasnystawska 52, 21-010 Łęczna, tel./fax. 81  752 29 20, w ramach oferty przetargowej w zakresie ilości i ceny, w zakresie zadania:</w:t>
      </w:r>
    </w:p>
    <w:p w14:paraId="34E31023" w14:textId="77777777" w:rsidR="00AB7EE0" w:rsidRDefault="00AB7EE0" w:rsidP="00AB7EE0">
      <w:pPr>
        <w:tabs>
          <w:tab w:val="left" w:pos="0"/>
        </w:tabs>
        <w:ind w:left="567" w:hanging="567"/>
        <w:contextualSpacing/>
        <w:jc w:val="both"/>
        <w:rPr>
          <w:b/>
          <w:lang w:eastAsia="pl-PL"/>
        </w:rPr>
      </w:pPr>
      <w:bookmarkStart w:id="1" w:name="_Hlk24034870"/>
      <w:r>
        <w:rPr>
          <w:b/>
          <w:lang w:eastAsia="pl-PL"/>
        </w:rPr>
        <w:t>1)</w:t>
      </w:r>
      <w:r>
        <w:rPr>
          <w:b/>
          <w:lang w:eastAsia="pl-PL"/>
        </w:rPr>
        <w:tab/>
        <w:t xml:space="preserve">Zadanie nr 1 art. spożywcze, </w:t>
      </w:r>
    </w:p>
    <w:p w14:paraId="05EEDBD2" w14:textId="77777777"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14:paraId="3773B73E" w14:textId="77777777"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14:paraId="6D49A8F3" w14:textId="77777777"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3DE373E7" w14:textId="77777777"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59E2480C" w14:textId="77777777"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14:paraId="58F2DA1C" w14:textId="77777777"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77777777"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14:paraId="6A104B51" w14:textId="37BC7DDD"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14:paraId="0E264E7A" w14:textId="77777777" w:rsidR="00AB7EE0" w:rsidRDefault="00AB7EE0" w:rsidP="00AB7EE0">
      <w:pPr>
        <w:numPr>
          <w:ilvl w:val="0"/>
          <w:numId w:val="4"/>
        </w:numPr>
        <w:suppressAutoHyphens w:val="0"/>
        <w:jc w:val="both"/>
      </w:pPr>
      <w:r>
        <w:rPr>
          <w:u w:val="single"/>
        </w:rPr>
        <w:t>Zadanie nr 3 drób</w:t>
      </w:r>
      <w:r>
        <w:t xml:space="preserve">: świeży, nie mrożony, dostarczany w temp. zgodnej          z wymogami sanitarno-epidemiologicznymi, środkiem transportu do tego przeznaczonym, dostawy przynajmniej 3 razy w tygodniu do godz. 10.00 rano; </w:t>
      </w:r>
    </w:p>
    <w:p w14:paraId="6E9D4EF2" w14:textId="77777777"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14:paraId="23EA95B3" w14:textId="79AC004A"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14:paraId="797DAA33" w14:textId="77777777"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156ED1FA"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 tygodniu.</w:t>
      </w:r>
    </w:p>
    <w:p w14:paraId="7E4D325F" w14:textId="77777777" w:rsidR="00AB7EE0" w:rsidRDefault="00AB7EE0" w:rsidP="00AB7EE0">
      <w:pPr>
        <w:suppressAutoHyphens w:val="0"/>
        <w:ind w:left="720"/>
        <w:jc w:val="both"/>
      </w:pPr>
      <w:r>
        <w:t>(*) niepotrzebne skreślić</w:t>
      </w:r>
    </w:p>
    <w:p w14:paraId="72925028" w14:textId="027D890B" w:rsidR="00AB7EE0" w:rsidRPr="00AB7EE0" w:rsidRDefault="00AB7EE0" w:rsidP="00AB7EE0">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77777777"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2020r., poz. 2021).</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lastRenderedPageBreak/>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77777777" w:rsidR="00AB7EE0" w:rsidRDefault="00AB7EE0" w:rsidP="00AB7EE0">
      <w:pPr>
        <w:pStyle w:val="Akapitzlist"/>
        <w:numPr>
          <w:ilvl w:val="0"/>
          <w:numId w:val="9"/>
        </w:numPr>
        <w:suppressAutoHyphens w:val="0"/>
        <w:jc w:val="both"/>
      </w:pPr>
      <w:r>
        <w:rPr>
          <w:b/>
          <w:lang w:eastAsia="pl-PL"/>
        </w:rPr>
        <w:t>Zadanie nr 1 art. spożywcze</w:t>
      </w:r>
    </w:p>
    <w:p w14:paraId="6D1A96CF" w14:textId="77777777" w:rsidR="00AB7EE0" w:rsidRDefault="00AB7EE0" w:rsidP="00AB7EE0">
      <w:pPr>
        <w:pStyle w:val="Akapitzlist"/>
        <w:suppressAutoHyphens w:val="0"/>
        <w:ind w:left="700"/>
        <w:jc w:val="both"/>
      </w:pPr>
      <w:bookmarkStart w:id="2"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2"/>
    <w:p w14:paraId="37E5F332" w14:textId="77777777" w:rsidR="00AB7EE0" w:rsidRDefault="00AB7EE0" w:rsidP="00AB7EE0">
      <w:pPr>
        <w:pStyle w:val="Akapitzlist"/>
        <w:numPr>
          <w:ilvl w:val="0"/>
          <w:numId w:val="9"/>
        </w:numPr>
        <w:suppressAutoHyphens w:val="0"/>
        <w:jc w:val="both"/>
        <w:rPr>
          <w:b/>
          <w:lang w:eastAsia="pl-PL"/>
        </w:rPr>
      </w:pPr>
      <w:r>
        <w:rPr>
          <w:b/>
          <w:lang w:eastAsia="pl-PL"/>
        </w:rPr>
        <w:t>Zadanie nr 2 mięsa, wędliny</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12AF7696" w14:textId="77777777" w:rsidR="00AB7EE0" w:rsidRDefault="00AB7EE0" w:rsidP="00AB7EE0">
      <w:pPr>
        <w:pStyle w:val="Akapitzlist"/>
        <w:numPr>
          <w:ilvl w:val="0"/>
          <w:numId w:val="9"/>
        </w:numPr>
        <w:tabs>
          <w:tab w:val="left" w:pos="0"/>
        </w:tabs>
        <w:jc w:val="both"/>
        <w:rPr>
          <w:b/>
          <w:lang w:eastAsia="pl-PL"/>
        </w:rPr>
      </w:pPr>
      <w:r>
        <w:rPr>
          <w:b/>
          <w:lang w:eastAsia="pl-PL"/>
        </w:rPr>
        <w:t>Zadanie nr 3 drób</w:t>
      </w:r>
    </w:p>
    <w:p w14:paraId="70651F72" w14:textId="77777777" w:rsidR="00AB7EE0" w:rsidRDefault="00AB7EE0" w:rsidP="00AB7EE0">
      <w:pPr>
        <w:pStyle w:val="Akapitzlist"/>
        <w:suppressAutoHyphens w:val="0"/>
        <w:ind w:left="700"/>
        <w:jc w:val="both"/>
      </w:pPr>
      <w:r>
        <w:t xml:space="preserve">kwotę………………………. złotych (netto), ……………. złotych.(brutto), </w:t>
      </w:r>
    </w:p>
    <w:p w14:paraId="72745923" w14:textId="77777777" w:rsidR="00AB7EE0" w:rsidRDefault="00AB7EE0" w:rsidP="00AB7EE0">
      <w:pPr>
        <w:pStyle w:val="Akapitzlist"/>
        <w:suppressAutoHyphens w:val="0"/>
        <w:ind w:left="700"/>
        <w:jc w:val="both"/>
      </w:pPr>
      <w:r>
        <w:t>słownie: ………………………………………………………….……….złotych brutto.</w:t>
      </w:r>
    </w:p>
    <w:p w14:paraId="748C9650" w14:textId="77777777" w:rsidR="00AB7EE0" w:rsidRDefault="00AB7EE0" w:rsidP="00AB7EE0">
      <w:pPr>
        <w:pStyle w:val="Akapitzlist"/>
        <w:numPr>
          <w:ilvl w:val="0"/>
          <w:numId w:val="9"/>
        </w:numPr>
        <w:tabs>
          <w:tab w:val="left" w:pos="0"/>
        </w:tabs>
        <w:jc w:val="both"/>
        <w:rPr>
          <w:b/>
          <w:lang w:eastAsia="pl-PL"/>
        </w:rPr>
      </w:pPr>
      <w:r>
        <w:rPr>
          <w:b/>
          <w:lang w:eastAsia="pl-PL"/>
        </w:rPr>
        <w:t>Zadanie nr 4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77777777"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77777777"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77777777" w:rsidR="00AB7EE0" w:rsidRDefault="00AB7EE0" w:rsidP="00AB7EE0">
      <w:pPr>
        <w:pStyle w:val="Akapitzlist"/>
        <w:numPr>
          <w:ilvl w:val="0"/>
          <w:numId w:val="9"/>
        </w:numPr>
        <w:tabs>
          <w:tab w:val="left" w:pos="0"/>
        </w:tabs>
        <w:jc w:val="both"/>
        <w:rPr>
          <w:b/>
          <w:lang w:eastAsia="pl-PL"/>
        </w:rPr>
      </w:pPr>
      <w:r>
        <w:rPr>
          <w:b/>
          <w:lang w:eastAsia="pl-PL"/>
        </w:rPr>
        <w:t>Zadanie nr 7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 xml:space="preserve">który/e jest/są  integralną częścią umowy, są wartościami szacowanymi. W przypadku rozbieżności </w:t>
      </w:r>
      <w:r>
        <w:rPr>
          <w:color w:val="000000"/>
        </w:rPr>
        <w:lastRenderedPageBreak/>
        <w:t>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77777777" w:rsidR="00AB7EE0" w:rsidRDefault="00AB7EE0" w:rsidP="00AB7EE0">
      <w:pPr>
        <w:tabs>
          <w:tab w:val="left" w:pos="2127"/>
        </w:tabs>
        <w:ind w:left="2127" w:hanging="1843"/>
        <w:jc w:val="both"/>
      </w:pPr>
      <w:r>
        <w:rPr>
          <w:b/>
        </w:rPr>
        <w:t>Odbiorca</w:t>
      </w:r>
      <w:r>
        <w:t xml:space="preserve">: Powiatowy Zakład Aktywności Zawodowej w Łęcznej, </w:t>
      </w:r>
    </w:p>
    <w:p w14:paraId="024AAC39" w14:textId="77777777" w:rsidR="00AB7EE0" w:rsidRDefault="00AB7EE0" w:rsidP="00AB7EE0">
      <w:pPr>
        <w:tabs>
          <w:tab w:val="left" w:pos="2127"/>
        </w:tabs>
        <w:ind w:left="2127" w:hanging="1843"/>
        <w:jc w:val="both"/>
      </w:pPr>
      <w:r>
        <w:t xml:space="preserve">                  ul. Krasnystawska 52, 21-010 Łęczna.</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77777777" w:rsidR="00AB7EE0" w:rsidRDefault="00AB7EE0" w:rsidP="00AB7EE0">
      <w:pPr>
        <w:tabs>
          <w:tab w:val="left" w:pos="7088"/>
        </w:tabs>
        <w:ind w:left="20"/>
      </w:pPr>
      <w:r>
        <w:t xml:space="preserve">1. Umowa zostaje zawarta na okres od dnia 01.01.2022 r. do 31.12.2022r. lub do wyczerpania kwoty brutto, o której mowa w §5 ust.1, zależnie od tego , które ze zdarzeń nastąpi wcześniej.   </w:t>
      </w:r>
      <w:r>
        <w:br/>
        <w:t xml:space="preserve">2. Zamawiający może odstąpić od umowy zgodnie z art. 456 ust. 1 Pzp.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lastRenderedPageBreak/>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Zamawiający dopuszcza dokonywanie zmian zawartej umowy na zasadach określonych w art. 455 Pzp,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Default="00AB7EE0" w:rsidP="00AB7EE0">
      <w:pPr>
        <w:pStyle w:val="Akapitzlist"/>
        <w:numPr>
          <w:ilvl w:val="0"/>
          <w:numId w:val="14"/>
        </w:numPr>
        <w:jc w:val="both"/>
      </w:pPr>
      <w:r>
        <w:t xml:space="preserve">zmiany cen oferowanego asortymentu (załącznik nr……… do umowy) mogą zostać dopuszczone jeżeli wzrost cen w ciągu roku przekroczy prognozowany wskaźnik inflacji  3,7% w odniesieniu do kwartalnego wskaźnika cen towarów i usług konsumpcyjnych, opublikowanego przez GUS, na stronie internetowej: </w:t>
      </w:r>
      <w:hyperlink r:id="rId7" w:history="1">
        <w:r>
          <w:rPr>
            <w:rStyle w:val="Hipercze"/>
          </w:rPr>
          <w:t>www.stat.gov.pl</w:t>
        </w:r>
      </w:hyperlink>
      <w:r>
        <w:t xml:space="preserve">., w porównaniu kwartał do kwartału, lecz nie częściej niż dwa razy w ciągu trwania umowy. </w:t>
      </w:r>
    </w:p>
    <w:p w14:paraId="506E5445" w14:textId="77777777" w:rsidR="00AB7EE0" w:rsidRDefault="00AB7EE0" w:rsidP="00AB7EE0">
      <w:pPr>
        <w:numPr>
          <w:ilvl w:val="0"/>
          <w:numId w:val="14"/>
        </w:numPr>
        <w:spacing w:line="276" w:lineRule="auto"/>
        <w:jc w:val="both"/>
      </w:pPr>
      <w:r>
        <w:t xml:space="preserve"> zmiana  cen zgodnie z § 9 ust. 1 podp.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471CE3B7" w14:textId="77777777" w:rsidR="00AB7EE0" w:rsidRDefault="00AB7EE0" w:rsidP="00AB7EE0">
      <w:pPr>
        <w:numPr>
          <w:ilvl w:val="0"/>
          <w:numId w:val="14"/>
        </w:numPr>
        <w:tabs>
          <w:tab w:val="left" w:pos="7938"/>
        </w:tabs>
        <w:spacing w:line="276" w:lineRule="auto"/>
        <w:ind w:left="567" w:right="-284"/>
        <w:jc w:val="both"/>
      </w:pPr>
      <w:r>
        <w:lastRenderedPageBreak/>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7777777" w:rsidR="00AB7EE0" w:rsidRDefault="00AB7EE0" w:rsidP="00AB7EE0">
      <w:pPr>
        <w:tabs>
          <w:tab w:val="left" w:pos="2127"/>
        </w:tabs>
        <w:spacing w:line="276" w:lineRule="auto"/>
        <w:ind w:left="3119" w:hanging="2410"/>
        <w:jc w:val="both"/>
      </w:pPr>
      <w:bookmarkStart w:id="4" w:name="_Hlk86402390"/>
      <w:r>
        <w:t>Załącznik  do formularza ofertowego  nr 1.1 – zadanie nr 1 – artykuły spożywcze,</w:t>
      </w:r>
    </w:p>
    <w:p w14:paraId="191FEBA3"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789F98CA" w14:textId="77777777"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1DB56FA7"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54890D4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28CFD5D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484C03B5"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4"/>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D27" w14:textId="77777777" w:rsidR="007921A2" w:rsidRDefault="007921A2" w:rsidP="00AB7EE0">
      <w:r>
        <w:separator/>
      </w:r>
    </w:p>
  </w:endnote>
  <w:endnote w:type="continuationSeparator" w:id="0">
    <w:p w14:paraId="3D5AE239" w14:textId="77777777" w:rsidR="007921A2" w:rsidRDefault="007921A2"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D5C7" w14:textId="77777777" w:rsidR="007921A2" w:rsidRDefault="007921A2" w:rsidP="00AB7EE0">
      <w:r>
        <w:separator/>
      </w:r>
    </w:p>
  </w:footnote>
  <w:footnote w:type="continuationSeparator" w:id="0">
    <w:p w14:paraId="6F37D8EF" w14:textId="77777777" w:rsidR="007921A2" w:rsidRDefault="007921A2"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1369C6"/>
    <w:rsid w:val="00207ACD"/>
    <w:rsid w:val="007921A2"/>
    <w:rsid w:val="00804FDF"/>
    <w:rsid w:val="00A5796D"/>
    <w:rsid w:val="00AB7EE0"/>
    <w:rsid w:val="00E72369"/>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chartTrackingRefBased/>
  <w15:docId w15:val="{995073D8-E17B-4A5D-B618-2F50B0C2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2533</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Grzechnik</dc:creator>
  <cp:keywords/>
  <dc:description/>
  <cp:lastModifiedBy>Danuta Grzechnik</cp:lastModifiedBy>
  <cp:revision>7</cp:revision>
  <cp:lastPrinted>2021-11-04T08:53:00Z</cp:lastPrinted>
  <dcterms:created xsi:type="dcterms:W3CDTF">2021-11-03T14:22:00Z</dcterms:created>
  <dcterms:modified xsi:type="dcterms:W3CDTF">2021-11-05T08:38:00Z</dcterms:modified>
</cp:coreProperties>
</file>