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Pzp).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71F20301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081A92BE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E15A03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FEF08A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6D34532" w14:textId="4D2F7F2F" w:rsidR="005C7B25" w:rsidRDefault="00304006" w:rsidP="00304006">
      <w:pPr>
        <w:tabs>
          <w:tab w:val="left" w:pos="396"/>
          <w:tab w:val="right" w:pos="9072"/>
        </w:tabs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 w:rsidR="005C7B25">
        <w:rPr>
          <w:rFonts w:ascii="Arial" w:hAnsi="Arial" w:cs="Arial"/>
          <w:b/>
          <w:sz w:val="20"/>
          <w:szCs w:val="20"/>
        </w:rPr>
        <w:t>Załącznik nr 6 do SWZ</w:t>
      </w:r>
    </w:p>
    <w:p w14:paraId="322F0C1C" w14:textId="46D5D2CA" w:rsidR="00304006" w:rsidRDefault="00304006" w:rsidP="00304006">
      <w:pPr>
        <w:tabs>
          <w:tab w:val="left" w:pos="396"/>
          <w:tab w:val="right" w:pos="9072"/>
        </w:tabs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</w:t>
      </w:r>
      <w:r w:rsidR="004209E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57B1A50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>pn.</w:t>
      </w:r>
      <w:r w:rsidR="004209E6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CA3582">
        <w:rPr>
          <w:rFonts w:eastAsiaTheme="majorEastAsia" w:cstheme="minorHAnsi"/>
          <w:b/>
        </w:rPr>
        <w:t>Organizacja i realizacja 80 trzydniowych szkoleń stacjonarnych pt.: „</w:t>
      </w:r>
      <w:r w:rsidR="00CA3582" w:rsidRPr="00E466B3">
        <w:rPr>
          <w:rFonts w:eastAsiaTheme="majorEastAsia" w:cstheme="minorHAnsi"/>
          <w:b/>
        </w:rPr>
        <w:t>Prz</w:t>
      </w:r>
      <w:r w:rsidR="00CA3582">
        <w:rPr>
          <w:rFonts w:eastAsiaTheme="majorEastAsia" w:cstheme="minorHAnsi"/>
          <w:b/>
        </w:rPr>
        <w:t>eciwdziałanie przemocy domowej” dla członków zespołów interdyscyplinarnych oraz grup diagnostyczno-pomocowych w subregionach województwa mazowieckiego</w:t>
      </w:r>
      <w:r w:rsidR="00CA3582">
        <w:rPr>
          <w:rFonts w:eastAsiaTheme="majorEastAsia" w:cstheme="minorHAnsi"/>
          <w:b/>
        </w:rPr>
        <w:t>,</w:t>
      </w:r>
      <w:bookmarkStart w:id="0" w:name="_GoBack"/>
      <w:bookmarkEnd w:id="0"/>
      <w:r w:rsidR="00304006">
        <w:rPr>
          <w:rFonts w:eastAsiaTheme="majorEastAsia" w:cstheme="minorHAnsi"/>
          <w:b/>
        </w:rPr>
        <w:t xml:space="preserve"> </w:t>
      </w:r>
      <w:r w:rsidR="00304006" w:rsidRPr="00304006">
        <w:rPr>
          <w:rFonts w:eastAsiaTheme="majorEastAsia" w:cstheme="minorHAnsi"/>
        </w:rPr>
        <w:t>prowadzonego</w:t>
      </w:r>
      <w:r>
        <w:rPr>
          <w:rFonts w:ascii="Arial" w:hAnsi="Arial" w:cs="Arial"/>
          <w:sz w:val="21"/>
          <w:szCs w:val="21"/>
        </w:rPr>
        <w:t xml:space="preserve"> przez </w:t>
      </w:r>
      <w:r w:rsidR="005C7B25">
        <w:rPr>
          <w:rFonts w:ascii="Arial" w:hAnsi="Arial" w:cs="Arial"/>
          <w:sz w:val="21"/>
          <w:szCs w:val="21"/>
        </w:rPr>
        <w:t>Mazowieckie Centrum Polityki Społecznej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304006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304006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304006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EF057F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D178E" w14:textId="77777777" w:rsidR="00A557DC" w:rsidRDefault="00A557DC" w:rsidP="00EF45B6">
      <w:pPr>
        <w:spacing w:after="0" w:line="240" w:lineRule="auto"/>
      </w:pPr>
      <w:r>
        <w:separator/>
      </w:r>
    </w:p>
  </w:endnote>
  <w:endnote w:type="continuationSeparator" w:id="0">
    <w:p w14:paraId="78DFFE80" w14:textId="77777777" w:rsidR="00A557DC" w:rsidRDefault="00A557D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91474" w14:textId="77777777" w:rsidR="00A557DC" w:rsidRDefault="00A557DC" w:rsidP="00EF45B6">
      <w:pPr>
        <w:spacing w:after="0" w:line="240" w:lineRule="auto"/>
      </w:pPr>
      <w:r>
        <w:separator/>
      </w:r>
    </w:p>
  </w:footnote>
  <w:footnote w:type="continuationSeparator" w:id="0">
    <w:p w14:paraId="2CCE0F45" w14:textId="77777777" w:rsidR="00A557DC" w:rsidRDefault="00A557D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4006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09E6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D9"/>
    <w:rsid w:val="0091611E"/>
    <w:rsid w:val="00935C15"/>
    <w:rsid w:val="009561D0"/>
    <w:rsid w:val="00975993"/>
    <w:rsid w:val="009A0A1A"/>
    <w:rsid w:val="009A110B"/>
    <w:rsid w:val="009A138B"/>
    <w:rsid w:val="009D26F2"/>
    <w:rsid w:val="00A0641D"/>
    <w:rsid w:val="00A21AF8"/>
    <w:rsid w:val="00A478EF"/>
    <w:rsid w:val="00A557DC"/>
    <w:rsid w:val="00A841EE"/>
    <w:rsid w:val="00A940AE"/>
    <w:rsid w:val="00AB19B5"/>
    <w:rsid w:val="00AB4BEB"/>
    <w:rsid w:val="00AC6DF2"/>
    <w:rsid w:val="00AC7AC5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3582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0D1D"/>
    <w:rsid w:val="00EF057F"/>
    <w:rsid w:val="00EF45B6"/>
    <w:rsid w:val="00EF7F7F"/>
    <w:rsid w:val="00F0308E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10F5-4159-44AC-BD0B-A2541E35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2105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Grzegorz Gębicki</cp:lastModifiedBy>
  <cp:revision>10</cp:revision>
  <dcterms:created xsi:type="dcterms:W3CDTF">2022-05-06T13:13:00Z</dcterms:created>
  <dcterms:modified xsi:type="dcterms:W3CDTF">2024-05-21T12:23:00Z</dcterms:modified>
</cp:coreProperties>
</file>