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A6C7" w14:textId="77777777" w:rsidR="00DD2BBD" w:rsidRDefault="00DD2BBD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bookmarkStart w:id="0" w:name="_GoBack"/>
      <w:bookmarkEnd w:id="0"/>
    </w:p>
    <w:p w14:paraId="4311E52C" w14:textId="5D168B37" w:rsidR="007B0B5A" w:rsidRPr="009155B6" w:rsidRDefault="007B0B5A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9155B6">
        <w:rPr>
          <w:rFonts w:ascii="Tahoma" w:eastAsia="Times New Roman" w:hAnsi="Tahoma" w:cs="Tahoma"/>
          <w:b/>
          <w:bCs/>
          <w:lang w:eastAsia="zh-CN"/>
        </w:rPr>
        <w:t>Klauzule informacyjne wynikające z RODO</w:t>
      </w:r>
    </w:p>
    <w:p w14:paraId="2091A48D" w14:textId="5D06F882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 xml:space="preserve">Wykonawca zobowiązany jest wypełniać obowiązki i spełniać </w:t>
      </w:r>
      <w:bookmarkStart w:id="1" w:name="_Hlk25580165"/>
      <w:r w:rsidRPr="009155B6">
        <w:rPr>
          <w:rFonts w:ascii="Tahoma" w:eastAsia="Times New Roman" w:hAnsi="Tahoma" w:cs="Tahoma"/>
          <w:lang w:eastAsia="zh-CN"/>
        </w:rPr>
        <w:t>wymagania wynikające z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w</w:t>
      </w:r>
      <w:r w:rsidR="00DD2BBD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sprawie swobodnego przepływu takich danych oraz uchylenia dyrektywy 95/46/WE (Dz. Urz. UE z 2016 r. L 119, s. 1 z </w:t>
      </w:r>
      <w:proofErr w:type="spellStart"/>
      <w:r w:rsidRPr="009155B6">
        <w:rPr>
          <w:rFonts w:ascii="Tahoma" w:eastAsia="Times New Roman" w:hAnsi="Tahoma" w:cs="Tahoma"/>
          <w:lang w:eastAsia="zh-CN"/>
        </w:rPr>
        <w:t>późn</w:t>
      </w:r>
      <w:proofErr w:type="spellEnd"/>
      <w:r w:rsidRPr="009155B6">
        <w:rPr>
          <w:rFonts w:ascii="Tahoma" w:eastAsia="Times New Roman" w:hAnsi="Tahoma" w:cs="Tahoma"/>
          <w:lang w:eastAsia="zh-CN"/>
        </w:rPr>
        <w:t>. zm., dalej RODO</w:t>
      </w:r>
      <w:bookmarkEnd w:id="1"/>
      <w:r w:rsidRPr="009155B6">
        <w:rPr>
          <w:rFonts w:ascii="Tahoma" w:eastAsia="Times New Roman" w:hAnsi="Tahoma" w:cs="Tahoma"/>
          <w:lang w:eastAsia="zh-CN"/>
        </w:rPr>
        <w:t>), w tym w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3F61301F" w14:textId="77777777" w:rsidR="00A3436A" w:rsidRDefault="007B0B5A" w:rsidP="00A3436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 xml:space="preserve"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</w:t>
      </w:r>
      <w:r w:rsidR="00A3436A" w:rsidRPr="00A3436A">
        <w:rPr>
          <w:rFonts w:ascii="Tahoma" w:eastAsia="Times New Roman" w:hAnsi="Tahoma" w:cs="Tahoma"/>
          <w:lang w:eastAsia="zh-CN"/>
        </w:rPr>
        <w:t>Kodeks karny (</w:t>
      </w:r>
      <w:proofErr w:type="spellStart"/>
      <w:r w:rsidR="00A3436A" w:rsidRPr="00A3436A">
        <w:rPr>
          <w:rFonts w:ascii="Tahoma" w:eastAsia="Times New Roman" w:hAnsi="Tahoma" w:cs="Tahoma"/>
          <w:lang w:eastAsia="zh-CN"/>
        </w:rPr>
        <w:t>t.j</w:t>
      </w:r>
      <w:proofErr w:type="spellEnd"/>
      <w:r w:rsidR="00A3436A" w:rsidRPr="00A3436A">
        <w:rPr>
          <w:rFonts w:ascii="Tahoma" w:eastAsia="Times New Roman" w:hAnsi="Tahoma" w:cs="Tahoma"/>
          <w:lang w:eastAsia="zh-CN"/>
        </w:rPr>
        <w:t>. Dz. U. z 2022 r. poz. 1138</w:t>
      </w:r>
      <w:r w:rsidRPr="00A3436A">
        <w:rPr>
          <w:rFonts w:ascii="Tahoma" w:eastAsia="Times New Roman" w:hAnsi="Tahoma" w:cs="Tahoma"/>
          <w:lang w:eastAsia="zh-CN"/>
        </w:rPr>
        <w:t xml:space="preserve"> z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proofErr w:type="spellStart"/>
      <w:r w:rsidRPr="00A3436A">
        <w:rPr>
          <w:rFonts w:ascii="Tahoma" w:eastAsia="Times New Roman" w:hAnsi="Tahoma" w:cs="Tahoma"/>
          <w:lang w:eastAsia="zh-CN"/>
        </w:rPr>
        <w:t>późn</w:t>
      </w:r>
      <w:proofErr w:type="spellEnd"/>
      <w:r w:rsidRPr="00A3436A">
        <w:rPr>
          <w:rFonts w:ascii="Tahoma" w:eastAsia="Times New Roman" w:hAnsi="Tahoma" w:cs="Tahoma"/>
          <w:lang w:eastAsia="zh-CN"/>
        </w:rPr>
        <w:t>. zm.) oraz odszkodowawczej wynikającej z przepisów ustawy z dnia 23 kwietnia 1964 r. Ko</w:t>
      </w:r>
      <w:r w:rsidR="00A3436A" w:rsidRPr="00A3436A">
        <w:rPr>
          <w:rFonts w:ascii="Tahoma" w:eastAsia="Times New Roman" w:hAnsi="Tahoma" w:cs="Tahoma"/>
          <w:lang w:eastAsia="zh-CN"/>
        </w:rPr>
        <w:t>deks cywilny (</w:t>
      </w:r>
      <w:proofErr w:type="spellStart"/>
      <w:r w:rsidR="00A3436A" w:rsidRPr="00A3436A">
        <w:rPr>
          <w:rFonts w:ascii="Tahoma" w:eastAsia="Times New Roman" w:hAnsi="Tahoma" w:cs="Tahoma"/>
          <w:lang w:eastAsia="zh-CN"/>
        </w:rPr>
        <w:t>t.j</w:t>
      </w:r>
      <w:proofErr w:type="spellEnd"/>
      <w:r w:rsidR="00A3436A" w:rsidRPr="00A3436A">
        <w:rPr>
          <w:rFonts w:ascii="Tahoma" w:eastAsia="Times New Roman" w:hAnsi="Tahoma" w:cs="Tahoma"/>
          <w:lang w:eastAsia="zh-CN"/>
        </w:rPr>
        <w:t>. Dz. U. z 2022</w:t>
      </w:r>
      <w:r w:rsidRPr="00A3436A">
        <w:rPr>
          <w:rFonts w:ascii="Tahoma" w:eastAsia="Times New Roman" w:hAnsi="Tahoma" w:cs="Tahoma"/>
          <w:lang w:eastAsia="zh-CN"/>
        </w:rPr>
        <w:t xml:space="preserve"> r. poz. </w:t>
      </w:r>
      <w:r w:rsidR="00A3436A">
        <w:rPr>
          <w:rFonts w:ascii="Tahoma" w:eastAsia="Times New Roman" w:hAnsi="Tahoma" w:cs="Tahoma"/>
          <w:lang w:eastAsia="zh-CN"/>
        </w:rPr>
        <w:t xml:space="preserve">1360 z  </w:t>
      </w:r>
      <w:proofErr w:type="spellStart"/>
      <w:r w:rsidR="00A3436A">
        <w:rPr>
          <w:rFonts w:ascii="Tahoma" w:eastAsia="Times New Roman" w:hAnsi="Tahoma" w:cs="Tahoma"/>
          <w:lang w:eastAsia="zh-CN"/>
        </w:rPr>
        <w:t>późn</w:t>
      </w:r>
      <w:proofErr w:type="spellEnd"/>
      <w:r w:rsidR="00A3436A">
        <w:rPr>
          <w:rFonts w:ascii="Tahoma" w:eastAsia="Times New Roman" w:hAnsi="Tahoma" w:cs="Tahoma"/>
          <w:lang w:eastAsia="zh-CN"/>
        </w:rPr>
        <w:t>. zm.).</w:t>
      </w:r>
    </w:p>
    <w:p w14:paraId="23FE7663" w14:textId="621AF621" w:rsidR="007B0B5A" w:rsidRPr="00A3436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których mowa w ust. 3, nie utraciły z jego winy atrybutów poufności, dostępności i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integralności.</w:t>
      </w:r>
    </w:p>
    <w:p w14:paraId="74107B85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6D5C3EE3" w14:textId="05F60C6B" w:rsidR="007B0B5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Zobowiązania, o których mowa w ust. 1 oraz 3-5 obowiązują również po zakończeniu okresu trwania niniejszej umowy.</w:t>
      </w:r>
    </w:p>
    <w:p w14:paraId="4B471C78" w14:textId="021BF8E5" w:rsidR="00DD2BBD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281FBE" w14:textId="77777777" w:rsidR="00DD2BBD" w:rsidRPr="009155B6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E583A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lastRenderedPageBreak/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koszty.</w:t>
      </w:r>
    </w:p>
    <w:p w14:paraId="062BAA4A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</w:p>
    <w:p w14:paraId="54307FC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A28CD2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012F79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……………………….………………………………………………..</w:t>
      </w:r>
    </w:p>
    <w:p w14:paraId="3E87375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left="4678"/>
        <w:jc w:val="both"/>
        <w:rPr>
          <w:rFonts w:ascii="Tahoma" w:eastAsia="Arial" w:hAnsi="Tahoma" w:cs="Tahoma"/>
          <w:b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Podpis osób/osoby reprezentującej Wykonawcę</w:t>
      </w:r>
    </w:p>
    <w:p w14:paraId="646293D0" w14:textId="77777777" w:rsidR="007B0B5A" w:rsidRDefault="007B0B5A" w:rsidP="007B0B5A">
      <w:pPr>
        <w:rPr>
          <w:rFonts w:ascii="Tahoma" w:hAnsi="Tahoma" w:cs="Tahoma"/>
          <w:b/>
          <w:bCs/>
          <w:sz w:val="24"/>
          <w:szCs w:val="24"/>
        </w:rPr>
      </w:pPr>
    </w:p>
    <w:p w14:paraId="6C0D3D52" w14:textId="77777777" w:rsidR="00274A1F" w:rsidRDefault="00274A1F"/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206409"/>
    <w:rsid w:val="00274A1F"/>
    <w:rsid w:val="003F6CF4"/>
    <w:rsid w:val="004C4E87"/>
    <w:rsid w:val="005D789A"/>
    <w:rsid w:val="007B0B5A"/>
    <w:rsid w:val="008465B0"/>
    <w:rsid w:val="00876888"/>
    <w:rsid w:val="009155B6"/>
    <w:rsid w:val="00947743"/>
    <w:rsid w:val="009C63BB"/>
    <w:rsid w:val="00A3436A"/>
    <w:rsid w:val="00C06AE5"/>
    <w:rsid w:val="00D75094"/>
    <w:rsid w:val="00DD2BBD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Szczogiel</cp:lastModifiedBy>
  <cp:revision>4</cp:revision>
  <dcterms:created xsi:type="dcterms:W3CDTF">2022-09-07T07:33:00Z</dcterms:created>
  <dcterms:modified xsi:type="dcterms:W3CDTF">2023-03-07T08:09:00Z</dcterms:modified>
</cp:coreProperties>
</file>