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1B45C" w14:textId="1398EBE8" w:rsidR="00915D85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915D85"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2657AA9E" w14:textId="6FDBB25F" w:rsidR="00615169" w:rsidRDefault="00715516" w:rsidP="00615169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F014B8" wp14:editId="19BC8234">
            <wp:extent cx="2419350" cy="77152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25BA" w14:textId="03D0772B" w:rsidR="00615169" w:rsidRPr="000D12CE" w:rsidRDefault="00615169" w:rsidP="006151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Pr="000D12CE">
        <w:rPr>
          <w:rFonts w:cstheme="minorHAnsi"/>
          <w:b/>
          <w:bCs/>
          <w:sz w:val="20"/>
          <w:szCs w:val="20"/>
        </w:rPr>
        <w:t>Mikołajki Pomorskie, 2024-0</w:t>
      </w:r>
      <w:r>
        <w:rPr>
          <w:rFonts w:cstheme="minorHAnsi"/>
          <w:b/>
          <w:bCs/>
          <w:sz w:val="20"/>
          <w:szCs w:val="20"/>
        </w:rPr>
        <w:t>5-2</w:t>
      </w:r>
      <w:r w:rsidR="0067467E">
        <w:rPr>
          <w:rFonts w:cstheme="minorHAnsi"/>
          <w:b/>
          <w:bCs/>
          <w:sz w:val="20"/>
          <w:szCs w:val="20"/>
        </w:rPr>
        <w:t>9</w:t>
      </w:r>
    </w:p>
    <w:p w14:paraId="0768F823" w14:textId="77777777" w:rsidR="00615169" w:rsidRPr="000D12CE" w:rsidRDefault="00615169" w:rsidP="006151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>Strona internetowa prowadzonego postępowania</w:t>
      </w:r>
    </w:p>
    <w:p w14:paraId="61040698" w14:textId="77777777" w:rsidR="00615169" w:rsidRPr="000D12CE" w:rsidRDefault="00000000" w:rsidP="00615169">
      <w:pPr>
        <w:autoSpaceDE w:val="0"/>
        <w:autoSpaceDN w:val="0"/>
        <w:adjustRightInd w:val="0"/>
        <w:spacing w:after="0"/>
        <w:jc w:val="both"/>
        <w:rPr>
          <w:rStyle w:val="Hipercze"/>
          <w:rFonts w:cstheme="minorHAnsi"/>
          <w:b/>
          <w:bCs/>
          <w:sz w:val="20"/>
          <w:szCs w:val="20"/>
        </w:rPr>
      </w:pPr>
      <w:hyperlink r:id="rId6" w:history="1">
        <w:r w:rsidR="00615169" w:rsidRPr="000D12CE">
          <w:rPr>
            <w:rStyle w:val="Hipercze"/>
            <w:rFonts w:cstheme="minorHAnsi"/>
            <w:b/>
            <w:bCs/>
            <w:sz w:val="20"/>
            <w:szCs w:val="20"/>
          </w:rPr>
          <w:t>https://platformazakupowa.pl/pn/mikolajkipomorskie</w:t>
        </w:r>
      </w:hyperlink>
    </w:p>
    <w:p w14:paraId="727DD1AD" w14:textId="77777777" w:rsidR="00615169" w:rsidRPr="000D12CE" w:rsidRDefault="00615169" w:rsidP="00615169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FF"/>
          <w:sz w:val="20"/>
          <w:szCs w:val="20"/>
          <w:u w:val="single"/>
        </w:rPr>
      </w:pPr>
    </w:p>
    <w:p w14:paraId="774BACE5" w14:textId="77777777" w:rsidR="00615169" w:rsidRPr="000D12CE" w:rsidRDefault="00615169" w:rsidP="00615169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p w14:paraId="2042BB99" w14:textId="77777777" w:rsidR="00EE53D5" w:rsidRDefault="00615169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D12CE">
        <w:rPr>
          <w:rFonts w:cstheme="minorHAnsi"/>
          <w:sz w:val="20"/>
          <w:szCs w:val="20"/>
        </w:rPr>
        <w:t xml:space="preserve">Dot. postepowania prowadzonego w  trybie podstawowym  przewidzianym  art. 275 pkt 1ustawy z dnia 11 września 2019r. Prawo zamówień publicznych ( Dz.U. z 2023r. poz.  1605),   </w:t>
      </w:r>
      <w:proofErr w:type="spellStart"/>
      <w:r w:rsidRPr="000D12CE">
        <w:rPr>
          <w:rFonts w:cstheme="minorHAnsi"/>
          <w:sz w:val="20"/>
          <w:szCs w:val="20"/>
        </w:rPr>
        <w:t>pn</w:t>
      </w:r>
      <w:proofErr w:type="spellEnd"/>
      <w:r w:rsidRPr="000D12CE">
        <w:rPr>
          <w:rFonts w:cstheme="minorHAnsi"/>
          <w:sz w:val="20"/>
          <w:szCs w:val="20"/>
        </w:rPr>
        <w:t xml:space="preserve"> :</w:t>
      </w:r>
      <w:r w:rsidRPr="000D12CE">
        <w:rPr>
          <w:rFonts w:cstheme="minorHAnsi"/>
          <w:b/>
          <w:bCs/>
          <w:sz w:val="20"/>
          <w:szCs w:val="20"/>
        </w:rPr>
        <w:t xml:space="preserve"> </w:t>
      </w:r>
      <w:r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,</w:t>
      </w:r>
    </w:p>
    <w:p w14:paraId="165B7677" w14:textId="77777777" w:rsidR="00A9651F" w:rsidRPr="00C30137" w:rsidRDefault="00A9651F" w:rsidP="00A9651F">
      <w:pPr>
        <w:jc w:val="center"/>
        <w:rPr>
          <w:rFonts w:ascii="Arial" w:hAnsi="Arial" w:cs="Arial"/>
          <w:b/>
          <w:bCs/>
        </w:rPr>
      </w:pPr>
      <w:r w:rsidRPr="00C30137">
        <w:rPr>
          <w:rFonts w:ascii="Arial" w:hAnsi="Arial" w:cs="Arial"/>
          <w:b/>
          <w:bCs/>
        </w:rPr>
        <w:t>„Remont oczyszczalni ścieków w m. Mikołajki Pomorskie”</w:t>
      </w:r>
    </w:p>
    <w:p w14:paraId="22372679" w14:textId="77777777" w:rsidR="00A9651F" w:rsidRDefault="00A9651F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D34D5DD" w14:textId="7688B691" w:rsidR="00615169" w:rsidRPr="000D12CE" w:rsidRDefault="00EE53D5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                                                 </w:t>
      </w:r>
      <w:r w:rsidR="00615169"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Znak sprawy: ZP.271.6.2024.BP</w:t>
      </w:r>
    </w:p>
    <w:p w14:paraId="35571BB1" w14:textId="77777777" w:rsidR="00615169" w:rsidRPr="002A6F29" w:rsidRDefault="00615169" w:rsidP="006151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6F29">
        <w:rPr>
          <w:rFonts w:ascii="Arial" w:hAnsi="Arial" w:cs="Arial"/>
          <w:b/>
          <w:bCs/>
          <w:sz w:val="20"/>
          <w:szCs w:val="20"/>
        </w:rPr>
        <w:t xml:space="preserve">                             INFORMACJA O WYBORZE NAJKORZYSTNIEJSZEJ OFERTY</w:t>
      </w:r>
    </w:p>
    <w:p w14:paraId="69CE186F" w14:textId="77777777" w:rsidR="00615169" w:rsidRPr="002A6F29" w:rsidRDefault="00615169" w:rsidP="00615169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28C50F0" w14:textId="695EF300" w:rsidR="00615169" w:rsidRPr="002A6F29" w:rsidRDefault="00615169" w:rsidP="00615169">
      <w:pPr>
        <w:pStyle w:val="Default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Na podstawie art. 253 ust. </w:t>
      </w:r>
      <w:r w:rsidR="00EE53D5">
        <w:rPr>
          <w:rFonts w:ascii="Arial" w:hAnsi="Arial" w:cs="Arial"/>
          <w:sz w:val="20"/>
          <w:szCs w:val="20"/>
        </w:rPr>
        <w:t>1</w:t>
      </w:r>
      <w:r w:rsidRPr="002A6F29">
        <w:rPr>
          <w:rFonts w:ascii="Arial" w:hAnsi="Arial" w:cs="Arial"/>
          <w:sz w:val="20"/>
          <w:szCs w:val="20"/>
        </w:rPr>
        <w:t xml:space="preserve"> ustawy z dnia 11 września 2019r.  ( Dz.U. z 2023r. poz.1605 z późn.zm.) Zamawiający informuje, jak poniżej:</w:t>
      </w:r>
    </w:p>
    <w:p w14:paraId="7C09CF44" w14:textId="77777777" w:rsidR="00615169" w:rsidRPr="002A6F29" w:rsidRDefault="00615169" w:rsidP="00615169">
      <w:pPr>
        <w:pStyle w:val="Default"/>
        <w:rPr>
          <w:rFonts w:ascii="Arial" w:hAnsi="Arial" w:cs="Arial"/>
          <w:sz w:val="20"/>
          <w:szCs w:val="20"/>
        </w:rPr>
      </w:pPr>
    </w:p>
    <w:p w14:paraId="1F6159DE" w14:textId="77777777" w:rsidR="00615169" w:rsidRPr="002A6F29" w:rsidRDefault="00615169" w:rsidP="00615169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Zamawiający wybrał jako najkorzystniejszą  ofertę Wykonawcy: </w:t>
      </w:r>
    </w:p>
    <w:p w14:paraId="74C15E5B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75ADDDD9" w14:textId="67947C41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MELBUD SA, ul. Składowa  4, 86-300 Grudziądz</w:t>
      </w:r>
    </w:p>
    <w:p w14:paraId="2A24CBDD" w14:textId="4A8B88E8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Cena ofertowa brutto </w:t>
      </w:r>
      <w:r w:rsidRPr="002A6F2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2 775 553,17 zł.</w:t>
      </w:r>
    </w:p>
    <w:p w14:paraId="60ADA4D7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Okres gwarancji i rękojmi  5 lat</w:t>
      </w:r>
    </w:p>
    <w:p w14:paraId="0099B7DB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postępowaniu.</w:t>
      </w:r>
    </w:p>
    <w:p w14:paraId="242F07AE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B465DC0" w14:textId="77777777" w:rsidR="00615169" w:rsidRPr="002A6F29" w:rsidRDefault="00615169" w:rsidP="00615169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W postępowaniu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4509"/>
        <w:gridCol w:w="1095"/>
        <w:gridCol w:w="1585"/>
        <w:gridCol w:w="9"/>
        <w:gridCol w:w="1147"/>
      </w:tblGrid>
      <w:tr w:rsidR="00615169" w:rsidRPr="002A6F29" w14:paraId="0084233B" w14:textId="77777777" w:rsidTr="0091200F">
        <w:trPr>
          <w:trHeight w:val="6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754B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4A6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  <w:p w14:paraId="34A6B2D6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7A278DDC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341F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534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2A80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91200F" w:rsidRPr="002A6F29" w14:paraId="2DB19E61" w14:textId="77777777" w:rsidTr="00912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0C9" w14:textId="77777777" w:rsidR="0091200F" w:rsidRPr="002A6F29" w:rsidRDefault="0091200F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36EA3B42" w14:textId="77777777" w:rsidR="0091200F" w:rsidRPr="002A6F29" w:rsidRDefault="0091200F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2B3E" w14:textId="77777777" w:rsidR="0091200F" w:rsidRDefault="0091200F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-Operator Sp. z o.o. z siedzibą w Toruniu przy ul. Płaskiej 32-34, 87-100 Toruń, -Lider Konsorcjum</w:t>
            </w:r>
          </w:p>
          <w:p w14:paraId="625EA652" w14:textId="4D6132EF" w:rsidR="0091200F" w:rsidRPr="002A6F29" w:rsidRDefault="0091200F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z siedzibą w Warszawie, Al. Jana Chrystiana Szucha 3/2, 00-580 Warszawa- Partner Konsorcjum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960" w14:textId="77777777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54C04" w14:textId="77777777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F30A0" w14:textId="3C599B2F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67C9398C" w14:textId="1BA46376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169" w:rsidRPr="002A6F29" w14:paraId="4667D93C" w14:textId="77777777" w:rsidTr="00912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602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859FB3D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0B16" w14:textId="77777777" w:rsidR="00615169" w:rsidRDefault="00615169" w:rsidP="006151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MELBUD SA, ul. Składowa 4</w:t>
            </w:r>
          </w:p>
          <w:p w14:paraId="24C205E6" w14:textId="2813F636" w:rsidR="00615169" w:rsidRPr="00615169" w:rsidRDefault="00615169" w:rsidP="006151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86-300  Grudziądz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55B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BE4E0" w14:textId="77777777" w:rsidR="00615169" w:rsidRDefault="000B4EEA" w:rsidP="000B4E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60,00</w:t>
            </w:r>
          </w:p>
          <w:p w14:paraId="546524DD" w14:textId="4B849CB3" w:rsidR="000B4EEA" w:rsidRPr="002A6F29" w:rsidRDefault="000B4EEA" w:rsidP="000B4E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633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7A4C4B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3F4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77EC9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B4EEA" w:rsidRPr="002A6F29" w14:paraId="7CFC0C23" w14:textId="556BDEEA" w:rsidTr="00912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213" w14:textId="77777777" w:rsidR="000B4EEA" w:rsidRPr="002A6F29" w:rsidRDefault="000B4EEA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8276D20" w14:textId="77777777" w:rsidR="000B4EEA" w:rsidRPr="002A6F29" w:rsidRDefault="000B4EEA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7E4" w14:textId="77777777" w:rsidR="000B4EEA" w:rsidRDefault="000B4EEA" w:rsidP="00D43FEE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Bartex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Sp. z o.o. Łążyn 46, </w:t>
            </w:r>
          </w:p>
          <w:p w14:paraId="5DB535D1" w14:textId="224AA328" w:rsidR="000B4EEA" w:rsidRPr="002A6F29" w:rsidRDefault="000B4EEA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87-123 Dobrzejewice </w:t>
            </w:r>
            <w:r w:rsidRPr="002A6F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033" w14:textId="77777777" w:rsidR="000B4EEA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F8B33" w14:textId="2F814486" w:rsidR="000B4EEA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56,19</w:t>
            </w:r>
          </w:p>
          <w:p w14:paraId="516724CF" w14:textId="77777777" w:rsidR="000B4EEA" w:rsidRPr="002A6F29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5B1" w14:textId="77777777" w:rsidR="000B4EEA" w:rsidRDefault="000B4EEA" w:rsidP="000B4E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5D8C1" w14:textId="50C47DFF" w:rsidR="000B4EEA" w:rsidRPr="002A6F29" w:rsidRDefault="000B4EEA" w:rsidP="000B4E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43652660" w14:textId="77777777" w:rsidR="000B4EEA" w:rsidRPr="002A6F29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B70" w14:textId="77777777" w:rsidR="000B4EEA" w:rsidRDefault="000B4EEA">
            <w:pPr>
              <w:rPr>
                <w:rFonts w:ascii="Arial" w:hAnsi="Arial" w:cs="Arial"/>
                <w:color w:val="000000"/>
                <w:sz w:val="20"/>
                <w:szCs w:val="20"/>
                <w14:ligatures w14:val="standardContextual"/>
              </w:rPr>
            </w:pPr>
          </w:p>
          <w:p w14:paraId="2653A9CD" w14:textId="4AB20518" w:rsidR="000B4EEA" w:rsidRPr="002A6F29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96,19</w:t>
            </w:r>
          </w:p>
        </w:tc>
      </w:tr>
      <w:tr w:rsidR="0091200F" w:rsidRPr="002A6F29" w14:paraId="1E92D86A" w14:textId="77777777" w:rsidTr="0087418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CFA" w14:textId="77777777" w:rsidR="0091200F" w:rsidRPr="002A6F29" w:rsidRDefault="0091200F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4EAF532C" w14:textId="77777777" w:rsidR="0091200F" w:rsidRPr="002A6F29" w:rsidRDefault="0091200F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D8E5" w14:textId="77777777" w:rsidR="0091200F" w:rsidRDefault="0091200F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o.o., Sp.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Komandytowa-Lider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Konsorcjum, Al. Grunwaldzka 186, 80-266 Gdańsk,</w:t>
            </w:r>
          </w:p>
          <w:p w14:paraId="32801B8E" w14:textId="77777777" w:rsidR="0091200F" w:rsidRDefault="0091200F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Ogólnobudowlana MAS-BUD Sp. z o.o.-Partner Konsorcjum</w:t>
            </w:r>
          </w:p>
          <w:p w14:paraId="37169EAB" w14:textId="42AA0806" w:rsidR="0091200F" w:rsidRPr="002A6F29" w:rsidRDefault="0091200F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Brylantowa 11F, 52-214 Wrocław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6A3" w14:textId="77777777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32A5D" w14:textId="77777777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5B4803" w14:textId="35D82A22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odrzucona </w:t>
            </w:r>
          </w:p>
          <w:p w14:paraId="79E69945" w14:textId="33E6357A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5272A" w14:textId="77777777" w:rsidR="00615169" w:rsidRPr="002A6F29" w:rsidRDefault="00615169" w:rsidP="002979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05CC822" w14:textId="4E876273" w:rsidR="00747B94" w:rsidRDefault="00615169" w:rsidP="0029792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Zamawiający informuje, że  na podstawie art. 226 ust. 1 pkt 1</w:t>
      </w:r>
      <w:r w:rsidR="0091200F">
        <w:rPr>
          <w:rFonts w:ascii="Arial" w:hAnsi="Arial" w:cs="Arial"/>
          <w:sz w:val="20"/>
          <w:szCs w:val="20"/>
        </w:rPr>
        <w:t>2</w:t>
      </w:r>
      <w:r w:rsidRPr="002A6F29">
        <w:rPr>
          <w:rFonts w:ascii="Arial" w:hAnsi="Arial" w:cs="Arial"/>
          <w:sz w:val="20"/>
          <w:szCs w:val="20"/>
        </w:rPr>
        <w:t xml:space="preserve">) ustawy </w:t>
      </w:r>
      <w:proofErr w:type="spellStart"/>
      <w:r w:rsidRPr="002A6F29">
        <w:rPr>
          <w:rFonts w:ascii="Arial" w:hAnsi="Arial" w:cs="Arial"/>
          <w:sz w:val="20"/>
          <w:szCs w:val="20"/>
        </w:rPr>
        <w:t>Pzp</w:t>
      </w:r>
      <w:proofErr w:type="spellEnd"/>
      <w:r w:rsidRPr="002A6F29">
        <w:rPr>
          <w:rFonts w:ascii="Arial" w:hAnsi="Arial" w:cs="Arial"/>
          <w:sz w:val="20"/>
          <w:szCs w:val="20"/>
        </w:rPr>
        <w:t xml:space="preserve"> odrzuca ofertę nr </w:t>
      </w:r>
      <w:r w:rsidR="00747B94">
        <w:rPr>
          <w:rFonts w:ascii="Arial" w:hAnsi="Arial" w:cs="Arial"/>
          <w:sz w:val="20"/>
          <w:szCs w:val="20"/>
        </w:rPr>
        <w:t xml:space="preserve">1 </w:t>
      </w:r>
      <w:r w:rsidRPr="002A6F29">
        <w:rPr>
          <w:rFonts w:ascii="Arial" w:hAnsi="Arial" w:cs="Arial"/>
          <w:sz w:val="20"/>
          <w:szCs w:val="20"/>
        </w:rPr>
        <w:t xml:space="preserve">Wykonawcy </w:t>
      </w:r>
      <w:r w:rsidR="00747B94">
        <w:rPr>
          <w:rFonts w:ascii="Arial" w:hAnsi="Arial" w:cs="Arial"/>
          <w:sz w:val="20"/>
          <w:szCs w:val="20"/>
        </w:rPr>
        <w:t>:</w:t>
      </w:r>
      <w:r w:rsidR="00747B94" w:rsidRPr="00747B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7B94">
        <w:rPr>
          <w:rFonts w:ascii="Arial" w:hAnsi="Arial" w:cs="Arial"/>
          <w:sz w:val="20"/>
          <w:szCs w:val="20"/>
        </w:rPr>
        <w:t>Ekowater</w:t>
      </w:r>
      <w:proofErr w:type="spellEnd"/>
      <w:r w:rsidR="00747B94">
        <w:rPr>
          <w:rFonts w:ascii="Arial" w:hAnsi="Arial" w:cs="Arial"/>
          <w:sz w:val="20"/>
          <w:szCs w:val="20"/>
        </w:rPr>
        <w:t>-Operator Sp. z o.o. z siedzibą w Toruniu przy ul. Płaskiej 32-34, 87-100 Toruń, -Lider Konsorcjum</w:t>
      </w:r>
    </w:p>
    <w:p w14:paraId="493C22C4" w14:textId="75425FB8" w:rsidR="00615169" w:rsidRDefault="00747B94" w:rsidP="0029792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Ekowater</w:t>
      </w:r>
      <w:proofErr w:type="spellEnd"/>
      <w:r>
        <w:rPr>
          <w:rFonts w:ascii="Arial" w:hAnsi="Arial" w:cs="Arial"/>
          <w:sz w:val="20"/>
          <w:szCs w:val="20"/>
        </w:rPr>
        <w:t xml:space="preserve"> Sp. z o.o. z siedzibą w Warszawie, Al. Jana Chrystiana Szucha 3/2, 00-580 Warszawa- Partner Konsorcjum , oraz </w:t>
      </w:r>
      <w:r w:rsidR="0091200F">
        <w:rPr>
          <w:rFonts w:ascii="Arial" w:hAnsi="Arial" w:cs="Arial"/>
          <w:sz w:val="20"/>
          <w:szCs w:val="20"/>
        </w:rPr>
        <w:t xml:space="preserve"> ofertę  nr 4 </w:t>
      </w:r>
      <w:r>
        <w:rPr>
          <w:rFonts w:ascii="Arial" w:hAnsi="Arial" w:cs="Arial"/>
          <w:sz w:val="20"/>
          <w:szCs w:val="20"/>
        </w:rPr>
        <w:t>Wykonawcy :</w:t>
      </w:r>
    </w:p>
    <w:p w14:paraId="46770199" w14:textId="06BAB134" w:rsidR="00747B94" w:rsidRDefault="00747B94" w:rsidP="0029792C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Newater</w:t>
      </w:r>
      <w:proofErr w:type="spellEnd"/>
      <w:r>
        <w:rPr>
          <w:rFonts w:ascii="Arial" w:hAnsi="Arial" w:cs="Arial"/>
          <w:sz w:val="20"/>
          <w:szCs w:val="20"/>
        </w:rPr>
        <w:t xml:space="preserve"> Sp. z o.o., Sp. Komandytowa-</w:t>
      </w:r>
      <w:r w:rsidR="00A446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Lider Konsorcjum, Al. Grunwaldzka 186, 80-266 Gdańsk,</w:t>
      </w:r>
    </w:p>
    <w:p w14:paraId="5E851D9A" w14:textId="77777777" w:rsidR="00747B94" w:rsidRDefault="00747B94" w:rsidP="0029792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Ogólnobudowlana MAS-BUD Sp. z o.o.-Partner Konsorcjum</w:t>
      </w:r>
    </w:p>
    <w:p w14:paraId="015F7779" w14:textId="33CD8C24" w:rsidR="00747B94" w:rsidRPr="002A6F29" w:rsidRDefault="00747B94" w:rsidP="002979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Brylantowa 11F, 52-214 Wrocław</w:t>
      </w:r>
    </w:p>
    <w:p w14:paraId="230E8F00" w14:textId="77777777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prawne:</w:t>
      </w:r>
    </w:p>
    <w:p w14:paraId="0090BCA9" w14:textId="520D4C72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Zgodnie z art. 226 ust. 1 pkt 1</w:t>
      </w:r>
      <w:r w:rsidR="00747B94">
        <w:rPr>
          <w:rFonts w:ascii="Arial" w:hAnsi="Arial" w:cs="Arial"/>
          <w:sz w:val="20"/>
          <w:szCs w:val="20"/>
        </w:rPr>
        <w:t>2</w:t>
      </w:r>
      <w:r w:rsidRPr="002A6F29">
        <w:rPr>
          <w:rFonts w:ascii="Arial" w:hAnsi="Arial" w:cs="Arial"/>
          <w:sz w:val="20"/>
          <w:szCs w:val="20"/>
        </w:rPr>
        <w:t>) ust</w:t>
      </w:r>
      <w:r w:rsidR="00747B94">
        <w:rPr>
          <w:rFonts w:ascii="Arial" w:hAnsi="Arial" w:cs="Arial"/>
          <w:sz w:val="20"/>
          <w:szCs w:val="20"/>
        </w:rPr>
        <w:t>awy Prawo zamówień publicznyc</w:t>
      </w:r>
      <w:r w:rsidR="00A9651F">
        <w:rPr>
          <w:rFonts w:ascii="Arial" w:hAnsi="Arial" w:cs="Arial"/>
          <w:sz w:val="20"/>
          <w:szCs w:val="20"/>
        </w:rPr>
        <w:t>h</w:t>
      </w:r>
      <w:r w:rsidR="00747B94">
        <w:rPr>
          <w:rFonts w:ascii="Arial" w:hAnsi="Arial" w:cs="Arial"/>
          <w:sz w:val="20"/>
          <w:szCs w:val="20"/>
        </w:rPr>
        <w:t xml:space="preserve"> ,zgodnie z językową wykładnią wskazanego przepisu.</w:t>
      </w:r>
    </w:p>
    <w:p w14:paraId="4BA241B6" w14:textId="77777777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faktyczne:</w:t>
      </w:r>
    </w:p>
    <w:p w14:paraId="3D71F807" w14:textId="77777777" w:rsidR="00747B94" w:rsidRDefault="00747B94" w:rsidP="0029792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pismem z dnia 17.04.2024r.  na mocy art. 307 ust. 2 ustawy Prawo zamówień publicznych zwrócił  się do Wykonawców : </w:t>
      </w:r>
      <w:proofErr w:type="spellStart"/>
      <w:r>
        <w:rPr>
          <w:rFonts w:ascii="Arial" w:hAnsi="Arial" w:cs="Arial"/>
          <w:sz w:val="20"/>
          <w:szCs w:val="20"/>
        </w:rPr>
        <w:t>Ekowater</w:t>
      </w:r>
      <w:proofErr w:type="spellEnd"/>
      <w:r>
        <w:rPr>
          <w:rFonts w:ascii="Arial" w:hAnsi="Arial" w:cs="Arial"/>
          <w:sz w:val="20"/>
          <w:szCs w:val="20"/>
        </w:rPr>
        <w:t>-Operator Sp. z o.o. z siedzibą w Toruniu przy ul. Płaskiej 32-34, 87-100 Toruń, -Lider Konsorcjum</w:t>
      </w:r>
    </w:p>
    <w:p w14:paraId="6808F187" w14:textId="45AC9C13" w:rsidR="00747B94" w:rsidRPr="0091200F" w:rsidRDefault="00747B94" w:rsidP="0029792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Ekowater</w:t>
      </w:r>
      <w:proofErr w:type="spellEnd"/>
      <w:r>
        <w:rPr>
          <w:rFonts w:ascii="Arial" w:hAnsi="Arial" w:cs="Arial"/>
          <w:sz w:val="20"/>
          <w:szCs w:val="20"/>
        </w:rPr>
        <w:t xml:space="preserve"> Sp. z o.o. z siedzibą w Warszawie, Al. Jana Chrystiana Szucha 3/2, 00-580 Warszawa- Partner Konsorcjum oraz </w:t>
      </w:r>
      <w:proofErr w:type="spellStart"/>
      <w:r>
        <w:rPr>
          <w:rFonts w:ascii="Arial" w:hAnsi="Arial" w:cs="Arial"/>
          <w:sz w:val="20"/>
          <w:szCs w:val="20"/>
        </w:rPr>
        <w:t>Newater</w:t>
      </w:r>
      <w:proofErr w:type="spellEnd"/>
      <w:r>
        <w:rPr>
          <w:rFonts w:ascii="Arial" w:hAnsi="Arial" w:cs="Arial"/>
          <w:sz w:val="20"/>
          <w:szCs w:val="20"/>
        </w:rPr>
        <w:t xml:space="preserve"> Sp. z o.o., Sp. Komandytowa-</w:t>
      </w:r>
      <w:r w:rsidR="00A446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Lider Konsorcjum, Al. Grunwaldzka 186, 80-266 Gdańsk,</w:t>
      </w:r>
    </w:p>
    <w:p w14:paraId="5AB281E2" w14:textId="476F8908" w:rsidR="00615169" w:rsidRPr="0029792C" w:rsidRDefault="00747B94" w:rsidP="0029792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Ogólnobudowlana MAS-BUD Sp. z o.o.-Partner </w:t>
      </w:r>
      <w:proofErr w:type="spellStart"/>
      <w:r>
        <w:rPr>
          <w:rFonts w:ascii="Arial" w:hAnsi="Arial" w:cs="Arial"/>
          <w:sz w:val="20"/>
          <w:szCs w:val="20"/>
        </w:rPr>
        <w:t>KonsorcjumUl</w:t>
      </w:r>
      <w:proofErr w:type="spellEnd"/>
      <w:r>
        <w:rPr>
          <w:rFonts w:ascii="Arial" w:hAnsi="Arial" w:cs="Arial"/>
          <w:sz w:val="20"/>
          <w:szCs w:val="20"/>
        </w:rPr>
        <w:t>. Brylantowa 11F, 52-214 Wrocław</w:t>
      </w:r>
      <w:r w:rsidR="00A965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z wnioskiem o przedłużenie terminu związania ofertą o kolejnych 30 dni wraz z jednoczesnym przedłużeniem ważności lub wniesieniem nowego wadium. Wystosowane przez Zamawia</w:t>
      </w:r>
      <w:r w:rsidR="00A446D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ącego pismo zawierało pouczenie, że brak zgody na jego wniosek i niezłożenie pis</w:t>
      </w:r>
      <w:r w:rsidR="00A446D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mnego oświadczenia o przedłużeniu terminu związania ofertą skutkować będzie </w:t>
      </w:r>
      <w:r w:rsidR="00A446DD">
        <w:rPr>
          <w:rFonts w:ascii="Arial" w:hAnsi="Arial" w:cs="Arial"/>
          <w:sz w:val="20"/>
          <w:szCs w:val="20"/>
        </w:rPr>
        <w:t xml:space="preserve"> jej odrzuceniem  zgodnie z art. 12 ust. 1 pkt 12 ustawy </w:t>
      </w:r>
      <w:proofErr w:type="spellStart"/>
      <w:r w:rsidR="00A446DD">
        <w:rPr>
          <w:rFonts w:ascii="Arial" w:hAnsi="Arial" w:cs="Arial"/>
          <w:sz w:val="20"/>
          <w:szCs w:val="20"/>
        </w:rPr>
        <w:t>Pzp</w:t>
      </w:r>
      <w:proofErr w:type="spellEnd"/>
      <w:r w:rsidR="00A446DD">
        <w:rPr>
          <w:rFonts w:ascii="Arial" w:hAnsi="Arial" w:cs="Arial"/>
          <w:sz w:val="20"/>
          <w:szCs w:val="20"/>
        </w:rPr>
        <w:t>. Do upływu pierwotnego terminu związania  ofertą tj. do dnia 24.04.2024r.Wykonawcy nie odpowiedzieli na  wezwanie Zamawiającego, zatem milczenie Wykonawcy zostało uznane jako brak zgody na przedłużenie terminu związania ofertą i uzasadniało zastosowanie art. 226 ust. 1 pkt 12 jako podstawy odrzucenia złożonej oferty.</w:t>
      </w:r>
    </w:p>
    <w:p w14:paraId="0D2DA2CE" w14:textId="77777777" w:rsidR="00615169" w:rsidRPr="002A6F29" w:rsidRDefault="00615169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CB7B4D" w14:textId="77777777" w:rsidR="00615169" w:rsidRPr="002A6F29" w:rsidRDefault="00615169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Środki ochrony prawnej:</w:t>
      </w:r>
    </w:p>
    <w:p w14:paraId="5B45F0DE" w14:textId="77777777" w:rsidR="00615169" w:rsidRPr="002A6F29" w:rsidRDefault="00615169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dotyczące środków ochrony prawnej znajdują się w Specyfikacji Warunków Zamówienia oraz w Dziale IX ustawy Prawa zamówień publicznych „Środki ochrony prawnej” art. od 505 do 590.</w:t>
      </w:r>
    </w:p>
    <w:p w14:paraId="253661D2" w14:textId="77777777" w:rsidR="00615169" w:rsidRPr="002A6F29" w:rsidRDefault="00615169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5381B8" w14:textId="77777777" w:rsidR="00615169" w:rsidRPr="002A6F29" w:rsidRDefault="00615169" w:rsidP="002979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A42DCF" w14:textId="77777777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Zatwierdził:</w:t>
      </w:r>
    </w:p>
    <w:p w14:paraId="5D7E405B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4F77BAF3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Maria </w:t>
      </w:r>
      <w:proofErr w:type="spellStart"/>
      <w:r w:rsidRPr="002A6F29">
        <w:rPr>
          <w:rFonts w:ascii="Arial" w:hAnsi="Arial" w:cs="Arial"/>
          <w:sz w:val="20"/>
          <w:szCs w:val="20"/>
        </w:rPr>
        <w:t>Pałkowska</w:t>
      </w:r>
      <w:proofErr w:type="spellEnd"/>
      <w:r w:rsidRPr="002A6F29">
        <w:rPr>
          <w:rFonts w:ascii="Arial" w:hAnsi="Arial" w:cs="Arial"/>
          <w:sz w:val="20"/>
          <w:szCs w:val="20"/>
        </w:rPr>
        <w:t>-Rybicka</w:t>
      </w:r>
    </w:p>
    <w:p w14:paraId="3F4BD897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</w:p>
    <w:p w14:paraId="6D570F78" w14:textId="3F031E58" w:rsidR="00615169" w:rsidRDefault="00615169" w:rsidP="00615169">
      <w:pPr>
        <w:autoSpaceDE w:val="0"/>
        <w:autoSpaceDN w:val="0"/>
        <w:adjustRightInd w:val="0"/>
        <w:spacing w:after="0"/>
        <w:jc w:val="right"/>
      </w:pPr>
      <w:r w:rsidRPr="000D12CE">
        <w:rPr>
          <w:rFonts w:cstheme="minorHAnsi"/>
          <w:sz w:val="20"/>
          <w:szCs w:val="20"/>
        </w:rPr>
        <w:t>-</w:t>
      </w:r>
    </w:p>
    <w:p w14:paraId="1CB9622D" w14:textId="38DBCE50" w:rsidR="008069DA" w:rsidRDefault="008069DA" w:rsidP="00615169">
      <w:pPr>
        <w:jc w:val="right"/>
      </w:pP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253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298087">
    <w:abstractNumId w:val="0"/>
  </w:num>
  <w:num w:numId="3" w16cid:durableId="1019163174">
    <w:abstractNumId w:val="3"/>
  </w:num>
  <w:num w:numId="4" w16cid:durableId="1568497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0B4EEA"/>
    <w:rsid w:val="000C7E13"/>
    <w:rsid w:val="00126015"/>
    <w:rsid w:val="001302D1"/>
    <w:rsid w:val="001B6A40"/>
    <w:rsid w:val="00226E12"/>
    <w:rsid w:val="0029792C"/>
    <w:rsid w:val="003D3E16"/>
    <w:rsid w:val="0040395B"/>
    <w:rsid w:val="00416662"/>
    <w:rsid w:val="004645A8"/>
    <w:rsid w:val="004F0D33"/>
    <w:rsid w:val="00556810"/>
    <w:rsid w:val="00615169"/>
    <w:rsid w:val="0067467E"/>
    <w:rsid w:val="006D260D"/>
    <w:rsid w:val="006F4A5E"/>
    <w:rsid w:val="00715516"/>
    <w:rsid w:val="00747B94"/>
    <w:rsid w:val="007A3D2E"/>
    <w:rsid w:val="008069DA"/>
    <w:rsid w:val="0091200F"/>
    <w:rsid w:val="00915D85"/>
    <w:rsid w:val="00950A0A"/>
    <w:rsid w:val="009B5BAF"/>
    <w:rsid w:val="00A446DD"/>
    <w:rsid w:val="00A9651F"/>
    <w:rsid w:val="00AD4A01"/>
    <w:rsid w:val="00B8618F"/>
    <w:rsid w:val="00B96F42"/>
    <w:rsid w:val="00BA5A41"/>
    <w:rsid w:val="00D23A2A"/>
    <w:rsid w:val="00D55513"/>
    <w:rsid w:val="00D62D41"/>
    <w:rsid w:val="00E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docId w15:val="{57B38770-03A3-4229-B8A7-389FBE0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E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1516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15169"/>
    <w:pPr>
      <w:ind w:left="720"/>
      <w:contextualSpacing/>
    </w:pPr>
  </w:style>
  <w:style w:type="paragraph" w:customStyle="1" w:styleId="Default">
    <w:name w:val="Default"/>
    <w:rsid w:val="0061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151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2024-05-29T09:53:00Z</cp:lastPrinted>
  <dcterms:created xsi:type="dcterms:W3CDTF">2024-05-23T08:40:00Z</dcterms:created>
  <dcterms:modified xsi:type="dcterms:W3CDTF">2024-05-29T09:57:00Z</dcterms:modified>
</cp:coreProperties>
</file>