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C" w:rsidRDefault="008E58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2301DB">
    <w:pPr>
      <w:pStyle w:val="Stopka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8E581C" w:rsidRPr="008E581C">
      <w:rPr>
        <w:rFonts w:cs="Arial"/>
        <w:b/>
        <w:bCs/>
        <w:sz w:val="20"/>
        <w:szCs w:val="20"/>
      </w:rPr>
      <w:t>Montaż podłączenie i uruchomienie węzła cieplnego w budynku handlowym  przy ul. Gdańska 131-133/Kościuszki 50 w Bydgoszczy</w:t>
    </w:r>
    <w:bookmarkStart w:id="0" w:name="_GoBack"/>
    <w:bookmarkEnd w:id="0"/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C" w:rsidRDefault="008E5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C" w:rsidRDefault="008E5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C" w:rsidRDefault="008E58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C" w:rsidRDefault="008E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8E581C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62</cp:revision>
  <cp:lastPrinted>2019-03-14T12:18:00Z</cp:lastPrinted>
  <dcterms:created xsi:type="dcterms:W3CDTF">2015-07-09T12:36:00Z</dcterms:created>
  <dcterms:modified xsi:type="dcterms:W3CDTF">2019-04-29T11:45:00Z</dcterms:modified>
</cp:coreProperties>
</file>