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C53F" w14:textId="77777777" w:rsidR="000379B3" w:rsidRPr="00EC66E6" w:rsidRDefault="000379B3" w:rsidP="000379B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C66E6">
        <w:rPr>
          <w:rFonts w:ascii="Arial" w:hAnsi="Arial" w:cs="Arial"/>
          <w:b/>
          <w:sz w:val="20"/>
          <w:szCs w:val="20"/>
        </w:rPr>
        <w:t>Opis Przedmiotu Zamówienia</w:t>
      </w:r>
    </w:p>
    <w:p w14:paraId="790FEFBA" w14:textId="77777777" w:rsidR="000379B3" w:rsidRPr="00EC66E6" w:rsidRDefault="000379B3" w:rsidP="000379B3">
      <w:pPr>
        <w:rPr>
          <w:rFonts w:ascii="Arial" w:hAnsi="Arial" w:cs="Arial"/>
          <w:b/>
          <w:sz w:val="20"/>
          <w:szCs w:val="20"/>
        </w:rPr>
      </w:pPr>
    </w:p>
    <w:p w14:paraId="736CBDB6" w14:textId="77777777" w:rsidR="000379B3" w:rsidRPr="00B20B82" w:rsidRDefault="000379B3" w:rsidP="000379B3">
      <w:pPr>
        <w:rPr>
          <w:rFonts w:ascii="Arial" w:hAnsi="Arial" w:cs="Arial"/>
          <w:sz w:val="20"/>
          <w:szCs w:val="20"/>
        </w:rPr>
      </w:pPr>
      <w:r w:rsidRPr="00B20B82">
        <w:rPr>
          <w:rFonts w:ascii="Arial" w:hAnsi="Arial" w:cs="Arial"/>
          <w:sz w:val="20"/>
          <w:szCs w:val="20"/>
        </w:rPr>
        <w:t xml:space="preserve">Przedmiotem zamówienia jest: </w:t>
      </w:r>
      <w:r w:rsidRPr="00B20B82">
        <w:rPr>
          <w:rFonts w:ascii="Arial" w:hAnsi="Arial" w:cs="Arial"/>
          <w:b/>
          <w:sz w:val="20"/>
          <w:szCs w:val="20"/>
        </w:rPr>
        <w:t>„</w:t>
      </w:r>
      <w:r w:rsidRPr="00B20B82">
        <w:rPr>
          <w:rFonts w:ascii="Arial" w:hAnsi="Arial" w:cs="Arial"/>
          <w:b/>
          <w:bCs/>
          <w:sz w:val="20"/>
          <w:szCs w:val="20"/>
        </w:rPr>
        <w:t>Dostawa tablic informacyjnych</w:t>
      </w:r>
      <w:r w:rsidRPr="00B20B82">
        <w:rPr>
          <w:rFonts w:ascii="Arial" w:hAnsi="Arial" w:cs="Arial"/>
          <w:b/>
          <w:sz w:val="20"/>
          <w:szCs w:val="20"/>
        </w:rPr>
        <w:t>".</w:t>
      </w:r>
    </w:p>
    <w:p w14:paraId="2DB6D4CC" w14:textId="77777777" w:rsidR="000379B3" w:rsidRPr="00EC66E6" w:rsidRDefault="000379B3" w:rsidP="000379B3">
      <w:pPr>
        <w:rPr>
          <w:rFonts w:ascii="Arial" w:hAnsi="Arial" w:cs="Arial"/>
          <w:sz w:val="20"/>
          <w:szCs w:val="20"/>
        </w:rPr>
      </w:pPr>
    </w:p>
    <w:p w14:paraId="5A0E5C51" w14:textId="77777777" w:rsidR="000379B3" w:rsidRPr="00EC66E6" w:rsidRDefault="000379B3" w:rsidP="000379B3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C66E6">
        <w:rPr>
          <w:rFonts w:ascii="Arial" w:hAnsi="Arial" w:cs="Arial"/>
          <w:b/>
          <w:sz w:val="20"/>
          <w:szCs w:val="20"/>
          <w:u w:val="single"/>
        </w:rPr>
        <w:t>Zamówienie obejmuje:</w:t>
      </w:r>
    </w:p>
    <w:p w14:paraId="73F870D4" w14:textId="77777777" w:rsidR="000379B3" w:rsidRPr="00EC66E6" w:rsidRDefault="000379B3" w:rsidP="000379B3">
      <w:pPr>
        <w:numPr>
          <w:ilvl w:val="0"/>
          <w:numId w:val="1"/>
        </w:numPr>
        <w:suppressAutoHyphens/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C66E6">
        <w:rPr>
          <w:rFonts w:ascii="Arial" w:hAnsi="Arial" w:cs="Arial"/>
          <w:b/>
          <w:sz w:val="20"/>
          <w:szCs w:val="20"/>
        </w:rPr>
        <w:t>Opracowanie graficzne</w:t>
      </w:r>
    </w:p>
    <w:p w14:paraId="1D0D7A51" w14:textId="77777777" w:rsidR="000379B3" w:rsidRPr="00EC66E6" w:rsidRDefault="000379B3" w:rsidP="000379B3">
      <w:pPr>
        <w:numPr>
          <w:ilvl w:val="0"/>
          <w:numId w:val="2"/>
        </w:numPr>
        <w:suppressAutoHyphens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 xml:space="preserve">Wykonawca przygotuje </w:t>
      </w:r>
      <w:r>
        <w:rPr>
          <w:rFonts w:ascii="Arial" w:hAnsi="Arial" w:cs="Arial"/>
          <w:sz w:val="20"/>
          <w:szCs w:val="20"/>
        </w:rPr>
        <w:t xml:space="preserve">2 </w:t>
      </w:r>
      <w:r w:rsidRPr="00EC66E6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 tablic zgodne</w:t>
      </w:r>
      <w:r w:rsidRPr="00EC66E6">
        <w:rPr>
          <w:rFonts w:ascii="Arial" w:hAnsi="Arial" w:cs="Arial"/>
          <w:sz w:val="20"/>
          <w:szCs w:val="20"/>
        </w:rPr>
        <w:t xml:space="preserve"> z zasadami zawartymi </w:t>
      </w:r>
      <w:r w:rsidRPr="00EC66E6">
        <w:rPr>
          <w:rFonts w:ascii="Arial" w:hAnsi="Arial" w:cs="Arial"/>
          <w:sz w:val="20"/>
          <w:szCs w:val="20"/>
        </w:rPr>
        <w:br/>
        <w:t xml:space="preserve">w „Podręczniku wnioskodawcy i beneficjenta programów polityki spójności 2014-2020 w zakresie informacji i promocji”, który znajduje się na stronie: </w:t>
      </w:r>
    </w:p>
    <w:p w14:paraId="291A2E4C" w14:textId="77777777" w:rsidR="000379B3" w:rsidRPr="00EC66E6" w:rsidRDefault="009362C7" w:rsidP="000379B3">
      <w:pPr>
        <w:suppressAutoHyphens/>
        <w:spacing w:before="120" w:after="120"/>
        <w:ind w:left="993"/>
        <w:jc w:val="both"/>
        <w:rPr>
          <w:rFonts w:ascii="Arial" w:hAnsi="Arial" w:cs="Arial"/>
          <w:sz w:val="20"/>
          <w:szCs w:val="20"/>
        </w:rPr>
      </w:pPr>
      <w:hyperlink r:id="rId5" w:history="1">
        <w:r w:rsidR="000379B3" w:rsidRPr="00EC66E6">
          <w:rPr>
            <w:rStyle w:val="Hipercze"/>
            <w:rFonts w:ascii="Arial" w:hAnsi="Arial" w:cs="Arial"/>
            <w:sz w:val="20"/>
            <w:szCs w:val="20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="000379B3" w:rsidRPr="00EC66E6">
        <w:rPr>
          <w:rFonts w:ascii="Arial" w:hAnsi="Arial" w:cs="Arial"/>
          <w:sz w:val="20"/>
          <w:szCs w:val="20"/>
        </w:rPr>
        <w:t xml:space="preserve"> </w:t>
      </w:r>
    </w:p>
    <w:p w14:paraId="6C6EEE47" w14:textId="77777777" w:rsidR="000379B3" w:rsidRPr="00EC66E6" w:rsidRDefault="000379B3" w:rsidP="000379B3">
      <w:pPr>
        <w:suppressAutoHyphens/>
        <w:spacing w:before="120" w:after="120"/>
        <w:ind w:left="99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 xml:space="preserve">oraz zgodne z kartą wizualizacji programu operacyjnego Infrastruktura </w:t>
      </w:r>
      <w:r w:rsidRPr="00EC66E6">
        <w:rPr>
          <w:rFonts w:ascii="Arial" w:hAnsi="Arial" w:cs="Arial"/>
          <w:sz w:val="20"/>
          <w:szCs w:val="20"/>
        </w:rPr>
        <w:br/>
        <w:t xml:space="preserve">i Środowisko dostępną pod adresem: </w:t>
      </w:r>
    </w:p>
    <w:p w14:paraId="76B7FD5F" w14:textId="77777777" w:rsidR="000379B3" w:rsidRPr="00EC66E6" w:rsidRDefault="009362C7" w:rsidP="000379B3">
      <w:pPr>
        <w:suppressAutoHyphens/>
        <w:spacing w:before="120" w:after="120"/>
        <w:ind w:left="993"/>
        <w:jc w:val="both"/>
        <w:rPr>
          <w:rFonts w:ascii="Arial" w:hAnsi="Arial" w:cs="Arial"/>
          <w:sz w:val="20"/>
          <w:szCs w:val="20"/>
        </w:rPr>
      </w:pPr>
      <w:hyperlink r:id="rId6" w:history="1">
        <w:r w:rsidR="000379B3" w:rsidRPr="00EC66E6">
          <w:rPr>
            <w:rStyle w:val="Hipercze"/>
            <w:rFonts w:ascii="Arial" w:hAnsi="Arial" w:cs="Arial"/>
            <w:sz w:val="20"/>
            <w:szCs w:val="20"/>
          </w:rPr>
          <w:t>https://www.funduszeeuropejskie.gov.pl/media/49356/karta_wzor_FE_POIS.pdf</w:t>
        </w:r>
      </w:hyperlink>
      <w:r w:rsidR="000379B3" w:rsidRPr="00EC66E6">
        <w:rPr>
          <w:rFonts w:ascii="Arial" w:hAnsi="Arial" w:cs="Arial"/>
          <w:sz w:val="20"/>
          <w:szCs w:val="20"/>
        </w:rPr>
        <w:t xml:space="preserve"> </w:t>
      </w:r>
    </w:p>
    <w:p w14:paraId="0B800ECA" w14:textId="77777777" w:rsidR="000379B3" w:rsidRPr="00EC66E6" w:rsidRDefault="000379B3" w:rsidP="000379B3">
      <w:pPr>
        <w:numPr>
          <w:ilvl w:val="0"/>
          <w:numId w:val="2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</w:t>
      </w:r>
      <w:r w:rsidRPr="00EC66E6">
        <w:rPr>
          <w:rFonts w:ascii="Arial" w:hAnsi="Arial" w:cs="Arial"/>
          <w:sz w:val="20"/>
          <w:szCs w:val="20"/>
        </w:rPr>
        <w:t xml:space="preserve"> graficzn</w:t>
      </w:r>
      <w:r>
        <w:rPr>
          <w:rFonts w:ascii="Arial" w:hAnsi="Arial" w:cs="Arial"/>
          <w:sz w:val="20"/>
          <w:szCs w:val="20"/>
        </w:rPr>
        <w:t>e tablic muszą</w:t>
      </w:r>
      <w:r w:rsidRPr="00EC66E6">
        <w:rPr>
          <w:rFonts w:ascii="Arial" w:hAnsi="Arial" w:cs="Arial"/>
          <w:sz w:val="20"/>
          <w:szCs w:val="20"/>
        </w:rPr>
        <w:t xml:space="preserve"> zawierać następujące elementy: logo Funduszy Europejskich, flagę Unii Europejskiej, flagę RP, tytuł projektu, cel projektu, nazwę beneficjenta, adres strony internetowej </w:t>
      </w:r>
      <w:hyperlink r:id="rId7" w:history="1">
        <w:r w:rsidRPr="00EC66E6">
          <w:rPr>
            <w:rFonts w:ascii="Arial" w:hAnsi="Arial" w:cs="Arial"/>
            <w:color w:val="0563C1"/>
            <w:sz w:val="20"/>
            <w:szCs w:val="20"/>
            <w:u w:val="single"/>
          </w:rPr>
          <w:t>www.mapadotacji.gov.pl</w:t>
        </w:r>
      </w:hyperlink>
      <w:r w:rsidRPr="00EC66E6">
        <w:rPr>
          <w:rFonts w:ascii="Arial" w:hAnsi="Arial" w:cs="Arial"/>
          <w:color w:val="0563C1"/>
          <w:sz w:val="20"/>
          <w:szCs w:val="20"/>
          <w:u w:val="single"/>
        </w:rPr>
        <w:t>.</w:t>
      </w:r>
    </w:p>
    <w:p w14:paraId="4AC416CD" w14:textId="77777777" w:rsidR="000379B3" w:rsidRPr="00EC66E6" w:rsidRDefault="000379B3" w:rsidP="000379B3">
      <w:pPr>
        <w:numPr>
          <w:ilvl w:val="0"/>
          <w:numId w:val="2"/>
        </w:numPr>
        <w:tabs>
          <w:tab w:val="left" w:pos="1134"/>
        </w:tabs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 xml:space="preserve">Niedopuszczalne jest zamieszczenie </w:t>
      </w:r>
      <w:r>
        <w:rPr>
          <w:rFonts w:ascii="Arial" w:hAnsi="Arial" w:cs="Arial"/>
          <w:sz w:val="20"/>
          <w:szCs w:val="20"/>
        </w:rPr>
        <w:t>na tablicach</w:t>
      </w:r>
      <w:r w:rsidRPr="00EC66E6">
        <w:rPr>
          <w:rFonts w:ascii="Arial" w:hAnsi="Arial" w:cs="Arial"/>
          <w:sz w:val="20"/>
          <w:szCs w:val="20"/>
        </w:rPr>
        <w:t xml:space="preserve"> logo Wykonawcy oraz jakichkolwiek innych elementów, które nie zostały wskazane w ww. zasadach.</w:t>
      </w:r>
    </w:p>
    <w:p w14:paraId="5FAB91E2" w14:textId="77777777" w:rsidR="000379B3" w:rsidRPr="00EC66E6" w:rsidRDefault="000379B3" w:rsidP="000379B3">
      <w:pPr>
        <w:numPr>
          <w:ilvl w:val="0"/>
          <w:numId w:val="2"/>
        </w:numPr>
        <w:tabs>
          <w:tab w:val="left" w:pos="1134"/>
        </w:tabs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 xml:space="preserve">W terminie 3 dni kalendarzowych od podpisania umowy Wykonawca przedstawi do akceptacji Zamawiającego </w:t>
      </w:r>
      <w:r>
        <w:rPr>
          <w:rFonts w:ascii="Arial" w:hAnsi="Arial" w:cs="Arial"/>
          <w:sz w:val="20"/>
          <w:szCs w:val="20"/>
        </w:rPr>
        <w:t xml:space="preserve">2 </w:t>
      </w:r>
      <w:r w:rsidRPr="00EC66E6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</w:t>
      </w:r>
      <w:r w:rsidRPr="00EC66E6">
        <w:rPr>
          <w:rFonts w:ascii="Arial" w:hAnsi="Arial" w:cs="Arial"/>
          <w:sz w:val="20"/>
          <w:szCs w:val="20"/>
        </w:rPr>
        <w:t xml:space="preserve"> graficzn</w:t>
      </w:r>
      <w:r>
        <w:rPr>
          <w:rFonts w:ascii="Arial" w:hAnsi="Arial" w:cs="Arial"/>
          <w:sz w:val="20"/>
          <w:szCs w:val="20"/>
        </w:rPr>
        <w:t>e tablic</w:t>
      </w:r>
      <w:r w:rsidRPr="00EC66E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Zamawiający zaakceptuje projekty </w:t>
      </w:r>
      <w:r w:rsidRPr="00EC66E6">
        <w:rPr>
          <w:rFonts w:ascii="Arial" w:hAnsi="Arial" w:cs="Arial"/>
          <w:sz w:val="20"/>
          <w:szCs w:val="20"/>
        </w:rPr>
        <w:t>lub zgłosi uwagi, które Wykonawca jest zobowiązany uwzględnić w ciągu 1 dnia roboczego. Zanim Wykonawca przystąpi do produkcji tablic, projekt</w:t>
      </w:r>
      <w:r>
        <w:rPr>
          <w:rFonts w:ascii="Arial" w:hAnsi="Arial" w:cs="Arial"/>
          <w:sz w:val="20"/>
          <w:szCs w:val="20"/>
        </w:rPr>
        <w:t>y</w:t>
      </w:r>
      <w:r w:rsidRPr="00EC66E6">
        <w:rPr>
          <w:rFonts w:ascii="Arial" w:hAnsi="Arial" w:cs="Arial"/>
          <w:sz w:val="20"/>
          <w:szCs w:val="20"/>
        </w:rPr>
        <w:t xml:space="preserve"> graficzn</w:t>
      </w:r>
      <w:r>
        <w:rPr>
          <w:rFonts w:ascii="Arial" w:hAnsi="Arial" w:cs="Arial"/>
          <w:sz w:val="20"/>
          <w:szCs w:val="20"/>
        </w:rPr>
        <w:t>e muszą zostać zaakceptowane</w:t>
      </w:r>
      <w:r w:rsidRPr="00EC66E6">
        <w:rPr>
          <w:rFonts w:ascii="Arial" w:hAnsi="Arial" w:cs="Arial"/>
          <w:sz w:val="20"/>
          <w:szCs w:val="20"/>
        </w:rPr>
        <w:t xml:space="preserve"> przez Zamawiającego. </w:t>
      </w:r>
    </w:p>
    <w:p w14:paraId="54087C05" w14:textId="77777777" w:rsidR="000379B3" w:rsidRDefault="000379B3" w:rsidP="000379B3">
      <w:pPr>
        <w:numPr>
          <w:ilvl w:val="0"/>
          <w:numId w:val="2"/>
        </w:numPr>
        <w:tabs>
          <w:tab w:val="left" w:pos="1134"/>
        </w:tabs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projektów</w:t>
      </w:r>
      <w:r w:rsidR="008033F9">
        <w:rPr>
          <w:rFonts w:ascii="Arial" w:hAnsi="Arial" w:cs="Arial"/>
          <w:sz w:val="20"/>
          <w:szCs w:val="20"/>
        </w:rPr>
        <w:t xml:space="preserve"> MRN2 i PPOŻ do umieszczenia na tablicach</w:t>
      </w:r>
      <w:r w:rsidRPr="00EC66E6">
        <w:rPr>
          <w:rFonts w:ascii="Arial" w:hAnsi="Arial" w:cs="Arial"/>
          <w:sz w:val="20"/>
          <w:szCs w:val="20"/>
        </w:rPr>
        <w:t xml:space="preserve">: </w:t>
      </w:r>
    </w:p>
    <w:p w14:paraId="648A9B63" w14:textId="77777777" w:rsidR="000379B3" w:rsidRDefault="000379B3" w:rsidP="008033F9">
      <w:pPr>
        <w:pStyle w:val="Akapitzlist"/>
        <w:numPr>
          <w:ilvl w:val="0"/>
          <w:numId w:val="7"/>
        </w:numPr>
        <w:tabs>
          <w:tab w:val="left" w:pos="1134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379B3">
        <w:rPr>
          <w:rFonts w:ascii="Arial" w:hAnsi="Arial" w:cs="Arial"/>
          <w:sz w:val="20"/>
          <w:szCs w:val="20"/>
        </w:rPr>
        <w:t xml:space="preserve">„Kompleksowy projekt adaptacji lasów i leśnictwa do zmian klimatu – zapobieganie, przeciwdziałanie oraz ograniczanie skutków zagrożeń związanych z pożarami lasów”.  </w:t>
      </w:r>
    </w:p>
    <w:p w14:paraId="3478216C" w14:textId="77777777" w:rsidR="008033F9" w:rsidRDefault="008033F9" w:rsidP="008033F9">
      <w:pPr>
        <w:pStyle w:val="Akapitzlist"/>
        <w:numPr>
          <w:ilvl w:val="2"/>
          <w:numId w:val="7"/>
        </w:numPr>
        <w:tabs>
          <w:tab w:val="left" w:pos="1134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Zmniejszenie negatywnych skutków wywoływanych przez pożary w lasach oraz sprawne lokalizowania źródła zagrożenia i minimalizowanie strat, a także zmniejszenie średniej powierzchni pożarów i zwiększenie powierzchni objętej systemami wczesnego ostrzegania</w:t>
      </w:r>
    </w:p>
    <w:p w14:paraId="7FA6FAC1" w14:textId="77777777" w:rsidR="008033F9" w:rsidRPr="000379B3" w:rsidRDefault="008033F9" w:rsidP="008033F9">
      <w:pPr>
        <w:pStyle w:val="Akapitzlist"/>
        <w:numPr>
          <w:ilvl w:val="2"/>
          <w:numId w:val="7"/>
        </w:numPr>
        <w:tabs>
          <w:tab w:val="left" w:pos="1134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Państwowe Gospodarstwo Leśne Lasy Państwowe</w:t>
      </w:r>
    </w:p>
    <w:p w14:paraId="43EECC1A" w14:textId="77777777" w:rsidR="008033F9" w:rsidRDefault="008033F9" w:rsidP="008033F9">
      <w:pPr>
        <w:pStyle w:val="Akapitzlist"/>
        <w:tabs>
          <w:tab w:val="left" w:pos="1134"/>
        </w:tabs>
        <w:suppressAutoHyphens/>
        <w:spacing w:before="120" w:after="120"/>
        <w:ind w:left="1854"/>
        <w:jc w:val="both"/>
        <w:rPr>
          <w:rFonts w:ascii="Arial" w:hAnsi="Arial" w:cs="Arial"/>
          <w:sz w:val="20"/>
          <w:szCs w:val="20"/>
        </w:rPr>
      </w:pPr>
    </w:p>
    <w:p w14:paraId="3B18E361" w14:textId="77777777" w:rsidR="000379B3" w:rsidRDefault="000379B3" w:rsidP="008033F9">
      <w:pPr>
        <w:pStyle w:val="Akapitzlist"/>
        <w:numPr>
          <w:ilvl w:val="0"/>
          <w:numId w:val="7"/>
        </w:numPr>
        <w:tabs>
          <w:tab w:val="left" w:pos="1134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0379B3">
        <w:rPr>
          <w:rFonts w:ascii="Arial" w:hAnsi="Arial" w:cs="Arial"/>
          <w:sz w:val="20"/>
          <w:szCs w:val="20"/>
        </w:rPr>
        <w:t>Kompleksowy projekt adaptacji lasów i leśnictwa do zmian klimatu – mała retencja oraz przeciwdziałanie erozji wodnej na terenach nizinnych"</w:t>
      </w:r>
    </w:p>
    <w:p w14:paraId="44D7C339" w14:textId="77777777" w:rsidR="000379B3" w:rsidRDefault="000379B3" w:rsidP="008033F9">
      <w:pPr>
        <w:pStyle w:val="Akapitzlist"/>
        <w:numPr>
          <w:ilvl w:val="2"/>
          <w:numId w:val="7"/>
        </w:numPr>
        <w:tabs>
          <w:tab w:val="left" w:pos="1134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Zwiększenie odporności na zagrożenia związane ze zmianami klimatu</w:t>
      </w:r>
      <w:r w:rsidR="008033F9">
        <w:rPr>
          <w:rFonts w:ascii="Arial" w:hAnsi="Arial" w:cs="Arial"/>
          <w:sz w:val="20"/>
          <w:szCs w:val="20"/>
        </w:rPr>
        <w:t xml:space="preserve"> w nizinnych ekosystemach leśnych</w:t>
      </w:r>
    </w:p>
    <w:p w14:paraId="24694A62" w14:textId="77777777" w:rsidR="008033F9" w:rsidRPr="000379B3" w:rsidRDefault="008033F9" w:rsidP="008033F9">
      <w:pPr>
        <w:pStyle w:val="Akapitzlist"/>
        <w:numPr>
          <w:ilvl w:val="2"/>
          <w:numId w:val="7"/>
        </w:numPr>
        <w:tabs>
          <w:tab w:val="left" w:pos="1134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Państwowe Gospodarstwo Leśne Lasy Państwowe</w:t>
      </w:r>
    </w:p>
    <w:p w14:paraId="765761EC" w14:textId="77777777" w:rsidR="000379B3" w:rsidRPr="00EC66E6" w:rsidRDefault="000379B3" w:rsidP="000379B3">
      <w:pPr>
        <w:numPr>
          <w:ilvl w:val="0"/>
          <w:numId w:val="1"/>
        </w:numPr>
        <w:suppressAutoHyphens/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C66E6">
        <w:rPr>
          <w:rFonts w:ascii="Arial" w:hAnsi="Arial" w:cs="Arial"/>
          <w:b/>
          <w:sz w:val="20"/>
          <w:szCs w:val="20"/>
        </w:rPr>
        <w:t xml:space="preserve">Opis techniczny </w:t>
      </w:r>
    </w:p>
    <w:p w14:paraId="11549026" w14:textId="77777777" w:rsidR="000379B3" w:rsidRPr="00EC66E6" w:rsidRDefault="000379B3" w:rsidP="000379B3">
      <w:pPr>
        <w:numPr>
          <w:ilvl w:val="0"/>
          <w:numId w:val="3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 xml:space="preserve">Tablice muszą zostać wykonane z białej płyty </w:t>
      </w:r>
      <w:proofErr w:type="spellStart"/>
      <w:r w:rsidRPr="00EC66E6">
        <w:rPr>
          <w:rFonts w:ascii="Arial" w:hAnsi="Arial" w:cs="Arial"/>
          <w:sz w:val="20"/>
          <w:szCs w:val="20"/>
        </w:rPr>
        <w:t>dibondowej</w:t>
      </w:r>
      <w:proofErr w:type="spellEnd"/>
      <w:r w:rsidRPr="00EC66E6">
        <w:rPr>
          <w:rFonts w:ascii="Arial" w:hAnsi="Arial" w:cs="Arial"/>
          <w:sz w:val="20"/>
          <w:szCs w:val="20"/>
        </w:rPr>
        <w:t xml:space="preserve"> o grubości minimum </w:t>
      </w:r>
      <w:r w:rsidRPr="00EC66E6">
        <w:rPr>
          <w:rFonts w:ascii="Arial" w:hAnsi="Arial" w:cs="Arial"/>
          <w:sz w:val="20"/>
          <w:szCs w:val="20"/>
        </w:rPr>
        <w:br/>
        <w:t>3 mm.</w:t>
      </w:r>
    </w:p>
    <w:p w14:paraId="742ACD8E" w14:textId="77777777" w:rsidR="000379B3" w:rsidRPr="00EC66E6" w:rsidRDefault="000379B3" w:rsidP="000379B3">
      <w:pPr>
        <w:numPr>
          <w:ilvl w:val="0"/>
          <w:numId w:val="3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>Wymiary tablic: 1,2 m (szerokość) x 0,8 m (wysokość).</w:t>
      </w:r>
    </w:p>
    <w:p w14:paraId="291CB2EE" w14:textId="77777777" w:rsidR="000379B3" w:rsidRPr="00EC66E6" w:rsidRDefault="000379B3" w:rsidP="000379B3">
      <w:pPr>
        <w:numPr>
          <w:ilvl w:val="0"/>
          <w:numId w:val="3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>Druk UV w pełnym kolorze, 4/0, laminowane.</w:t>
      </w:r>
    </w:p>
    <w:p w14:paraId="4D090F21" w14:textId="77777777" w:rsidR="009B1F36" w:rsidRDefault="000379B3" w:rsidP="000379B3">
      <w:pPr>
        <w:numPr>
          <w:ilvl w:val="0"/>
          <w:numId w:val="3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76F7A">
        <w:rPr>
          <w:rFonts w:ascii="Arial" w:hAnsi="Arial" w:cs="Arial"/>
          <w:color w:val="FF0000"/>
          <w:sz w:val="20"/>
          <w:szCs w:val="20"/>
        </w:rPr>
        <w:t xml:space="preserve">Tablice </w:t>
      </w:r>
      <w:r w:rsidR="009B1F36" w:rsidRPr="00676F7A">
        <w:rPr>
          <w:rFonts w:ascii="Arial" w:hAnsi="Arial" w:cs="Arial"/>
          <w:color w:val="FF0000"/>
          <w:sz w:val="20"/>
          <w:szCs w:val="20"/>
        </w:rPr>
        <w:t xml:space="preserve">PPOŻ </w:t>
      </w:r>
      <w:r w:rsidRPr="00EC66E6">
        <w:rPr>
          <w:rFonts w:ascii="Arial" w:hAnsi="Arial" w:cs="Arial"/>
          <w:sz w:val="20"/>
          <w:szCs w:val="20"/>
        </w:rPr>
        <w:t xml:space="preserve">muszą zostać przystosowane do samodzielnego montażu „do słupków” za pomocą 4 uchwytów uniwersalnych (obejmy) wykonanych ze stali nierdzewnej/ocynkowanej (góra i dół tablicy) do mocowania na słupkach o średnicy od 50 do 70 mm. </w:t>
      </w:r>
    </w:p>
    <w:p w14:paraId="6F964771" w14:textId="77777777" w:rsidR="009B1F36" w:rsidRDefault="009B1F36" w:rsidP="009B1F36">
      <w:pPr>
        <w:numPr>
          <w:ilvl w:val="0"/>
          <w:numId w:val="3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76F7A">
        <w:rPr>
          <w:rFonts w:ascii="Arial" w:hAnsi="Arial" w:cs="Arial"/>
          <w:color w:val="FF0000"/>
          <w:sz w:val="20"/>
          <w:szCs w:val="20"/>
        </w:rPr>
        <w:t xml:space="preserve">Tablice MRN2 </w:t>
      </w:r>
      <w:r>
        <w:rPr>
          <w:rFonts w:ascii="Arial" w:hAnsi="Arial" w:cs="Arial"/>
          <w:sz w:val="20"/>
          <w:szCs w:val="20"/>
        </w:rPr>
        <w:t xml:space="preserve">muszą </w:t>
      </w:r>
      <w:r w:rsidRPr="00EC66E6">
        <w:rPr>
          <w:rFonts w:ascii="Arial" w:hAnsi="Arial" w:cs="Arial"/>
          <w:sz w:val="20"/>
          <w:szCs w:val="20"/>
        </w:rPr>
        <w:t>zostać przystosowane do samodzielnego montażu</w:t>
      </w:r>
      <w:r>
        <w:rPr>
          <w:rFonts w:ascii="Arial" w:hAnsi="Arial" w:cs="Arial"/>
          <w:sz w:val="20"/>
          <w:szCs w:val="20"/>
        </w:rPr>
        <w:t xml:space="preserve"> </w:t>
      </w:r>
      <w:r w:rsidRPr="00EC66E6">
        <w:rPr>
          <w:rFonts w:ascii="Arial" w:hAnsi="Arial" w:cs="Arial"/>
          <w:sz w:val="20"/>
          <w:szCs w:val="20"/>
        </w:rPr>
        <w:t xml:space="preserve">„do ściany” 4 uchwytami dystansowymi (Ø 16, długość 2 cm) wykonanymi ze stali nierdzewnej/ocynkowanej </w:t>
      </w:r>
      <w:r w:rsidRPr="00FA3E22">
        <w:rPr>
          <w:rFonts w:ascii="Arial" w:hAnsi="Arial" w:cs="Arial"/>
          <w:color w:val="FF0000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</w:t>
      </w:r>
      <w:r w:rsidRPr="00EC66E6">
        <w:rPr>
          <w:rFonts w:ascii="Arial" w:hAnsi="Arial" w:cs="Arial"/>
          <w:sz w:val="20"/>
          <w:szCs w:val="20"/>
        </w:rPr>
        <w:t xml:space="preserve">„do słupków” za pomocą 4 uchwytów uniwersalnych </w:t>
      </w:r>
      <w:r w:rsidRPr="00EC66E6">
        <w:rPr>
          <w:rFonts w:ascii="Arial" w:hAnsi="Arial" w:cs="Arial"/>
          <w:sz w:val="20"/>
          <w:szCs w:val="20"/>
        </w:rPr>
        <w:lastRenderedPageBreak/>
        <w:t xml:space="preserve">(obejmy) wykonanych ze stali nierdzewnej/ocynkowanej (góra i dół tablicy) do mocowania na słupkach o średnicy od 50 do 70 mm. </w:t>
      </w:r>
    </w:p>
    <w:p w14:paraId="733FADD0" w14:textId="77777777" w:rsidR="000379B3" w:rsidRPr="009B1F36" w:rsidRDefault="009B1F36" w:rsidP="009B1F36">
      <w:pPr>
        <w:suppressAutoHyphens/>
        <w:spacing w:before="120" w:after="120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9B1F36">
        <w:rPr>
          <w:rFonts w:ascii="Arial" w:hAnsi="Arial" w:cs="Arial"/>
          <w:b/>
          <w:sz w:val="20"/>
          <w:szCs w:val="20"/>
        </w:rPr>
        <w:t>Nie należy nawiercać</w:t>
      </w:r>
      <w:r w:rsidR="000379B3" w:rsidRPr="009B1F36">
        <w:rPr>
          <w:rFonts w:ascii="Arial" w:hAnsi="Arial" w:cs="Arial"/>
          <w:b/>
          <w:sz w:val="20"/>
          <w:szCs w:val="20"/>
        </w:rPr>
        <w:t xml:space="preserve"> otworów w tablicach. </w:t>
      </w:r>
    </w:p>
    <w:p w14:paraId="6CFBF6D3" w14:textId="41F1CC20" w:rsidR="000379B3" w:rsidRPr="00EC66E6" w:rsidRDefault="000379B3" w:rsidP="000379B3">
      <w:pPr>
        <w:numPr>
          <w:ilvl w:val="0"/>
          <w:numId w:val="3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 xml:space="preserve">Wykonawca dołączy do tablic </w:t>
      </w:r>
      <w:r w:rsidR="006C7BA6">
        <w:rPr>
          <w:rFonts w:ascii="Arial" w:hAnsi="Arial" w:cs="Arial"/>
          <w:sz w:val="20"/>
          <w:szCs w:val="20"/>
        </w:rPr>
        <w:t xml:space="preserve">MRN2 </w:t>
      </w:r>
      <w:r w:rsidRPr="00EC66E6">
        <w:rPr>
          <w:rFonts w:ascii="Arial" w:hAnsi="Arial" w:cs="Arial"/>
          <w:sz w:val="20"/>
          <w:szCs w:val="20"/>
        </w:rPr>
        <w:t xml:space="preserve">dwa rodzaje wyżej opisanych uchwytów tak, by w zależności od miejsca montażu możliwe było zainstalowanie tablic na słupkach lub na ścianie. </w:t>
      </w:r>
      <w:r w:rsidR="006C7BA6">
        <w:rPr>
          <w:rFonts w:ascii="Arial" w:hAnsi="Arial" w:cs="Arial"/>
          <w:sz w:val="20"/>
          <w:szCs w:val="20"/>
        </w:rPr>
        <w:t xml:space="preserve">W przypadku tablic PPOŻ Wykonawca dołączy opisane wyżej uchwyty do montażu do słupków. </w:t>
      </w:r>
    </w:p>
    <w:p w14:paraId="1938FD02" w14:textId="77777777" w:rsidR="000379B3" w:rsidRPr="00EC66E6" w:rsidRDefault="000379B3" w:rsidP="000379B3">
      <w:pPr>
        <w:numPr>
          <w:ilvl w:val="0"/>
          <w:numId w:val="3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>Wykonawca przygotuje instrukcję samodzielnego montażu, której wydruk dołączy do każdej przesyłki z tablicami oraz przekaże Zamawiającemu jej wersję elektroniczną w formacie pdf.</w:t>
      </w:r>
    </w:p>
    <w:p w14:paraId="3A4EEF0C" w14:textId="77777777" w:rsidR="000379B3" w:rsidRPr="00EC66E6" w:rsidRDefault="000379B3" w:rsidP="000379B3">
      <w:pPr>
        <w:numPr>
          <w:ilvl w:val="0"/>
          <w:numId w:val="3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 xml:space="preserve">Wykonawca wyprodukuje </w:t>
      </w:r>
      <w:r w:rsidR="008033F9">
        <w:rPr>
          <w:rFonts w:ascii="Arial" w:hAnsi="Arial" w:cs="Arial"/>
          <w:b/>
          <w:sz w:val="20"/>
          <w:szCs w:val="20"/>
        </w:rPr>
        <w:t>54</w:t>
      </w:r>
      <w:r w:rsidRPr="00EC66E6">
        <w:rPr>
          <w:rFonts w:ascii="Arial" w:hAnsi="Arial" w:cs="Arial"/>
          <w:sz w:val="20"/>
          <w:szCs w:val="20"/>
        </w:rPr>
        <w:t xml:space="preserve"> </w:t>
      </w:r>
      <w:r w:rsidRPr="00EC66E6">
        <w:rPr>
          <w:rFonts w:ascii="Arial" w:hAnsi="Arial" w:cs="Arial"/>
          <w:b/>
          <w:sz w:val="20"/>
          <w:szCs w:val="20"/>
        </w:rPr>
        <w:t>tablic</w:t>
      </w:r>
      <w:r w:rsidR="008033F9">
        <w:rPr>
          <w:rFonts w:ascii="Arial" w:hAnsi="Arial" w:cs="Arial"/>
          <w:b/>
          <w:sz w:val="20"/>
          <w:szCs w:val="20"/>
        </w:rPr>
        <w:t xml:space="preserve">e z napisem dla projektu PPOŻ </w:t>
      </w:r>
      <w:r w:rsidR="008033F9" w:rsidRPr="00546037">
        <w:rPr>
          <w:rFonts w:ascii="Arial" w:hAnsi="Arial" w:cs="Arial"/>
          <w:sz w:val="20"/>
          <w:szCs w:val="20"/>
        </w:rPr>
        <w:t>oraz</w:t>
      </w:r>
      <w:r w:rsidR="008033F9">
        <w:rPr>
          <w:rFonts w:ascii="Arial" w:hAnsi="Arial" w:cs="Arial"/>
          <w:b/>
          <w:sz w:val="20"/>
          <w:szCs w:val="20"/>
        </w:rPr>
        <w:t xml:space="preserve"> 5 tablic z napisem dla projektu MRN2. </w:t>
      </w:r>
      <w:r w:rsidRPr="00EC66E6">
        <w:rPr>
          <w:rFonts w:ascii="Arial" w:hAnsi="Arial" w:cs="Arial"/>
          <w:sz w:val="20"/>
          <w:szCs w:val="20"/>
        </w:rPr>
        <w:t xml:space="preserve"> </w:t>
      </w:r>
    </w:p>
    <w:p w14:paraId="0135777B" w14:textId="77777777" w:rsidR="000379B3" w:rsidRPr="00EC66E6" w:rsidRDefault="000379B3" w:rsidP="000379B3">
      <w:pPr>
        <w:numPr>
          <w:ilvl w:val="0"/>
          <w:numId w:val="3"/>
        </w:numPr>
        <w:suppressAutoHyphens/>
        <w:spacing w:before="120" w:after="120"/>
        <w:ind w:left="1134" w:hanging="305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 xml:space="preserve">Wykonawca musi zapewnić co najmniej </w:t>
      </w:r>
      <w:r w:rsidRPr="00EC66E6">
        <w:rPr>
          <w:rFonts w:ascii="Arial" w:hAnsi="Arial" w:cs="Arial"/>
          <w:b/>
          <w:sz w:val="20"/>
          <w:szCs w:val="20"/>
        </w:rPr>
        <w:t>5-letni okres gwarancji</w:t>
      </w:r>
      <w:r w:rsidRPr="00EC66E6">
        <w:rPr>
          <w:rFonts w:ascii="Arial" w:hAnsi="Arial" w:cs="Arial"/>
          <w:sz w:val="20"/>
          <w:szCs w:val="20"/>
        </w:rPr>
        <w:t xml:space="preserve"> na trwałość wykonanych tablic, w tym w szczególności jakość (czytelność i wytrzymałość) nadruku, który zostanie potwierdzony na piśmie przez Wykonawcę po Wykonaniu </w:t>
      </w:r>
      <w:r>
        <w:rPr>
          <w:rFonts w:ascii="Arial" w:hAnsi="Arial" w:cs="Arial"/>
          <w:sz w:val="20"/>
          <w:szCs w:val="20"/>
        </w:rPr>
        <w:t>dostawy</w:t>
      </w:r>
      <w:r w:rsidRPr="00EC66E6">
        <w:rPr>
          <w:rFonts w:ascii="Arial" w:hAnsi="Arial" w:cs="Arial"/>
          <w:sz w:val="20"/>
          <w:szCs w:val="20"/>
        </w:rPr>
        <w:t xml:space="preserve"> i dostarczony do Zamawiającego. Wszelkie koszty gwarancji muszą być zawarte w cenie oferty. </w:t>
      </w:r>
    </w:p>
    <w:p w14:paraId="7B354E2C" w14:textId="77777777" w:rsidR="000379B3" w:rsidRDefault="000379B3" w:rsidP="000379B3">
      <w:pPr>
        <w:numPr>
          <w:ilvl w:val="0"/>
          <w:numId w:val="3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 xml:space="preserve">Niedopuszczalne są brudzenia, przebarwienia, uszkodzenia mechaniczne, wady nadruku czy jakiekolwiek inne wady wpływające na estetykę i jakość wykonania przedmiotu zamówienia. </w:t>
      </w:r>
    </w:p>
    <w:p w14:paraId="4704D96F" w14:textId="77777777" w:rsidR="000379B3" w:rsidRPr="00EC66E6" w:rsidRDefault="000379B3" w:rsidP="000379B3">
      <w:pPr>
        <w:numPr>
          <w:ilvl w:val="0"/>
          <w:numId w:val="3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wysyłką tablic Wykonawca prześle Zamawiającemu drogą elektroniczną 2 wyraźne, kolorowe zdjęcia jednej z wyprodukowanych tablic – pokazujące front tablicy oraz jej grubość.</w:t>
      </w:r>
    </w:p>
    <w:p w14:paraId="20164879" w14:textId="77777777" w:rsidR="000379B3" w:rsidRPr="00EC66E6" w:rsidRDefault="000379B3" w:rsidP="000379B3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C66E6">
        <w:rPr>
          <w:rFonts w:ascii="Arial" w:hAnsi="Arial" w:cs="Arial"/>
          <w:b/>
          <w:sz w:val="20"/>
          <w:szCs w:val="20"/>
        </w:rPr>
        <w:t>Wysyłka tablic (na terenie Polski)</w:t>
      </w:r>
    </w:p>
    <w:p w14:paraId="11E718EF" w14:textId="77777777" w:rsidR="00C67C62" w:rsidRPr="00C67C62" w:rsidRDefault="000379B3" w:rsidP="00C67C62">
      <w:pPr>
        <w:numPr>
          <w:ilvl w:val="0"/>
          <w:numId w:val="4"/>
        </w:numPr>
        <w:suppressAutoHyphens/>
        <w:spacing w:before="120" w:after="12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>Wykonawca wyśle wszystkie tablice za potwierdzeniem odbioru pod adresy na terenie Polski (od 1 do 4 tablic w opakow</w:t>
      </w:r>
      <w:r w:rsidR="00C67C62">
        <w:rPr>
          <w:rFonts w:ascii="Arial" w:hAnsi="Arial" w:cs="Arial"/>
          <w:sz w:val="20"/>
          <w:szCs w:val="20"/>
        </w:rPr>
        <w:t>aniu), zgodnie z rozdzielnikiem:</w:t>
      </w:r>
    </w:p>
    <w:tbl>
      <w:tblPr>
        <w:tblW w:w="6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900"/>
        <w:gridCol w:w="960"/>
      </w:tblGrid>
      <w:tr w:rsidR="00C67C62" w:rsidRPr="00C67C62" w14:paraId="7BD59FBD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D88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Gniewkowo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49E6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12E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04C94956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0394" w14:textId="77777777" w:rsidR="00C67C62" w:rsidRPr="00C67C62" w:rsidRDefault="00C67C62" w:rsidP="00C67C6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FF0000"/>
                <w:sz w:val="22"/>
                <w:szCs w:val="22"/>
              </w:rPr>
              <w:t>Nadleśnictwo Żagań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3097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D2F2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7F0B1A73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D4B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Kłodawa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0CE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D80D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2E046AE3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A2AA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Przytok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3B62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0076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201CC87B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CE5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Przemków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E380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E82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0C2375A1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D5B4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</w:t>
            </w:r>
            <w:proofErr w:type="spellStart"/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Maskulińskie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4A6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3F3B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7ED07000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67FF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Radom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88D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AE0A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129E9C4A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9CF3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Gniezno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CDF3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BB8B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2E1494BF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FB9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Oborniki Śląskie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8EE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B71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405DB657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1CEE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Bogdaniec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C37B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2A8A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342CF74F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0903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Włoszczowa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9706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A057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7AEEB2FD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530A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</w:t>
            </w:r>
            <w:proofErr w:type="spellStart"/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Łopuchówko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6919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9BFB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4F1AB3DF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86B4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Siedlce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55C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638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0349A6D3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E53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Chocianów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310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7FA5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74AC46AD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A3E0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Wołów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D32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6952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027E818D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5D87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Ruszów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F20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4979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74A86B3B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27D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Włocławek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6BF5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589E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6BBE64D0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9B5C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Złotoryja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0C09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999A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54585AFB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5E6D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Dobieszyn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2D93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4029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15FA544C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336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Kobiór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B44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71B7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62A34270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0C8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Torzym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E2D6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FED7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1900065E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B5B4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Świebodzin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D44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923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1866A014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5E6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Nadleśnictwo Wolsztyn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98E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AD9F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2D5A8216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E7B9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Cybinka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707D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B70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60123B76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D23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Prószków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4B5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80D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1CD773A6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54F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Karnieszewice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B090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E7D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456ABCB7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70AA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Rudziniec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691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3FC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5C7991CA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68BBB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Namysłów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7D9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0B2D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2C307A52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76C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Koło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E96E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0F1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33A2B82B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5B2D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Nowogard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C0D0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1E2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094E10C3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4E3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Nadleśnictwo Rudy Raciborskie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D515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E71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79DAA5D3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81F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Włodawa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4858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B98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703E353F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8729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Turek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254F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1361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PPOŻ</w:t>
            </w:r>
          </w:p>
        </w:tc>
      </w:tr>
      <w:tr w:rsidR="00C67C62" w:rsidRPr="00C67C62" w14:paraId="4CD2F472" w14:textId="77777777" w:rsidTr="00C67C62">
        <w:trPr>
          <w:trHeight w:val="285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96E4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7CF9" w14:textId="77777777" w:rsidR="00C67C62" w:rsidRPr="00C67C62" w:rsidRDefault="00C67C62" w:rsidP="00C67C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35A0" w14:textId="77777777" w:rsidR="00C67C62" w:rsidRPr="00C67C62" w:rsidRDefault="00C67C62" w:rsidP="00C67C62">
            <w:pPr>
              <w:rPr>
                <w:sz w:val="20"/>
                <w:szCs w:val="20"/>
              </w:rPr>
            </w:pPr>
          </w:p>
        </w:tc>
      </w:tr>
      <w:tr w:rsidR="00C67C62" w:rsidRPr="00C67C62" w14:paraId="4BCAAF35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9187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Podanin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D944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A46E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MRN2</w:t>
            </w:r>
          </w:p>
        </w:tc>
      </w:tr>
      <w:tr w:rsidR="00C67C62" w:rsidRPr="00C67C62" w14:paraId="357EFCE4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6B47" w14:textId="77777777" w:rsidR="00C67C62" w:rsidRPr="00C67C62" w:rsidRDefault="00C67C62" w:rsidP="00C67C6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FF0000"/>
                <w:sz w:val="22"/>
                <w:szCs w:val="22"/>
              </w:rPr>
              <w:t>Nadleśnictwo Żagań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4BA0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01E1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MRN2</w:t>
            </w:r>
          </w:p>
        </w:tc>
      </w:tr>
      <w:tr w:rsidR="00C67C62" w:rsidRPr="00C67C62" w14:paraId="4D735101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7CBC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Trzebciny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2432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B39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MRN2</w:t>
            </w:r>
          </w:p>
        </w:tc>
      </w:tr>
      <w:tr w:rsidR="00C67C62" w:rsidRPr="00C67C62" w14:paraId="36EF22E3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6F26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Polanów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F233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6FDB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MRN2</w:t>
            </w:r>
          </w:p>
        </w:tc>
      </w:tr>
      <w:tr w:rsidR="00C67C62" w:rsidRPr="00C67C62" w14:paraId="4D86BEBF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1C0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Nadleśnictwo Sokołów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9B6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7657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color w:val="000000"/>
                <w:sz w:val="22"/>
                <w:szCs w:val="22"/>
              </w:rPr>
              <w:t>MRN2</w:t>
            </w:r>
          </w:p>
        </w:tc>
      </w:tr>
      <w:tr w:rsidR="00C67C62" w:rsidRPr="00C67C62" w14:paraId="4BCED17C" w14:textId="77777777" w:rsidTr="00C67C62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88BE" w14:textId="77777777" w:rsidR="00C67C62" w:rsidRPr="00C67C62" w:rsidRDefault="00C67C62" w:rsidP="00C6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B551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7C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CB86" w14:textId="77777777" w:rsidR="00C67C62" w:rsidRPr="00C67C62" w:rsidRDefault="00C67C62" w:rsidP="00C67C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8475AFC" w14:textId="77777777" w:rsidR="00C67C62" w:rsidRPr="00EC66E6" w:rsidRDefault="00C67C62" w:rsidP="00C67C62">
      <w:p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47A66B0" w14:textId="77777777" w:rsidR="00C67C62" w:rsidRDefault="00C67C62" w:rsidP="000379B3">
      <w:pPr>
        <w:numPr>
          <w:ilvl w:val="0"/>
          <w:numId w:val="4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Adresy do wysyłki Zamawiający przekaże po podpisaniu umowy. </w:t>
      </w:r>
    </w:p>
    <w:p w14:paraId="26C2526B" w14:textId="77777777" w:rsidR="000379B3" w:rsidRPr="00EC66E6" w:rsidRDefault="000379B3" w:rsidP="000379B3">
      <w:pPr>
        <w:numPr>
          <w:ilvl w:val="0"/>
          <w:numId w:val="4"/>
        </w:numPr>
        <w:suppressAutoHyphens/>
        <w:spacing w:before="120"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>Wykonawca zapakuje tablice w sposób zabezpieczający je przed uszkodzeniem oraz warunkami atmosferycznymi na czas transportu (co najmniej opakowanie kartonowe oraz zabezpieczenie folią).</w:t>
      </w:r>
    </w:p>
    <w:p w14:paraId="07E09C9B" w14:textId="77777777" w:rsidR="000379B3" w:rsidRPr="00EC66E6" w:rsidRDefault="000379B3" w:rsidP="000379B3">
      <w:pPr>
        <w:numPr>
          <w:ilvl w:val="0"/>
          <w:numId w:val="4"/>
        </w:numPr>
        <w:suppressAutoHyphens/>
        <w:spacing w:before="120" w:after="120"/>
        <w:ind w:left="1135" w:hanging="284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>Wykonawca jest odpowiedzialny za dostarczenie tablic bez uszkodzeń. W przypadku zniszczenia lub uszkodzenia tablic w trakcie transportu Wykonawca na własny koszt wykona nowe tablice i wyśle je ponownie.</w:t>
      </w:r>
    </w:p>
    <w:p w14:paraId="4EE48F98" w14:textId="143F179C" w:rsidR="000379B3" w:rsidRPr="00EC66E6" w:rsidRDefault="000379B3" w:rsidP="000379B3">
      <w:pPr>
        <w:numPr>
          <w:ilvl w:val="0"/>
          <w:numId w:val="4"/>
        </w:numPr>
        <w:suppressAutoHyphens/>
        <w:spacing w:before="120" w:after="120"/>
        <w:ind w:left="1135" w:hanging="284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>W przypadku zwrotów Wykonawca poinformuje o tym fakcie Zamawiającego</w:t>
      </w:r>
      <w:r w:rsidR="003D4F77">
        <w:rPr>
          <w:rFonts w:ascii="Arial" w:hAnsi="Arial" w:cs="Arial"/>
          <w:sz w:val="20"/>
          <w:szCs w:val="20"/>
        </w:rPr>
        <w:t>, podając powód zwrotu i dokumentując go na prośbę Zamawiającego</w:t>
      </w:r>
      <w:r w:rsidRPr="00EC66E6">
        <w:rPr>
          <w:rFonts w:ascii="Arial" w:hAnsi="Arial" w:cs="Arial"/>
          <w:sz w:val="20"/>
          <w:szCs w:val="20"/>
        </w:rPr>
        <w:t>. Następnie Wykonawca powtórzy wysyłkę</w:t>
      </w:r>
      <w:r>
        <w:rPr>
          <w:rFonts w:ascii="Arial" w:hAnsi="Arial" w:cs="Arial"/>
          <w:sz w:val="20"/>
          <w:szCs w:val="20"/>
        </w:rPr>
        <w:t xml:space="preserve"> każdej ze zwróconych tablic niezależnie od przyczyny zwrotu</w:t>
      </w:r>
      <w:r w:rsidR="003D4F77">
        <w:rPr>
          <w:rFonts w:ascii="Arial" w:hAnsi="Arial" w:cs="Arial"/>
          <w:sz w:val="20"/>
          <w:szCs w:val="20"/>
        </w:rPr>
        <w:t xml:space="preserve"> na swój koszt. </w:t>
      </w:r>
    </w:p>
    <w:p w14:paraId="31659748" w14:textId="77777777" w:rsidR="000379B3" w:rsidRPr="00EC66E6" w:rsidRDefault="000379B3" w:rsidP="000379B3">
      <w:pPr>
        <w:numPr>
          <w:ilvl w:val="0"/>
          <w:numId w:val="1"/>
        </w:numPr>
        <w:suppressAutoHyphens/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C66E6">
        <w:rPr>
          <w:rFonts w:ascii="Arial" w:hAnsi="Arial" w:cs="Arial"/>
          <w:b/>
          <w:sz w:val="20"/>
          <w:szCs w:val="20"/>
        </w:rPr>
        <w:t>Podstawowe zasady współpracy</w:t>
      </w:r>
    </w:p>
    <w:p w14:paraId="21696F90" w14:textId="77777777" w:rsidR="000379B3" w:rsidRPr="00EC66E6" w:rsidRDefault="000379B3" w:rsidP="000379B3">
      <w:pPr>
        <w:numPr>
          <w:ilvl w:val="0"/>
          <w:numId w:val="5"/>
        </w:numPr>
        <w:suppressAutoHyphens/>
        <w:spacing w:before="120" w:after="12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>W trakcie realizacji zadania Wykonawca będzie na bieżąco współpracował z Zamawiającym lub innymi osobami wskazanymi przez Zamawiającego, niebędącymi pracownikami Zamawiającego.</w:t>
      </w:r>
    </w:p>
    <w:p w14:paraId="64E9A8F3" w14:textId="77777777" w:rsidR="000379B3" w:rsidRPr="00EC66E6" w:rsidRDefault="000379B3" w:rsidP="000379B3">
      <w:pPr>
        <w:numPr>
          <w:ilvl w:val="0"/>
          <w:numId w:val="5"/>
        </w:numPr>
        <w:suppressAutoHyphens/>
        <w:spacing w:before="120" w:after="12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sz w:val="20"/>
          <w:szCs w:val="20"/>
        </w:rPr>
        <w:t>Przy realizacji zamówienia Zamawiający dopuszcza możliwość porozumiewania się z Wykonawcą pisemnie, drogą e-mailową lub telefoniczną.</w:t>
      </w:r>
    </w:p>
    <w:p w14:paraId="7303509C" w14:textId="77777777" w:rsidR="000379B3" w:rsidRPr="00EC66E6" w:rsidRDefault="000379B3" w:rsidP="000379B3">
      <w:pPr>
        <w:numPr>
          <w:ilvl w:val="0"/>
          <w:numId w:val="5"/>
        </w:numPr>
        <w:suppressAutoHyphens/>
        <w:spacing w:before="120" w:after="12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66E6">
        <w:rPr>
          <w:rFonts w:ascii="Arial" w:hAnsi="Arial" w:cs="Arial"/>
          <w:b/>
          <w:color w:val="000000"/>
          <w:sz w:val="20"/>
          <w:szCs w:val="20"/>
        </w:rPr>
        <w:t>Wszystkie elementy zamówienia przed produkcją wymagają akceptacji Zamawiającego.</w:t>
      </w:r>
    </w:p>
    <w:p w14:paraId="613864CF" w14:textId="77777777" w:rsidR="000379B3" w:rsidRPr="004B26C8" w:rsidRDefault="000379B3" w:rsidP="000379B3">
      <w:pPr>
        <w:rPr>
          <w:rFonts w:ascii="Arial" w:hAnsi="Arial" w:cs="Arial"/>
          <w:sz w:val="20"/>
          <w:szCs w:val="20"/>
        </w:rPr>
      </w:pPr>
    </w:p>
    <w:p w14:paraId="4B804805" w14:textId="77777777" w:rsidR="00C67C62" w:rsidRDefault="00C67C62" w:rsidP="00C67C62">
      <w:pPr>
        <w:numPr>
          <w:ilvl w:val="0"/>
          <w:numId w:val="1"/>
        </w:numPr>
        <w:suppressAutoHyphens/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</w:t>
      </w:r>
    </w:p>
    <w:p w14:paraId="1357B419" w14:textId="760E4670" w:rsidR="00C67C62" w:rsidRDefault="00C67C62" w:rsidP="00C67C62">
      <w:pPr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zaprojektuje, wyprodukuje oraz </w:t>
      </w:r>
      <w:r w:rsidR="006C7BA6">
        <w:rPr>
          <w:rFonts w:ascii="Arial" w:hAnsi="Arial" w:cs="Arial"/>
          <w:sz w:val="20"/>
          <w:szCs w:val="20"/>
        </w:rPr>
        <w:t xml:space="preserve">dostarczy </w:t>
      </w:r>
      <w:r>
        <w:rPr>
          <w:rFonts w:ascii="Arial" w:hAnsi="Arial" w:cs="Arial"/>
          <w:sz w:val="20"/>
          <w:szCs w:val="20"/>
        </w:rPr>
        <w:t xml:space="preserve">tablice w terminie </w:t>
      </w:r>
      <w:r w:rsidR="00967E3C">
        <w:rPr>
          <w:rFonts w:ascii="Arial" w:hAnsi="Arial" w:cs="Arial"/>
          <w:b/>
          <w:sz w:val="20"/>
          <w:szCs w:val="20"/>
        </w:rPr>
        <w:t>21</w:t>
      </w:r>
      <w:r w:rsidR="00967E3C" w:rsidRPr="00546037">
        <w:rPr>
          <w:rFonts w:ascii="Arial" w:hAnsi="Arial" w:cs="Arial"/>
          <w:b/>
          <w:sz w:val="20"/>
          <w:szCs w:val="20"/>
        </w:rPr>
        <w:t xml:space="preserve"> </w:t>
      </w:r>
      <w:r w:rsidRPr="00546037">
        <w:rPr>
          <w:rFonts w:ascii="Arial" w:hAnsi="Arial" w:cs="Arial"/>
          <w:b/>
          <w:sz w:val="20"/>
          <w:szCs w:val="20"/>
        </w:rPr>
        <w:t>dni od dnia podpisania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D72DAE0" w14:textId="254A2D75" w:rsidR="00AE0C5B" w:rsidRDefault="00AE0C5B" w:rsidP="00C67C62">
      <w:pPr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planowaniu i organizowaniu dostawy należy uwzględnić, że nadleśnictwa otwarte są wyłącznie w dni robocze w g. 7-15. </w:t>
      </w:r>
    </w:p>
    <w:p w14:paraId="1E8B65EE" w14:textId="370650B9" w:rsidR="006C7BA6" w:rsidRPr="006C7BA6" w:rsidRDefault="006C7BA6" w:rsidP="00FA3E2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C7BA6">
        <w:rPr>
          <w:rFonts w:ascii="Arial" w:hAnsi="Arial" w:cs="Arial"/>
          <w:sz w:val="20"/>
          <w:szCs w:val="20"/>
        </w:rPr>
        <w:t>Wykonawca odpowiada za działania i zaniechania podwykonawców oraz osób, za pomocą których wykonuje umowę jak za własne działania i zaniechania.</w:t>
      </w:r>
      <w:r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lastRenderedPageBreak/>
        <w:t xml:space="preserve">szczególności dotyczy to usług kurierskich/ spedycji oraz terminowości dostarczenia przesyłek. </w:t>
      </w:r>
    </w:p>
    <w:p w14:paraId="6A03CD3A" w14:textId="10F51BB6" w:rsidR="006C7BA6" w:rsidRPr="00C67C62" w:rsidRDefault="00AE0C5B" w:rsidP="00C67C62">
      <w:pPr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Odpowiedzialność Wykonawcy za terminowe dostarczenie przesyłek wyłącza jedynie nieprzyjęcie przesyłki przez odbiorcę (nadleśnictwo). </w:t>
      </w:r>
    </w:p>
    <w:p w14:paraId="26A4D31D" w14:textId="3DD37593" w:rsidR="00C67C62" w:rsidRPr="00EC66E6" w:rsidRDefault="00C67C62" w:rsidP="00C67C62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6037">
        <w:rPr>
          <w:rFonts w:ascii="Arial" w:hAnsi="Arial" w:cs="Arial"/>
          <w:b/>
          <w:sz w:val="20"/>
          <w:szCs w:val="20"/>
        </w:rPr>
        <w:t>Rozliczenie z Wykonawcą nastąpi po potwierdzeniu odbioru wszystkich tablic</w:t>
      </w:r>
      <w:r w:rsidRPr="00EC66E6">
        <w:rPr>
          <w:rFonts w:ascii="Arial" w:hAnsi="Arial" w:cs="Arial"/>
          <w:sz w:val="20"/>
          <w:szCs w:val="20"/>
        </w:rPr>
        <w:t xml:space="preserve"> (w tym przekazanie przez Wykonawcę potwierdzeń</w:t>
      </w:r>
      <w:r w:rsidR="007878A0">
        <w:rPr>
          <w:rFonts w:ascii="Arial" w:hAnsi="Arial" w:cs="Arial"/>
          <w:sz w:val="20"/>
          <w:szCs w:val="20"/>
        </w:rPr>
        <w:t xml:space="preserve"> odbioru przez nadleśnictwa</w:t>
      </w:r>
      <w:r w:rsidRPr="00EC66E6">
        <w:rPr>
          <w:rFonts w:ascii="Arial" w:hAnsi="Arial" w:cs="Arial"/>
          <w:sz w:val="20"/>
          <w:szCs w:val="20"/>
        </w:rPr>
        <w:t>) i podpisani</w:t>
      </w:r>
      <w:r>
        <w:rPr>
          <w:rFonts w:ascii="Arial" w:hAnsi="Arial" w:cs="Arial"/>
          <w:sz w:val="20"/>
          <w:szCs w:val="20"/>
        </w:rPr>
        <w:t>u</w:t>
      </w:r>
      <w:r w:rsidRPr="00EC66E6">
        <w:rPr>
          <w:rFonts w:ascii="Arial" w:hAnsi="Arial" w:cs="Arial"/>
          <w:sz w:val="20"/>
          <w:szCs w:val="20"/>
        </w:rPr>
        <w:t xml:space="preserve"> protokołu odbioru przedmiotu umowy. </w:t>
      </w:r>
    </w:p>
    <w:p w14:paraId="1C43C393" w14:textId="77777777" w:rsidR="00C67C62" w:rsidRPr="00EC66E6" w:rsidRDefault="00C67C62" w:rsidP="00C67C62">
      <w:pPr>
        <w:suppressAutoHyphens/>
        <w:spacing w:before="120" w:after="12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6EB28F2E" w14:textId="77777777" w:rsidR="000C3B1A" w:rsidRDefault="009362C7" w:rsidP="000379B3"/>
    <w:sectPr w:rsidR="000C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B44F9F" w16cid:durableId="25FFBF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043A"/>
    <w:multiLevelType w:val="hybridMultilevel"/>
    <w:tmpl w:val="91C6D2C4"/>
    <w:lvl w:ilvl="0" w:tplc="4594A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03A8"/>
    <w:multiLevelType w:val="hybridMultilevel"/>
    <w:tmpl w:val="91C6D2C4"/>
    <w:lvl w:ilvl="0" w:tplc="4594A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3397"/>
    <w:multiLevelType w:val="hybridMultilevel"/>
    <w:tmpl w:val="DBAAB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E413E"/>
    <w:multiLevelType w:val="hybridMultilevel"/>
    <w:tmpl w:val="A2145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83005"/>
    <w:multiLevelType w:val="hybridMultilevel"/>
    <w:tmpl w:val="EB780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E5359"/>
    <w:multiLevelType w:val="hybridMultilevel"/>
    <w:tmpl w:val="7C3A1F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33F6F20"/>
    <w:multiLevelType w:val="hybridMultilevel"/>
    <w:tmpl w:val="9FE8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0904"/>
    <w:multiLevelType w:val="multilevel"/>
    <w:tmpl w:val="04150021"/>
    <w:lvl w:ilvl="0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8" w15:restartNumberingAfterBreak="0">
    <w:nsid w:val="6ADE053A"/>
    <w:multiLevelType w:val="hybridMultilevel"/>
    <w:tmpl w:val="91C6D2C4"/>
    <w:lvl w:ilvl="0" w:tplc="4594AA0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3"/>
    <w:rsid w:val="000379B3"/>
    <w:rsid w:val="00395E33"/>
    <w:rsid w:val="003D4F77"/>
    <w:rsid w:val="00546037"/>
    <w:rsid w:val="005B62AB"/>
    <w:rsid w:val="00670986"/>
    <w:rsid w:val="00676F7A"/>
    <w:rsid w:val="006C7BA6"/>
    <w:rsid w:val="007878A0"/>
    <w:rsid w:val="008033F9"/>
    <w:rsid w:val="009362C7"/>
    <w:rsid w:val="00967E3C"/>
    <w:rsid w:val="009B1F36"/>
    <w:rsid w:val="00A11710"/>
    <w:rsid w:val="00AE0C5B"/>
    <w:rsid w:val="00C67C62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7615"/>
  <w15:chartTrackingRefBased/>
  <w15:docId w15:val="{F3BFD87E-31A7-412A-862B-2BCC865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79B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79B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379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uszeeuropejskie.gov.pl/media/49356/karta_wzor_FE_POIS.pdf" TargetMode="External"/><Relationship Id="rId5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Krasoń</dc:creator>
  <cp:keywords/>
  <dc:description/>
  <cp:lastModifiedBy>Agnieszka Bagińska-Gorczyca</cp:lastModifiedBy>
  <cp:revision>2</cp:revision>
  <dcterms:created xsi:type="dcterms:W3CDTF">2022-04-26T07:22:00Z</dcterms:created>
  <dcterms:modified xsi:type="dcterms:W3CDTF">2022-04-26T07:22:00Z</dcterms:modified>
</cp:coreProperties>
</file>