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EC3C2" w14:textId="77777777" w:rsidR="004D7A57" w:rsidRPr="000A08F4" w:rsidRDefault="004D7A57" w:rsidP="004D7A57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bookmarkStart w:id="0" w:name="_GoBack"/>
      <w:bookmarkEnd w:id="0"/>
    </w:p>
    <w:p w14:paraId="5642CBD5" w14:textId="04A54CCC" w:rsidR="004D7A57" w:rsidRPr="000A08F4" w:rsidRDefault="004D7A57" w:rsidP="004D7A5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smallCaps/>
        </w:rPr>
      </w:pPr>
    </w:p>
    <w:p w14:paraId="5B928B2F" w14:textId="5827FBA7" w:rsidR="004D7A57" w:rsidRPr="000A08F4" w:rsidRDefault="004D7A57" w:rsidP="004D7A57">
      <w:pPr>
        <w:suppressAutoHyphens/>
        <w:autoSpaceDN w:val="0"/>
        <w:spacing w:after="0" w:line="240" w:lineRule="auto"/>
        <w:jc w:val="center"/>
        <w:rPr>
          <w:rFonts w:eastAsia="Calibri" w:cstheme="minorHAnsi"/>
        </w:rPr>
      </w:pPr>
      <w:r w:rsidRPr="000A08F4">
        <w:rPr>
          <w:rFonts w:eastAsia="Times New Roman" w:cstheme="minorHAnsi"/>
          <w:b/>
          <w:smallCaps/>
        </w:rPr>
        <w:t xml:space="preserve">Umowa Powierzenia </w:t>
      </w:r>
      <w:r w:rsidR="00CE2F7C">
        <w:rPr>
          <w:rFonts w:eastAsia="Times New Roman" w:cstheme="minorHAnsi"/>
          <w:b/>
          <w:smallCaps/>
        </w:rPr>
        <w:t>P</w:t>
      </w:r>
      <w:r w:rsidRPr="000A08F4">
        <w:rPr>
          <w:rFonts w:eastAsia="Times New Roman" w:cstheme="minorHAnsi"/>
          <w:b/>
          <w:smallCaps/>
        </w:rPr>
        <w:t xml:space="preserve">rzetwarzania </w:t>
      </w:r>
      <w:r w:rsidR="00CE2F7C">
        <w:rPr>
          <w:rFonts w:eastAsia="Times New Roman" w:cstheme="minorHAnsi"/>
          <w:b/>
          <w:smallCaps/>
        </w:rPr>
        <w:t>D</w:t>
      </w:r>
      <w:r w:rsidRPr="000A08F4">
        <w:rPr>
          <w:rFonts w:eastAsia="Times New Roman" w:cstheme="minorHAnsi"/>
          <w:b/>
          <w:smallCaps/>
        </w:rPr>
        <w:t xml:space="preserve">anych </w:t>
      </w:r>
      <w:r w:rsidR="00CE2F7C">
        <w:rPr>
          <w:rFonts w:eastAsia="Times New Roman" w:cstheme="minorHAnsi"/>
          <w:b/>
          <w:smallCaps/>
        </w:rPr>
        <w:t>O</w:t>
      </w:r>
      <w:r w:rsidRPr="000A08F4">
        <w:rPr>
          <w:rFonts w:eastAsia="Times New Roman" w:cstheme="minorHAnsi"/>
          <w:b/>
          <w:smallCaps/>
        </w:rPr>
        <w:t>sobowych</w:t>
      </w:r>
    </w:p>
    <w:p w14:paraId="1FF27DFE" w14:textId="77777777" w:rsidR="004D7A57" w:rsidRPr="000A08F4" w:rsidRDefault="004D7A57" w:rsidP="004D7A5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Calibri" w:cstheme="minorHAnsi"/>
        </w:rPr>
      </w:pPr>
      <w:r w:rsidRPr="000A08F4">
        <w:rPr>
          <w:rFonts w:eastAsia="DejaVu Sans" w:cstheme="minorHAnsi"/>
          <w:color w:val="000000"/>
          <w:kern w:val="3"/>
          <w:lang w:eastAsia="ar-SA"/>
        </w:rPr>
        <w:t>zawarta w […], dnia […] r. pomiędzy:</w:t>
      </w:r>
    </w:p>
    <w:p w14:paraId="34D82CAD" w14:textId="77777777" w:rsidR="004D7A57" w:rsidRPr="000A08F4" w:rsidRDefault="004D7A57" w:rsidP="004D7A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DejaVu Sans" w:cstheme="minorHAnsi"/>
          <w:b/>
          <w:color w:val="000000"/>
          <w:kern w:val="3"/>
          <w:lang w:eastAsia="ar-SA"/>
        </w:rPr>
      </w:pPr>
    </w:p>
    <w:p w14:paraId="1202A5BA" w14:textId="6D7428C5" w:rsidR="003D7E18" w:rsidRDefault="00D870D2" w:rsidP="00AF405E">
      <w:pPr>
        <w:spacing w:after="0" w:line="240" w:lineRule="auto"/>
        <w:ind w:left="-5" w:right="369"/>
        <w:contextualSpacing/>
        <w:jc w:val="both"/>
        <w:rPr>
          <w:rFonts w:ascii="Calibri" w:hAnsi="Calibri" w:cs="Arial"/>
          <w:noProof/>
          <w:sz w:val="20"/>
          <w:szCs w:val="20"/>
        </w:rPr>
      </w:pPr>
      <w:r w:rsidRPr="000A08F4">
        <w:rPr>
          <w:rFonts w:cstheme="minorHAnsi"/>
          <w:b/>
        </w:rPr>
        <w:t xml:space="preserve">Toruńską Agencją Rozwoju Regionalnego S.A. </w:t>
      </w:r>
      <w:r w:rsidRPr="000A08F4">
        <w:rPr>
          <w:rFonts w:cstheme="minorHAnsi"/>
        </w:rPr>
        <w:t>z siedzibą w Toruniu przy ul. Włocławska 167,  wpisaną przez Sąd Rejonowy VII Wydział Gospodarczy w Toruniu do Krajowego Rejestru Sądowego pod numerem KRS 000006071</w:t>
      </w:r>
      <w:r w:rsidRPr="003D7E18">
        <w:rPr>
          <w:rFonts w:eastAsia="Calibri" w:cstheme="minorHAnsi"/>
        </w:rPr>
        <w:t>,</w:t>
      </w:r>
      <w:r w:rsidR="003D7E18" w:rsidRPr="00AB3CEB">
        <w:rPr>
          <w:rFonts w:ascii="Calibri" w:hAnsi="Calibri" w:cs="Arial"/>
          <w:noProof/>
        </w:rPr>
        <w:t xml:space="preserve"> </w:t>
      </w:r>
      <w:r w:rsidR="003D7E18" w:rsidRPr="003D7E18">
        <w:rPr>
          <w:rFonts w:cstheme="minorHAnsi"/>
        </w:rPr>
        <w:t xml:space="preserve">NIP: 956-00-15-177, </w:t>
      </w:r>
      <w:r w:rsidR="003D7E18" w:rsidRPr="00AB3CEB">
        <w:rPr>
          <w:rFonts w:ascii="Calibri" w:hAnsi="Calibri" w:cs="Arial"/>
          <w:noProof/>
        </w:rPr>
        <w:t>REGON: 870300040, kapitał zakładowy: 33 290 000,00 zł, wpłacony w całości</w:t>
      </w:r>
      <w:r w:rsidR="00BA2DA2">
        <w:rPr>
          <w:rFonts w:ascii="Calibri" w:hAnsi="Calibri" w:cs="Arial"/>
          <w:noProof/>
        </w:rPr>
        <w:t>,</w:t>
      </w:r>
    </w:p>
    <w:p w14:paraId="60B61EF7" w14:textId="016B720A" w:rsidR="00D870D2" w:rsidRPr="000A08F4" w:rsidRDefault="00D870D2" w:rsidP="00D870D2">
      <w:pPr>
        <w:spacing w:after="0" w:line="240" w:lineRule="auto"/>
        <w:ind w:left="-5" w:right="369"/>
        <w:contextualSpacing/>
        <w:rPr>
          <w:rFonts w:cstheme="minorHAnsi"/>
        </w:rPr>
      </w:pPr>
      <w:r w:rsidRPr="000A08F4">
        <w:rPr>
          <w:rFonts w:cstheme="minorHAnsi"/>
        </w:rPr>
        <w:t xml:space="preserve"> reprezentowaną  przez: </w:t>
      </w:r>
    </w:p>
    <w:p w14:paraId="6436B38D" w14:textId="77777777" w:rsidR="004D7A57" w:rsidRPr="000A08F4" w:rsidRDefault="004D7A57" w:rsidP="004D7A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DejaVu Sans" w:cstheme="minorHAnsi"/>
          <w:b/>
          <w:color w:val="000000"/>
          <w:kern w:val="3"/>
          <w:lang w:eastAsia="ar-SA"/>
        </w:rPr>
      </w:pPr>
    </w:p>
    <w:p w14:paraId="6C741FD9" w14:textId="334C652F" w:rsidR="004D7A57" w:rsidRPr="000A08F4" w:rsidRDefault="00D870D2" w:rsidP="004D7A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DejaVu Sans" w:cstheme="minorHAnsi"/>
          <w:color w:val="000000"/>
          <w:kern w:val="3"/>
          <w:lang w:eastAsia="ar-SA"/>
        </w:rPr>
      </w:pPr>
      <w:r w:rsidRPr="000A08F4">
        <w:rPr>
          <w:rFonts w:eastAsia="DejaVu Sans" w:cstheme="minorHAnsi"/>
          <w:color w:val="000000"/>
          <w:kern w:val="3"/>
          <w:lang w:eastAsia="ar-SA"/>
        </w:rPr>
        <w:t>……………………………………… - …………………………….</w:t>
      </w:r>
    </w:p>
    <w:p w14:paraId="2F1E8BE9" w14:textId="77777777" w:rsidR="00D870D2" w:rsidRPr="000A08F4" w:rsidRDefault="00D870D2" w:rsidP="004D7A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</w:p>
    <w:p w14:paraId="3A6B6C3C" w14:textId="6B3DCA99" w:rsidR="004D7A57" w:rsidRPr="000A08F4" w:rsidRDefault="004D7A57" w:rsidP="004D7A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0A08F4">
        <w:rPr>
          <w:rFonts w:eastAsia="DejaVu Sans" w:cstheme="minorHAnsi"/>
          <w:color w:val="000000"/>
          <w:kern w:val="3"/>
          <w:lang w:eastAsia="ar-SA"/>
        </w:rPr>
        <w:t>w dalszej części niniejszej Umowy zwaną „</w:t>
      </w:r>
      <w:r w:rsidR="003611AE" w:rsidRPr="000A08F4">
        <w:rPr>
          <w:rFonts w:eastAsia="DejaVu Sans" w:cstheme="minorHAnsi"/>
          <w:b/>
          <w:color w:val="000000"/>
          <w:kern w:val="3"/>
          <w:lang w:eastAsia="ar-SA"/>
        </w:rPr>
        <w:t>Administratorem</w:t>
      </w:r>
      <w:r w:rsidRPr="000A08F4">
        <w:rPr>
          <w:rFonts w:eastAsia="DejaVu Sans" w:cstheme="minorHAnsi"/>
          <w:color w:val="000000"/>
          <w:kern w:val="3"/>
          <w:lang w:eastAsia="ar-SA"/>
        </w:rPr>
        <w:t>”,</w:t>
      </w:r>
    </w:p>
    <w:p w14:paraId="46240360" w14:textId="77777777" w:rsidR="004D7A57" w:rsidRPr="000A08F4" w:rsidRDefault="004D7A57" w:rsidP="004D7A57">
      <w:pPr>
        <w:widowControl w:val="0"/>
        <w:suppressAutoHyphens/>
        <w:autoSpaceDN w:val="0"/>
        <w:spacing w:after="0" w:line="240" w:lineRule="auto"/>
        <w:jc w:val="both"/>
        <w:rPr>
          <w:rFonts w:eastAsia="DejaVu Sans" w:cstheme="minorHAnsi"/>
          <w:color w:val="000000"/>
          <w:kern w:val="3"/>
          <w:lang w:eastAsia="ar-SA"/>
        </w:rPr>
      </w:pPr>
      <w:r w:rsidRPr="000A08F4">
        <w:rPr>
          <w:rFonts w:eastAsia="DejaVu Sans" w:cstheme="minorHAnsi"/>
          <w:color w:val="000000"/>
          <w:kern w:val="3"/>
          <w:lang w:eastAsia="ar-SA"/>
        </w:rPr>
        <w:t>a</w:t>
      </w:r>
    </w:p>
    <w:p w14:paraId="40847409" w14:textId="77777777" w:rsidR="006459F6" w:rsidRDefault="006459F6" w:rsidP="004D7A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DejaVu Sans" w:cstheme="minorHAnsi"/>
          <w:color w:val="000000"/>
          <w:kern w:val="3"/>
          <w:lang w:eastAsia="ar-SA"/>
        </w:rPr>
      </w:pPr>
      <w:r>
        <w:rPr>
          <w:rFonts w:eastAsia="DejaVu Sans" w:cstheme="minorHAnsi"/>
          <w:color w:val="000000"/>
          <w:kern w:val="3"/>
          <w:lang w:eastAsia="ar-SA"/>
        </w:rPr>
        <w:t>………………………………………………………</w:t>
      </w:r>
    </w:p>
    <w:p w14:paraId="6EA261F3" w14:textId="18A1B472" w:rsidR="004D7A57" w:rsidRPr="000A08F4" w:rsidRDefault="004D7A57" w:rsidP="004D7A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DejaVu Sans" w:cstheme="minorHAnsi"/>
          <w:color w:val="000000"/>
          <w:kern w:val="3"/>
          <w:lang w:eastAsia="ar-SA"/>
        </w:rPr>
      </w:pPr>
      <w:r w:rsidRPr="000A08F4">
        <w:rPr>
          <w:rFonts w:eastAsia="DejaVu Sans" w:cstheme="minorHAnsi"/>
          <w:color w:val="000000"/>
          <w:kern w:val="3"/>
          <w:lang w:eastAsia="ar-SA"/>
        </w:rPr>
        <w:t>reprezentowan</w:t>
      </w:r>
      <w:r w:rsidR="006459F6">
        <w:rPr>
          <w:rFonts w:eastAsia="DejaVu Sans" w:cstheme="minorHAnsi"/>
          <w:color w:val="000000"/>
          <w:kern w:val="3"/>
          <w:lang w:eastAsia="ar-SA"/>
        </w:rPr>
        <w:t>ym</w:t>
      </w:r>
      <w:r w:rsidRPr="000A08F4">
        <w:rPr>
          <w:rFonts w:eastAsia="DejaVu Sans" w:cstheme="minorHAnsi"/>
          <w:color w:val="000000"/>
          <w:kern w:val="3"/>
          <w:lang w:eastAsia="ar-SA"/>
        </w:rPr>
        <w:t xml:space="preserve"> przez: […]</w:t>
      </w:r>
    </w:p>
    <w:p w14:paraId="66948C94" w14:textId="09056A3B" w:rsidR="004D7A57" w:rsidRPr="000A08F4" w:rsidRDefault="004D7A57" w:rsidP="004D7A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0A08F4">
        <w:rPr>
          <w:rFonts w:eastAsia="DejaVu Sans" w:cstheme="minorHAnsi"/>
          <w:color w:val="000000"/>
          <w:kern w:val="3"/>
          <w:lang w:eastAsia="ar-SA"/>
        </w:rPr>
        <w:t>w dalszej części niniejszej Umowy zwan</w:t>
      </w:r>
      <w:r w:rsidR="003611AE" w:rsidRPr="000A08F4">
        <w:rPr>
          <w:rFonts w:eastAsia="DejaVu Sans" w:cstheme="minorHAnsi"/>
          <w:color w:val="000000"/>
          <w:kern w:val="3"/>
          <w:lang w:eastAsia="ar-SA"/>
        </w:rPr>
        <w:t>ym</w:t>
      </w:r>
      <w:r w:rsidRPr="000A08F4">
        <w:rPr>
          <w:rFonts w:eastAsia="DejaVu Sans" w:cstheme="minorHAnsi"/>
          <w:color w:val="000000"/>
          <w:kern w:val="3"/>
          <w:lang w:eastAsia="ar-SA"/>
        </w:rPr>
        <w:t xml:space="preserve"> „</w:t>
      </w:r>
      <w:r w:rsidRPr="000A08F4">
        <w:rPr>
          <w:rFonts w:eastAsia="DejaVu Sans" w:cstheme="minorHAnsi"/>
          <w:b/>
          <w:color w:val="000000"/>
          <w:kern w:val="3"/>
          <w:lang w:eastAsia="ar-SA"/>
        </w:rPr>
        <w:t>Przetwarzającym</w:t>
      </w:r>
      <w:r w:rsidRPr="000A08F4">
        <w:rPr>
          <w:rFonts w:eastAsia="DejaVu Sans" w:cstheme="minorHAnsi"/>
          <w:color w:val="000000"/>
          <w:kern w:val="3"/>
          <w:lang w:eastAsia="ar-SA"/>
        </w:rPr>
        <w:t>”,</w:t>
      </w:r>
    </w:p>
    <w:p w14:paraId="6BE1F9C8" w14:textId="77777777" w:rsidR="004D7A57" w:rsidRPr="000A08F4" w:rsidRDefault="004D7A57" w:rsidP="004D7A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DejaVu Sans" w:cstheme="minorHAnsi"/>
          <w:color w:val="000000"/>
          <w:kern w:val="3"/>
          <w:lang w:eastAsia="ar-SA"/>
        </w:rPr>
      </w:pPr>
    </w:p>
    <w:p w14:paraId="57385CB3" w14:textId="77777777" w:rsidR="004D7A57" w:rsidRPr="000A08F4" w:rsidRDefault="004D7A57" w:rsidP="004D7A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0A08F4">
        <w:rPr>
          <w:rFonts w:eastAsia="DejaVu Sans" w:cstheme="minorHAnsi"/>
          <w:kern w:val="3"/>
          <w:lang w:eastAsia="ar-SA"/>
        </w:rPr>
        <w:t>dalej łącznie zwanymi „</w:t>
      </w:r>
      <w:r w:rsidRPr="000A08F4">
        <w:rPr>
          <w:rFonts w:eastAsia="DejaVu Sans" w:cstheme="minorHAnsi"/>
          <w:b/>
          <w:bCs/>
          <w:kern w:val="3"/>
          <w:lang w:eastAsia="ar-SA"/>
        </w:rPr>
        <w:t>Stronami</w:t>
      </w:r>
      <w:r w:rsidRPr="000A08F4">
        <w:rPr>
          <w:rFonts w:eastAsia="DejaVu Sans" w:cstheme="minorHAnsi"/>
          <w:kern w:val="3"/>
          <w:lang w:eastAsia="ar-SA"/>
        </w:rPr>
        <w:t>”.</w:t>
      </w:r>
    </w:p>
    <w:p w14:paraId="2849205C" w14:textId="77777777" w:rsidR="004D7A57" w:rsidRPr="000A08F4" w:rsidRDefault="004D7A57" w:rsidP="004D7A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186B4164" w14:textId="77777777" w:rsidR="004D7A57" w:rsidRPr="000A08F4" w:rsidRDefault="004D7A57" w:rsidP="004D7A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Mając na uwadze, że:</w:t>
      </w:r>
    </w:p>
    <w:p w14:paraId="023F3BAB" w14:textId="209E485B" w:rsidR="00A064E1" w:rsidRPr="000A08F4" w:rsidRDefault="004D7A57" w:rsidP="004D7A5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Strony</w:t>
      </w:r>
      <w:r w:rsidR="00435779" w:rsidRPr="000A08F4">
        <w:rPr>
          <w:rFonts w:eastAsia="DejaVu Sans" w:cstheme="minorHAnsi"/>
          <w:kern w:val="3"/>
          <w:lang w:eastAsia="ar-SA"/>
        </w:rPr>
        <w:t xml:space="preserve">, w związku z zakończonym postępowaniem </w:t>
      </w:r>
      <w:r w:rsidR="00A064E1" w:rsidRPr="000A08F4">
        <w:rPr>
          <w:rFonts w:eastAsia="DejaVu Sans" w:cstheme="minorHAnsi"/>
          <w:kern w:val="3"/>
          <w:lang w:eastAsia="ar-SA"/>
        </w:rPr>
        <w:t xml:space="preserve">o udzielenie zamówienia publicznego, </w:t>
      </w:r>
      <w:r w:rsidRPr="000A08F4">
        <w:rPr>
          <w:rFonts w:eastAsia="DejaVu Sans" w:cstheme="minorHAnsi"/>
          <w:kern w:val="3"/>
          <w:lang w:eastAsia="ar-SA"/>
        </w:rPr>
        <w:t xml:space="preserve"> zawarły</w:t>
      </w:r>
      <w:r w:rsidR="00A064E1" w:rsidRPr="000A08F4">
        <w:rPr>
          <w:rFonts w:eastAsia="DejaVu Sans" w:cstheme="minorHAnsi"/>
          <w:kern w:val="3"/>
          <w:lang w:eastAsia="ar-SA"/>
        </w:rPr>
        <w:t xml:space="preserve"> w dniu….. </w:t>
      </w:r>
      <w:r w:rsidRPr="000A08F4">
        <w:rPr>
          <w:rFonts w:eastAsia="DejaVu Sans" w:cstheme="minorHAnsi"/>
          <w:kern w:val="3"/>
          <w:lang w:eastAsia="ar-SA"/>
        </w:rPr>
        <w:t xml:space="preserve"> umowę</w:t>
      </w:r>
      <w:r w:rsidR="00A064E1" w:rsidRPr="000A08F4">
        <w:rPr>
          <w:rFonts w:eastAsia="DejaVu Sans" w:cstheme="minorHAnsi"/>
          <w:kern w:val="3"/>
          <w:lang w:eastAsia="ar-SA"/>
        </w:rPr>
        <w:t xml:space="preserve"> </w:t>
      </w:r>
      <w:r w:rsidRPr="000A08F4">
        <w:rPr>
          <w:rFonts w:eastAsia="DejaVu Sans" w:cstheme="minorHAnsi"/>
          <w:kern w:val="3"/>
          <w:lang w:eastAsia="ar-SA"/>
        </w:rPr>
        <w:t xml:space="preserve"> </w:t>
      </w:r>
      <w:r w:rsidR="00A064E1" w:rsidRPr="000A08F4">
        <w:rPr>
          <w:rFonts w:eastAsia="DejaVu Sans" w:cstheme="minorHAnsi"/>
          <w:kern w:val="3"/>
          <w:lang w:eastAsia="ar-SA"/>
        </w:rPr>
        <w:t xml:space="preserve">na </w:t>
      </w:r>
      <w:bookmarkStart w:id="1" w:name="_Hlk146275357"/>
      <w:r w:rsidR="00A064E1" w:rsidRPr="000A08F4">
        <w:rPr>
          <w:rFonts w:eastAsia="DejaVu Sans" w:cstheme="minorHAnsi"/>
          <w:b/>
          <w:bCs/>
          <w:i/>
          <w:iCs/>
          <w:kern w:val="3"/>
          <w:lang w:eastAsia="ar-SA"/>
        </w:rPr>
        <w:t>Zaprojektowanie i wdrożenie aplikacji internetowej</w:t>
      </w:r>
      <w:r w:rsidR="00A96BF4" w:rsidRPr="000A08F4">
        <w:rPr>
          <w:rFonts w:eastAsia="DejaVu Sans" w:cstheme="minorHAnsi"/>
          <w:b/>
          <w:bCs/>
          <w:i/>
          <w:iCs/>
          <w:kern w:val="3"/>
          <w:lang w:eastAsia="ar-SA"/>
        </w:rPr>
        <w:t xml:space="preserve">, </w:t>
      </w:r>
      <w:r w:rsidR="00A064E1" w:rsidRPr="000A08F4">
        <w:rPr>
          <w:rFonts w:eastAsia="DejaVu Sans" w:cstheme="minorHAnsi"/>
          <w:b/>
          <w:bCs/>
          <w:i/>
          <w:iCs/>
          <w:kern w:val="3"/>
          <w:lang w:eastAsia="ar-SA"/>
        </w:rPr>
        <w:t>składającej się z serwisu www wraz z systemem zarządzania, generatora wniosków aplikacyjnych, systemu obsługi bonów płatniczych</w:t>
      </w:r>
      <w:bookmarkEnd w:id="1"/>
      <w:r w:rsidR="003611AE" w:rsidRPr="000A08F4">
        <w:rPr>
          <w:rFonts w:eastAsia="DejaVu Sans" w:cstheme="minorHAnsi"/>
          <w:bCs/>
          <w:kern w:val="3"/>
          <w:lang w:eastAsia="ar-SA"/>
        </w:rPr>
        <w:t xml:space="preserve"> </w:t>
      </w:r>
      <w:r w:rsidRPr="000A08F4">
        <w:rPr>
          <w:rFonts w:eastAsia="DejaVu Sans" w:cstheme="minorHAnsi"/>
          <w:kern w:val="3"/>
          <w:lang w:eastAsia="ar-SA"/>
        </w:rPr>
        <w:t>(</w:t>
      </w:r>
      <w:r w:rsidR="003E467D" w:rsidRPr="000A08F4">
        <w:rPr>
          <w:rFonts w:eastAsia="DejaVu Sans" w:cstheme="minorHAnsi"/>
          <w:kern w:val="3"/>
          <w:lang w:eastAsia="ar-SA"/>
        </w:rPr>
        <w:t xml:space="preserve">dalej </w:t>
      </w:r>
      <w:r w:rsidRPr="000A08F4">
        <w:rPr>
          <w:rFonts w:eastAsia="DejaVu Sans" w:cstheme="minorHAnsi"/>
          <w:kern w:val="3"/>
          <w:lang w:eastAsia="ar-SA"/>
        </w:rPr>
        <w:t xml:space="preserve">„Umowa Podstawowa”), </w:t>
      </w:r>
    </w:p>
    <w:p w14:paraId="65B8563E" w14:textId="2A57F57E" w:rsidR="004D7A57" w:rsidRPr="000A08F4" w:rsidRDefault="004D7A57" w:rsidP="004D7A5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w związku, z wykonywaniem </w:t>
      </w:r>
      <w:r w:rsidR="00A064E1" w:rsidRPr="000A08F4">
        <w:rPr>
          <w:rFonts w:eastAsia="DejaVu Sans" w:cstheme="minorHAnsi"/>
          <w:kern w:val="3"/>
          <w:lang w:eastAsia="ar-SA"/>
        </w:rPr>
        <w:t xml:space="preserve">Umowy </w:t>
      </w:r>
      <w:r w:rsidRPr="000A08F4">
        <w:rPr>
          <w:rFonts w:eastAsia="DejaVu Sans" w:cstheme="minorHAnsi"/>
          <w:kern w:val="3"/>
          <w:lang w:eastAsia="ar-SA"/>
        </w:rPr>
        <w:t xml:space="preserve"> </w:t>
      </w:r>
      <w:r w:rsidR="00A064E1" w:rsidRPr="000A08F4">
        <w:rPr>
          <w:rFonts w:eastAsia="DejaVu Sans" w:cstheme="minorHAnsi"/>
          <w:kern w:val="3"/>
          <w:lang w:eastAsia="ar-SA"/>
        </w:rPr>
        <w:t xml:space="preserve">Podstawowej </w:t>
      </w:r>
      <w:r w:rsidR="003611AE" w:rsidRPr="000A08F4">
        <w:rPr>
          <w:rFonts w:eastAsia="DejaVu Sans" w:cstheme="minorHAnsi"/>
          <w:kern w:val="3"/>
          <w:lang w:eastAsia="ar-SA"/>
        </w:rPr>
        <w:t>Administrator p</w:t>
      </w:r>
      <w:r w:rsidRPr="000A08F4">
        <w:rPr>
          <w:rFonts w:eastAsia="DejaVu Sans" w:cstheme="minorHAnsi"/>
          <w:kern w:val="3"/>
          <w:lang w:eastAsia="ar-SA"/>
        </w:rPr>
        <w:t>owierz</w:t>
      </w:r>
      <w:r w:rsidR="00D870D2" w:rsidRPr="000A08F4">
        <w:rPr>
          <w:rFonts w:eastAsia="DejaVu Sans" w:cstheme="minorHAnsi"/>
          <w:kern w:val="3"/>
          <w:lang w:eastAsia="ar-SA"/>
        </w:rPr>
        <w:t>a</w:t>
      </w:r>
      <w:r w:rsidRPr="000A08F4">
        <w:rPr>
          <w:rFonts w:eastAsia="DejaVu Sans" w:cstheme="minorHAnsi"/>
          <w:kern w:val="3"/>
          <w:lang w:eastAsia="ar-SA"/>
        </w:rPr>
        <w:t xml:space="preserve"> Przetwarzającemu przetwarzanie danych osobowych w zakresie określonym </w:t>
      </w:r>
      <w:r w:rsidR="00D870D2" w:rsidRPr="000A08F4">
        <w:rPr>
          <w:rFonts w:eastAsia="DejaVu Sans" w:cstheme="minorHAnsi"/>
          <w:kern w:val="3"/>
          <w:lang w:eastAsia="ar-SA"/>
        </w:rPr>
        <w:t xml:space="preserve">niniejszą </w:t>
      </w:r>
      <w:r w:rsidRPr="000A08F4">
        <w:rPr>
          <w:rFonts w:eastAsia="DejaVu Sans" w:cstheme="minorHAnsi"/>
          <w:kern w:val="3"/>
          <w:lang w:eastAsia="ar-SA"/>
        </w:rPr>
        <w:t>Umową</w:t>
      </w:r>
      <w:r w:rsidR="00D870D2" w:rsidRPr="000A08F4">
        <w:rPr>
          <w:rFonts w:eastAsia="DejaVu Sans" w:cstheme="minorHAnsi"/>
          <w:kern w:val="3"/>
          <w:lang w:eastAsia="ar-SA"/>
        </w:rPr>
        <w:t xml:space="preserve"> (dalej </w:t>
      </w:r>
      <w:r w:rsidR="00A96BF4" w:rsidRPr="000A08F4">
        <w:rPr>
          <w:rFonts w:eastAsia="DejaVu Sans" w:cstheme="minorHAnsi"/>
          <w:kern w:val="3"/>
          <w:lang w:eastAsia="ar-SA"/>
        </w:rPr>
        <w:t>„</w:t>
      </w:r>
      <w:r w:rsidR="00D870D2" w:rsidRPr="000A08F4">
        <w:rPr>
          <w:rFonts w:eastAsia="DejaVu Sans" w:cstheme="minorHAnsi"/>
          <w:kern w:val="3"/>
          <w:lang w:eastAsia="ar-SA"/>
        </w:rPr>
        <w:t>Umowa</w:t>
      </w:r>
      <w:r w:rsidR="00A96BF4" w:rsidRPr="000A08F4">
        <w:rPr>
          <w:rFonts w:eastAsia="DejaVu Sans" w:cstheme="minorHAnsi"/>
          <w:kern w:val="3"/>
          <w:lang w:eastAsia="ar-SA"/>
        </w:rPr>
        <w:t>”</w:t>
      </w:r>
      <w:r w:rsidR="00D870D2" w:rsidRPr="000A08F4">
        <w:rPr>
          <w:rFonts w:eastAsia="DejaVu Sans" w:cstheme="minorHAnsi"/>
          <w:kern w:val="3"/>
          <w:lang w:eastAsia="ar-SA"/>
        </w:rPr>
        <w:t>)</w:t>
      </w:r>
      <w:r w:rsidRPr="000A08F4">
        <w:rPr>
          <w:rFonts w:eastAsia="DejaVu Sans" w:cstheme="minorHAnsi"/>
          <w:kern w:val="3"/>
          <w:lang w:eastAsia="ar-SA"/>
        </w:rPr>
        <w:t>;</w:t>
      </w:r>
    </w:p>
    <w:p w14:paraId="6BD17C36" w14:textId="6A1CE208" w:rsidR="004D7A57" w:rsidRPr="000A08F4" w:rsidRDefault="004D7A57" w:rsidP="004D7A5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Celem Umowy jest ustalenie warunków, na jakich Przetwarzający wykonuje operacje przetwarzania danych osobowych w imieniu </w:t>
      </w:r>
      <w:r w:rsidR="00A96BF4" w:rsidRPr="000A08F4">
        <w:rPr>
          <w:rFonts w:eastAsia="DejaVu Sans" w:cstheme="minorHAnsi"/>
          <w:kern w:val="3"/>
          <w:lang w:eastAsia="ar-SA"/>
        </w:rPr>
        <w:t>Administratora</w:t>
      </w:r>
      <w:r w:rsidRPr="000A08F4">
        <w:rPr>
          <w:rFonts w:eastAsia="DejaVu Sans" w:cstheme="minorHAnsi"/>
          <w:kern w:val="3"/>
          <w:lang w:eastAsia="ar-SA"/>
        </w:rPr>
        <w:t>;</w:t>
      </w:r>
    </w:p>
    <w:p w14:paraId="5E970ED7" w14:textId="0BA108F8" w:rsidR="004D7A57" w:rsidRPr="000A08F4" w:rsidRDefault="004D7A57" w:rsidP="004D7A5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Strony</w:t>
      </w:r>
      <w:r w:rsidR="003E467D" w:rsidRPr="000A08F4">
        <w:rPr>
          <w:rFonts w:eastAsia="DejaVu Sans" w:cstheme="minorHAnsi"/>
          <w:kern w:val="3"/>
          <w:lang w:eastAsia="ar-SA"/>
        </w:rPr>
        <w:t>,</w:t>
      </w:r>
      <w:r w:rsidRPr="000A08F4">
        <w:rPr>
          <w:rFonts w:eastAsia="DejaVu Sans" w:cstheme="minorHAnsi"/>
          <w:kern w:val="3"/>
          <w:lang w:eastAsia="ar-SA"/>
        </w:rPr>
        <w:t xml:space="preserve"> zawierając Umowę</w:t>
      </w:r>
      <w:r w:rsidR="003E467D" w:rsidRPr="000A08F4">
        <w:rPr>
          <w:rFonts w:eastAsia="DejaVu Sans" w:cstheme="minorHAnsi"/>
          <w:kern w:val="3"/>
          <w:lang w:eastAsia="ar-SA"/>
        </w:rPr>
        <w:t>,</w:t>
      </w:r>
      <w:r w:rsidRPr="000A08F4">
        <w:rPr>
          <w:rFonts w:eastAsia="DejaVu Sans" w:cstheme="minorHAnsi"/>
          <w:kern w:val="3"/>
          <w:lang w:eastAsia="ar-SA"/>
        </w:rPr>
        <w:t xml:space="preserve"> dążą do takiego uregulowania zasad przetwarzania danych osobowych, aby odpowiadały one w pełni postanowieniom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</w:t>
      </w:r>
      <w:r w:rsidRPr="000A08F4">
        <w:rPr>
          <w:rFonts w:eastAsia="DejaVu Sans" w:cstheme="minorHAnsi"/>
          <w:b/>
          <w:kern w:val="3"/>
          <w:lang w:eastAsia="ar-SA"/>
        </w:rPr>
        <w:t>RODO</w:t>
      </w:r>
      <w:r w:rsidRPr="000A08F4">
        <w:rPr>
          <w:rFonts w:eastAsia="DejaVu Sans" w:cstheme="minorHAnsi"/>
          <w:kern w:val="3"/>
          <w:lang w:eastAsia="ar-SA"/>
        </w:rPr>
        <w:t>;</w:t>
      </w:r>
    </w:p>
    <w:p w14:paraId="538D3E8B" w14:textId="7CE22194" w:rsidR="00A064E1" w:rsidRPr="000A08F4" w:rsidRDefault="00A064E1" w:rsidP="004D7A5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Na użytek niniejszej Umowy</w:t>
      </w:r>
      <w:r w:rsidR="003E467D" w:rsidRPr="000A08F4">
        <w:rPr>
          <w:rFonts w:eastAsia="DejaVu Sans" w:cstheme="minorHAnsi"/>
          <w:kern w:val="3"/>
          <w:lang w:eastAsia="ar-SA"/>
        </w:rPr>
        <w:t xml:space="preserve"> przyjmuje się definicje określone w art. 4 RODO, </w:t>
      </w:r>
      <w:r w:rsidRPr="000A08F4">
        <w:rPr>
          <w:rFonts w:eastAsia="DejaVu Sans" w:cstheme="minorHAnsi"/>
          <w:kern w:val="3"/>
          <w:lang w:eastAsia="ar-SA"/>
        </w:rPr>
        <w:t xml:space="preserve">  </w:t>
      </w:r>
    </w:p>
    <w:p w14:paraId="7A291151" w14:textId="77777777" w:rsidR="00A064E1" w:rsidRPr="000A08F4" w:rsidRDefault="00A064E1" w:rsidP="00A064E1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textAlignment w:val="baseline"/>
        <w:rPr>
          <w:rFonts w:eastAsia="DejaVu Sans" w:cstheme="minorHAnsi"/>
          <w:kern w:val="3"/>
          <w:lang w:eastAsia="ar-SA"/>
        </w:rPr>
      </w:pPr>
    </w:p>
    <w:p w14:paraId="6421253F" w14:textId="77777777" w:rsidR="004D7A57" w:rsidRPr="000A08F4" w:rsidRDefault="004D7A57" w:rsidP="004D7A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DejaVu Sans" w:cstheme="minorHAnsi"/>
          <w:color w:val="000000"/>
          <w:kern w:val="3"/>
          <w:lang w:eastAsia="ar-SA"/>
        </w:rPr>
      </w:pPr>
      <w:r w:rsidRPr="000A08F4">
        <w:rPr>
          <w:rFonts w:eastAsia="DejaVu Sans" w:cstheme="minorHAnsi"/>
          <w:color w:val="000000"/>
          <w:kern w:val="3"/>
          <w:lang w:eastAsia="ar-SA"/>
        </w:rPr>
        <w:t>Strony niniejszym postanawiają, co następuje:</w:t>
      </w:r>
    </w:p>
    <w:p w14:paraId="669EC53D" w14:textId="77777777" w:rsidR="004D7A57" w:rsidRPr="000A08F4" w:rsidRDefault="004D7A57" w:rsidP="004D7A5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DejaVu Sans" w:cstheme="minorHAnsi"/>
          <w:b/>
          <w:color w:val="000000"/>
          <w:kern w:val="3"/>
          <w:lang w:eastAsia="ar-SA"/>
        </w:rPr>
      </w:pPr>
      <w:r w:rsidRPr="000A08F4">
        <w:rPr>
          <w:rFonts w:eastAsia="DejaVu Sans" w:cstheme="minorHAnsi"/>
          <w:b/>
          <w:color w:val="000000"/>
          <w:kern w:val="3"/>
          <w:lang w:eastAsia="ar-SA"/>
        </w:rPr>
        <w:t>§ 1 Przedmiot Umowy</w:t>
      </w:r>
    </w:p>
    <w:p w14:paraId="2086E7A6" w14:textId="159C1795" w:rsidR="003361E2" w:rsidRPr="000A08F4" w:rsidRDefault="00A96BF4" w:rsidP="00382F4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Administrator </w:t>
      </w:r>
      <w:r w:rsidR="004D7A57" w:rsidRPr="000A08F4">
        <w:rPr>
          <w:rFonts w:eastAsia="DejaVu Sans" w:cstheme="minorHAnsi"/>
          <w:kern w:val="3"/>
          <w:lang w:eastAsia="ar-SA"/>
        </w:rPr>
        <w:t>oświadcza, że</w:t>
      </w:r>
      <w:r w:rsidRPr="000A08F4">
        <w:rPr>
          <w:rFonts w:eastAsia="DejaVu Sans" w:cstheme="minorHAnsi"/>
          <w:kern w:val="3"/>
          <w:lang w:eastAsia="ar-SA"/>
        </w:rPr>
        <w:t xml:space="preserve"> jest administratorem danych w rozumieniu art. 4 pkt 7 RODO</w:t>
      </w:r>
      <w:r w:rsidR="003361E2" w:rsidRPr="000A08F4">
        <w:rPr>
          <w:rFonts w:eastAsia="DejaVu Sans" w:cstheme="minorHAnsi"/>
          <w:kern w:val="3"/>
          <w:lang w:eastAsia="ar-SA"/>
        </w:rPr>
        <w:t xml:space="preserve"> </w:t>
      </w:r>
      <w:r w:rsidRPr="000A08F4">
        <w:rPr>
          <w:rFonts w:eastAsia="DejaVu Sans" w:cstheme="minorHAnsi"/>
          <w:kern w:val="3"/>
          <w:lang w:eastAsia="ar-SA"/>
        </w:rPr>
        <w:t xml:space="preserve">w związku z realizacją Projektu pn. Regionalny Fundusz Szkoleniowy II  </w:t>
      </w:r>
      <w:r w:rsidR="00E05031" w:rsidRPr="000A08F4">
        <w:rPr>
          <w:rFonts w:eastAsia="DejaVu Sans" w:cstheme="minorHAnsi"/>
          <w:kern w:val="3"/>
          <w:lang w:eastAsia="ar-SA"/>
        </w:rPr>
        <w:t xml:space="preserve"> (dalej </w:t>
      </w:r>
      <w:r w:rsidR="00E05031" w:rsidRPr="000A08F4">
        <w:rPr>
          <w:rFonts w:eastAsia="DejaVu Sans" w:cstheme="minorHAnsi"/>
          <w:b/>
          <w:bCs/>
          <w:kern w:val="3"/>
          <w:lang w:eastAsia="ar-SA"/>
        </w:rPr>
        <w:t>Projekt</w:t>
      </w:r>
      <w:r w:rsidR="00E05031" w:rsidRPr="000A08F4">
        <w:rPr>
          <w:rFonts w:eastAsia="DejaVu Sans" w:cstheme="minorHAnsi"/>
          <w:kern w:val="3"/>
          <w:lang w:eastAsia="ar-SA"/>
        </w:rPr>
        <w:t xml:space="preserve">) </w:t>
      </w:r>
      <w:r w:rsidR="00382F47" w:rsidRPr="000A08F4">
        <w:rPr>
          <w:rFonts w:eastAsia="DejaVu Sans" w:cstheme="minorHAnsi"/>
          <w:kern w:val="3"/>
          <w:lang w:eastAsia="ar-SA"/>
        </w:rPr>
        <w:t xml:space="preserve">dofinansowanego z EFS+, którego celem jest </w:t>
      </w:r>
      <w:r w:rsidR="00643F19">
        <w:rPr>
          <w:rFonts w:eastAsia="DejaVu Sans" w:cstheme="minorHAnsi"/>
          <w:kern w:val="3"/>
          <w:lang w:eastAsia="ar-SA"/>
        </w:rPr>
        <w:t xml:space="preserve">wzmocnienie potencjału przedsiębiorców i pracodawców z woj. kuj-pom. </w:t>
      </w:r>
      <w:r w:rsidR="00AF405E">
        <w:rPr>
          <w:rFonts w:eastAsia="DejaVu Sans" w:cstheme="minorHAnsi"/>
          <w:kern w:val="3"/>
          <w:lang w:eastAsia="ar-SA"/>
        </w:rPr>
        <w:t>i</w:t>
      </w:r>
      <w:r w:rsidR="00643F19">
        <w:rPr>
          <w:rFonts w:eastAsia="DejaVu Sans" w:cstheme="minorHAnsi"/>
          <w:kern w:val="3"/>
          <w:lang w:eastAsia="ar-SA"/>
        </w:rPr>
        <w:t xml:space="preserve"> ich pracowników, wzrost konkure</w:t>
      </w:r>
      <w:r w:rsidR="00AF405E">
        <w:rPr>
          <w:rFonts w:eastAsia="DejaVu Sans" w:cstheme="minorHAnsi"/>
          <w:kern w:val="3"/>
          <w:lang w:eastAsia="ar-SA"/>
        </w:rPr>
        <w:t>n</w:t>
      </w:r>
      <w:r w:rsidR="00643F19">
        <w:rPr>
          <w:rFonts w:eastAsia="DejaVu Sans" w:cstheme="minorHAnsi"/>
          <w:kern w:val="3"/>
          <w:lang w:eastAsia="ar-SA"/>
        </w:rPr>
        <w:t>cyjności firm w regionie oraz poprawa stabilności zatrudnienia na lokalnym rynku pracy</w:t>
      </w:r>
      <w:r w:rsidR="00AF405E">
        <w:rPr>
          <w:rFonts w:eastAsia="DejaVu Sans" w:cstheme="minorHAnsi"/>
          <w:kern w:val="3"/>
          <w:lang w:eastAsia="ar-SA"/>
        </w:rPr>
        <w:t>,</w:t>
      </w:r>
      <w:r w:rsidR="00643F19">
        <w:rPr>
          <w:rFonts w:eastAsia="DejaVu Sans" w:cstheme="minorHAnsi"/>
          <w:kern w:val="3"/>
          <w:lang w:eastAsia="ar-SA"/>
        </w:rPr>
        <w:t xml:space="preserve"> </w:t>
      </w:r>
      <w:r w:rsidR="003361E2" w:rsidRPr="000A08F4">
        <w:rPr>
          <w:rFonts w:eastAsia="DejaVu Sans" w:cstheme="minorHAnsi"/>
          <w:kern w:val="3"/>
          <w:lang w:eastAsia="ar-SA"/>
        </w:rPr>
        <w:t xml:space="preserve">i </w:t>
      </w:r>
      <w:r w:rsidRPr="000A08F4">
        <w:rPr>
          <w:rFonts w:eastAsia="DejaVu Sans" w:cstheme="minorHAnsi"/>
          <w:kern w:val="3"/>
          <w:lang w:eastAsia="ar-SA"/>
        </w:rPr>
        <w:t xml:space="preserve">jest uprawniony do </w:t>
      </w:r>
      <w:r w:rsidR="00D870D2" w:rsidRPr="000A08F4">
        <w:rPr>
          <w:rFonts w:eastAsia="DejaVu Sans" w:cstheme="minorHAnsi"/>
          <w:kern w:val="3"/>
          <w:lang w:eastAsia="ar-SA"/>
        </w:rPr>
        <w:t>powierzenia</w:t>
      </w:r>
      <w:r w:rsidRPr="000A08F4">
        <w:rPr>
          <w:rFonts w:eastAsia="DejaVu Sans" w:cstheme="minorHAnsi"/>
          <w:kern w:val="3"/>
          <w:lang w:eastAsia="ar-SA"/>
        </w:rPr>
        <w:t xml:space="preserve"> przetwarzanych </w:t>
      </w:r>
      <w:r w:rsidR="00D870D2" w:rsidRPr="000A08F4">
        <w:rPr>
          <w:rFonts w:eastAsia="DejaVu Sans" w:cstheme="minorHAnsi"/>
          <w:kern w:val="3"/>
          <w:lang w:eastAsia="ar-SA"/>
        </w:rPr>
        <w:t xml:space="preserve"> danych osobowych</w:t>
      </w:r>
      <w:r w:rsidR="00382F47" w:rsidRPr="000A08F4">
        <w:rPr>
          <w:rFonts w:eastAsia="DejaVu Sans" w:cstheme="minorHAnsi"/>
          <w:kern w:val="3"/>
          <w:lang w:eastAsia="ar-SA"/>
        </w:rPr>
        <w:t xml:space="preserve"> przetwarzanych w związku z realizacją Projektu innym podmiotom.  </w:t>
      </w:r>
      <w:r w:rsidR="003361E2" w:rsidRPr="000A08F4">
        <w:rPr>
          <w:rFonts w:eastAsia="DejaVu Sans" w:cstheme="minorHAnsi"/>
          <w:kern w:val="3"/>
          <w:lang w:eastAsia="ar-SA"/>
        </w:rPr>
        <w:t xml:space="preserve"> </w:t>
      </w:r>
    </w:p>
    <w:p w14:paraId="7FC2CC06" w14:textId="0E48F90C" w:rsidR="004D7A57" w:rsidRPr="000A08F4" w:rsidRDefault="004D7A57" w:rsidP="004D7A5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Calibri" w:cstheme="minorHAnsi"/>
        </w:rPr>
      </w:pPr>
      <w:r w:rsidRPr="000A08F4">
        <w:rPr>
          <w:rFonts w:eastAsia="Calibri" w:cstheme="minorHAnsi"/>
        </w:rPr>
        <w:t>Przetwarzający oświadcza, że w ramach prowadzonej działalności gospodarczej profesjonalnie zajmuje się przetwarzaniem danych osobowych objęty</w:t>
      </w:r>
      <w:r w:rsidR="00435779" w:rsidRPr="000A08F4">
        <w:rPr>
          <w:rFonts w:eastAsia="Calibri" w:cstheme="minorHAnsi"/>
        </w:rPr>
        <w:t>ch</w:t>
      </w:r>
      <w:r w:rsidRPr="000A08F4">
        <w:rPr>
          <w:rFonts w:eastAsia="Calibri" w:cstheme="minorHAnsi"/>
        </w:rPr>
        <w:t xml:space="preserve"> Umową i Umową Podstawową, posiada w tym zakresie niezbędną wiedzę, odpowiednie środki techniczne i organizacyjne oraz daje rękojmię należytego wykonania niniejszej Umowy. </w:t>
      </w:r>
    </w:p>
    <w:p w14:paraId="6F19FFFB" w14:textId="50DAB718" w:rsidR="004D7A57" w:rsidRPr="000A08F4" w:rsidRDefault="004D7A57" w:rsidP="004D7A5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Calibri" w:cstheme="minorHAnsi"/>
        </w:rPr>
      </w:pPr>
      <w:r w:rsidRPr="000A08F4">
        <w:rPr>
          <w:rFonts w:eastAsia="Calibri" w:cstheme="minorHAnsi"/>
        </w:rPr>
        <w:lastRenderedPageBreak/>
        <w:t>Na warunkach określonych niniejszą Umową oraz Umową Podstawową</w:t>
      </w:r>
      <w:r w:rsidR="002E4CAF" w:rsidRPr="000A08F4">
        <w:rPr>
          <w:rFonts w:eastAsia="Calibri" w:cstheme="minorHAnsi"/>
        </w:rPr>
        <w:t xml:space="preserve">, które stanowią udokumentowane  polecenie przetwarzania danych, w rozumieniu art. 28 ust. 3 lit. a) RODO, </w:t>
      </w:r>
      <w:r w:rsidR="003361E2" w:rsidRPr="000A08F4">
        <w:rPr>
          <w:rFonts w:eastAsia="Calibri" w:cstheme="minorHAnsi"/>
        </w:rPr>
        <w:t xml:space="preserve">Administrator </w:t>
      </w:r>
      <w:r w:rsidRPr="000A08F4">
        <w:rPr>
          <w:rFonts w:eastAsia="Calibri" w:cstheme="minorHAnsi"/>
        </w:rPr>
        <w:t xml:space="preserve">powierza Przetwarzającemu przetwarzanie dalej opisanych danych osobowych a Przetwarzający </w:t>
      </w:r>
      <w:r w:rsidRPr="000A08F4">
        <w:rPr>
          <w:rFonts w:eastAsia="DejaVu Sans" w:cstheme="minorHAnsi"/>
          <w:kern w:val="3"/>
          <w:lang w:eastAsia="ar-SA"/>
        </w:rPr>
        <w:t>zobowiązuje się przetwarzać dane osobowe w sposób zapewniający spełnienie wymogów określonych w RODO, jak również w innych przepisach</w:t>
      </w:r>
      <w:r w:rsidR="003361E2" w:rsidRPr="000A08F4">
        <w:rPr>
          <w:rFonts w:eastAsia="DejaVu Sans" w:cstheme="minorHAnsi"/>
          <w:kern w:val="3"/>
          <w:lang w:eastAsia="ar-SA"/>
        </w:rPr>
        <w:t>,</w:t>
      </w:r>
      <w:r w:rsidRPr="000A08F4">
        <w:rPr>
          <w:rFonts w:eastAsia="DejaVu Sans" w:cstheme="minorHAnsi"/>
          <w:kern w:val="3"/>
          <w:lang w:eastAsia="ar-SA"/>
        </w:rPr>
        <w:t xml:space="preserve"> mających zastosowanie do przetwarzania powierzonych danych i obowiązujących w trakcie realizacji Umowy</w:t>
      </w:r>
      <w:r w:rsidRPr="000A08F4">
        <w:rPr>
          <w:rFonts w:eastAsia="Calibri" w:cstheme="minorHAnsi"/>
        </w:rPr>
        <w:t xml:space="preserve">. </w:t>
      </w:r>
      <w:r w:rsidR="002E4CAF" w:rsidRPr="000A08F4">
        <w:rPr>
          <w:rFonts w:eastAsia="Calibri" w:cstheme="minorHAnsi"/>
        </w:rPr>
        <w:t xml:space="preserve">  </w:t>
      </w:r>
    </w:p>
    <w:p w14:paraId="537E3F7C" w14:textId="77777777" w:rsidR="004D7A57" w:rsidRPr="000A08F4" w:rsidRDefault="004D7A57" w:rsidP="004D7A5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Calibri" w:cstheme="minorHAnsi"/>
        </w:rPr>
      </w:pPr>
      <w:r w:rsidRPr="000A08F4">
        <w:rPr>
          <w:rFonts w:eastAsia="DejaVu Sans" w:cstheme="minorHAnsi"/>
          <w:kern w:val="3"/>
          <w:lang w:eastAsia="ar-SA"/>
        </w:rPr>
        <w:t xml:space="preserve">Uwzględniając stan wiedzy technicznej, koszt wdrażania oraz charakter, zakres, kontekst i cele przetwarzania oraz ryzyko naruszenia praw lub wolności osób fizycznych o różnym prawdopodobieństwie wystąpienia i wadze zagrożenia, Podmiot przetwarzający wdraża odpowiednie środki techniczne i organizacyjne, aby zapewnić stopień bezpieczeństwa odpowiadający temu ryzyku. </w:t>
      </w:r>
    </w:p>
    <w:p w14:paraId="2D566944" w14:textId="77777777" w:rsidR="004D7A57" w:rsidRPr="000A08F4" w:rsidRDefault="004D7A57" w:rsidP="004D7A5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Przetwarzanie będzie wykonywane w okresie obowiązywania Umowy Podstawowej.</w:t>
      </w:r>
    </w:p>
    <w:p w14:paraId="67111AC9" w14:textId="3BCCA9A8" w:rsidR="004D7A57" w:rsidRPr="000A08F4" w:rsidRDefault="004D7A57" w:rsidP="004D7A57">
      <w:pPr>
        <w:widowControl w:val="0"/>
        <w:numPr>
          <w:ilvl w:val="0"/>
          <w:numId w:val="1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Charakter</w:t>
      </w:r>
      <w:r w:rsidR="003E467D" w:rsidRPr="000A08F4">
        <w:rPr>
          <w:rFonts w:eastAsia="DejaVu Sans" w:cstheme="minorHAnsi"/>
          <w:kern w:val="3"/>
          <w:lang w:eastAsia="ar-SA"/>
        </w:rPr>
        <w:t xml:space="preserve"> i </w:t>
      </w:r>
      <w:r w:rsidRPr="000A08F4">
        <w:rPr>
          <w:rFonts w:eastAsia="DejaVu Sans" w:cstheme="minorHAnsi"/>
          <w:kern w:val="3"/>
          <w:lang w:eastAsia="ar-SA"/>
        </w:rPr>
        <w:t>cel przetwarzania</w:t>
      </w:r>
      <w:r w:rsidR="003E467D" w:rsidRPr="000A08F4">
        <w:rPr>
          <w:rFonts w:eastAsia="DejaVu Sans" w:cstheme="minorHAnsi"/>
          <w:kern w:val="3"/>
          <w:lang w:eastAsia="ar-SA"/>
        </w:rPr>
        <w:t xml:space="preserve">,  a także kategorie osób oraz zakres danych osobowych powierzonych do przetwarzania, </w:t>
      </w:r>
      <w:r w:rsidRPr="000A08F4">
        <w:rPr>
          <w:rFonts w:eastAsia="DejaVu Sans" w:cstheme="minorHAnsi"/>
          <w:kern w:val="3"/>
          <w:lang w:eastAsia="ar-SA"/>
        </w:rPr>
        <w:t>wynikają z Umowy Podstawowej</w:t>
      </w:r>
      <w:r w:rsidR="003E467D" w:rsidRPr="000A08F4">
        <w:rPr>
          <w:rFonts w:eastAsia="DejaVu Sans" w:cstheme="minorHAnsi"/>
          <w:kern w:val="3"/>
          <w:lang w:eastAsia="ar-SA"/>
        </w:rPr>
        <w:t xml:space="preserve"> i zostały określone w </w:t>
      </w:r>
      <w:r w:rsidR="003E467D" w:rsidRPr="000A08F4">
        <w:rPr>
          <w:rFonts w:eastAsia="DejaVu Sans" w:cstheme="minorHAnsi"/>
          <w:b/>
          <w:bCs/>
          <w:i/>
          <w:iCs/>
          <w:kern w:val="3"/>
          <w:lang w:eastAsia="ar-SA"/>
        </w:rPr>
        <w:t>Załączniku nr 1</w:t>
      </w:r>
      <w:r w:rsidR="003E467D" w:rsidRPr="000A08F4">
        <w:rPr>
          <w:rFonts w:eastAsia="DejaVu Sans" w:cstheme="minorHAnsi"/>
          <w:kern w:val="3"/>
          <w:lang w:eastAsia="ar-SA"/>
        </w:rPr>
        <w:t xml:space="preserve"> do niniejszej Umowy   </w:t>
      </w:r>
    </w:p>
    <w:p w14:paraId="255EF7C4" w14:textId="77777777" w:rsidR="004D7A57" w:rsidRPr="000A08F4" w:rsidRDefault="004D7A57" w:rsidP="004D7A57">
      <w:pPr>
        <w:widowControl w:val="0"/>
        <w:suppressAutoHyphens/>
        <w:autoSpaceDE w:val="0"/>
        <w:autoSpaceDN w:val="0"/>
        <w:spacing w:after="0" w:line="240" w:lineRule="auto"/>
        <w:ind w:left="360"/>
        <w:jc w:val="center"/>
        <w:rPr>
          <w:rFonts w:eastAsia="DejaVu Sans" w:cstheme="minorHAnsi"/>
          <w:kern w:val="3"/>
          <w:lang w:eastAsia="ar-SA"/>
        </w:rPr>
      </w:pPr>
    </w:p>
    <w:p w14:paraId="4753E01C" w14:textId="77777777" w:rsidR="004D7A57" w:rsidRPr="000A08F4" w:rsidRDefault="004D7A57" w:rsidP="004D7A57">
      <w:pPr>
        <w:widowControl w:val="0"/>
        <w:suppressAutoHyphens/>
        <w:autoSpaceDE w:val="0"/>
        <w:autoSpaceDN w:val="0"/>
        <w:spacing w:after="0" w:line="240" w:lineRule="auto"/>
        <w:ind w:left="360"/>
        <w:jc w:val="center"/>
        <w:rPr>
          <w:rFonts w:eastAsia="DejaVu Sans" w:cstheme="minorHAnsi"/>
          <w:b/>
          <w:color w:val="000000"/>
          <w:kern w:val="3"/>
          <w:lang w:eastAsia="ar-SA"/>
        </w:rPr>
      </w:pPr>
      <w:r w:rsidRPr="000A08F4">
        <w:rPr>
          <w:rFonts w:eastAsia="DejaVu Sans" w:cstheme="minorHAnsi"/>
          <w:b/>
          <w:color w:val="000000"/>
          <w:kern w:val="3"/>
          <w:lang w:eastAsia="ar-SA"/>
        </w:rPr>
        <w:t>§ 2 Obowiązki Przetwarzającego</w:t>
      </w:r>
    </w:p>
    <w:p w14:paraId="77C97E11" w14:textId="70A7EC63" w:rsidR="004D7A57" w:rsidRPr="000A08F4" w:rsidRDefault="004D7A5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 zobowiązany jest</w:t>
      </w:r>
      <w:r w:rsidRPr="000A08F4">
        <w:rPr>
          <w:rFonts w:eastAsia="Calibri" w:cstheme="minorHAnsi"/>
        </w:rPr>
        <w:t xml:space="preserve"> przetwarzać dane wyłącznie zgodnie z udokumentowanymi poleceniami lub instrukcjami </w:t>
      </w:r>
      <w:r w:rsidR="00880E47" w:rsidRPr="000A08F4">
        <w:rPr>
          <w:rFonts w:eastAsia="Calibri" w:cstheme="minorHAnsi"/>
        </w:rPr>
        <w:t>Administratora</w:t>
      </w:r>
      <w:r w:rsidRPr="000A08F4">
        <w:rPr>
          <w:rFonts w:eastAsia="Calibri" w:cstheme="minorHAnsi"/>
        </w:rPr>
        <w:t>.</w:t>
      </w:r>
    </w:p>
    <w:p w14:paraId="07F64199" w14:textId="47682839" w:rsidR="004D7A57" w:rsidRPr="000A08F4" w:rsidRDefault="004D7A5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 oświadcza, że nie przekazuje danych do państwa trzeciego lub organizacji międzynarodowej,</w:t>
      </w:r>
      <w:r w:rsidR="00A2658B">
        <w:rPr>
          <w:rFonts w:eastAsia="DejaVu Sans" w:cstheme="minorHAnsi"/>
          <w:kern w:val="3"/>
          <w:lang w:eastAsia="ar-SA"/>
        </w:rPr>
        <w:t xml:space="preserve"> </w:t>
      </w:r>
      <w:r w:rsidRPr="000A08F4">
        <w:rPr>
          <w:rFonts w:eastAsia="DejaVu Sans" w:cstheme="minorHAnsi"/>
          <w:kern w:val="3"/>
          <w:lang w:eastAsia="ar-SA"/>
        </w:rPr>
        <w:t>czyli poza Europejski Obszar Gospodarczy („</w:t>
      </w:r>
      <w:r w:rsidRPr="000A08F4">
        <w:rPr>
          <w:rFonts w:eastAsia="DejaVu Sans" w:cstheme="minorHAnsi"/>
          <w:b/>
          <w:kern w:val="3"/>
          <w:lang w:eastAsia="ar-SA"/>
        </w:rPr>
        <w:t>EOG</w:t>
      </w:r>
      <w:r w:rsidRPr="000A08F4">
        <w:rPr>
          <w:rFonts w:eastAsia="DejaVu Sans" w:cstheme="minorHAnsi"/>
          <w:kern w:val="3"/>
          <w:lang w:eastAsia="ar-SA"/>
        </w:rPr>
        <w:t>”).</w:t>
      </w:r>
      <w:r w:rsidR="00FD45EC" w:rsidRPr="000A08F4">
        <w:rPr>
          <w:rFonts w:eastAsia="DejaVu Sans" w:cstheme="minorHAnsi"/>
          <w:kern w:val="3"/>
          <w:lang w:eastAsia="ar-SA"/>
        </w:rPr>
        <w:t xml:space="preserve"> </w:t>
      </w:r>
      <w:r w:rsidRPr="000A08F4">
        <w:rPr>
          <w:rFonts w:eastAsia="DejaVu Sans" w:cstheme="minorHAnsi"/>
          <w:kern w:val="3"/>
          <w:lang w:eastAsia="ar-SA"/>
        </w:rPr>
        <w:t xml:space="preserve">Przetwarzający oświadcza również, że nie korzysta z podwykonawców, którzy przekazują dane poza EOG. </w:t>
      </w:r>
      <w:r w:rsidRPr="000A08F4">
        <w:rPr>
          <w:rFonts w:eastAsia="Calibri" w:cstheme="minorHAnsi"/>
        </w:rPr>
        <w:t xml:space="preserve">W przypadku gdyby Przetwarzający miał zamiar lub obowiązek przekazywać dane poza EOG zobowiązany jest do uprzedniego poinformowania o tym zamiarze </w:t>
      </w:r>
      <w:r w:rsidR="00880E47" w:rsidRPr="000A08F4">
        <w:rPr>
          <w:rFonts w:eastAsia="Calibri" w:cstheme="minorHAnsi"/>
        </w:rPr>
        <w:t>Administratora</w:t>
      </w:r>
      <w:r w:rsidRPr="000A08F4">
        <w:rPr>
          <w:rFonts w:eastAsia="Calibri" w:cstheme="minorHAnsi"/>
        </w:rPr>
        <w:t xml:space="preserve">, w celu umożliwienia </w:t>
      </w:r>
      <w:r w:rsidR="00880E47" w:rsidRPr="000A08F4">
        <w:rPr>
          <w:rFonts w:eastAsia="Calibri" w:cstheme="minorHAnsi"/>
        </w:rPr>
        <w:t xml:space="preserve">mu </w:t>
      </w:r>
      <w:r w:rsidR="00DB10D2" w:rsidRPr="000A08F4">
        <w:rPr>
          <w:rFonts w:eastAsia="Calibri" w:cstheme="minorHAnsi"/>
        </w:rPr>
        <w:t>p</w:t>
      </w:r>
      <w:r w:rsidRPr="000A08F4">
        <w:rPr>
          <w:rFonts w:eastAsia="Calibri" w:cstheme="minorHAnsi"/>
        </w:rPr>
        <w:t>odjęcia decyzji i działań niezbędnych do zapewnienia zgodności przetwarzania z prawem lub zakończenia powierzenia przetwarzania</w:t>
      </w:r>
      <w:r w:rsidRPr="000A08F4">
        <w:rPr>
          <w:rFonts w:eastAsia="DejaVu Sans" w:cstheme="minorHAnsi"/>
          <w:kern w:val="3"/>
          <w:lang w:eastAsia="ar-SA"/>
        </w:rPr>
        <w:t>.</w:t>
      </w:r>
    </w:p>
    <w:p w14:paraId="0D3F41F5" w14:textId="5244CD19" w:rsidR="004D7A57" w:rsidRPr="000A08F4" w:rsidRDefault="004D7A5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Przetwarzający zobowiązuje się do nadania upoważnień do przetwarzania danych osobowych wszystkim osobom, które będą przetwarzały powierzone dane w celu realizacji niniejszej </w:t>
      </w:r>
      <w:r w:rsidR="00DB10D2" w:rsidRPr="000A08F4">
        <w:rPr>
          <w:rFonts w:eastAsia="DejaVu Sans" w:cstheme="minorHAnsi"/>
          <w:kern w:val="3"/>
          <w:lang w:eastAsia="ar-SA"/>
        </w:rPr>
        <w:t>U</w:t>
      </w:r>
      <w:r w:rsidRPr="000A08F4">
        <w:rPr>
          <w:rFonts w:eastAsia="DejaVu Sans" w:cstheme="minorHAnsi"/>
          <w:kern w:val="3"/>
          <w:lang w:eastAsia="ar-SA"/>
        </w:rPr>
        <w:t xml:space="preserve">mowy.  </w:t>
      </w:r>
    </w:p>
    <w:p w14:paraId="4ED21065" w14:textId="6D28675D" w:rsidR="004D7A57" w:rsidRPr="000A08F4" w:rsidRDefault="004D7A5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 zobowiązuje się do uprzedniego odebrania od osób, które zostaną upoważnione do przetwarzania danych w wykonaniu Umowy, udokumentowan</w:t>
      </w:r>
      <w:r w:rsidR="00834F3F">
        <w:rPr>
          <w:rFonts w:eastAsia="DejaVu Sans" w:cstheme="minorHAnsi"/>
          <w:kern w:val="3"/>
          <w:lang w:eastAsia="ar-SA"/>
        </w:rPr>
        <w:t>ych</w:t>
      </w:r>
      <w:r w:rsidRPr="000A08F4">
        <w:rPr>
          <w:rFonts w:eastAsia="DejaVu Sans" w:cstheme="minorHAnsi"/>
          <w:kern w:val="3"/>
          <w:lang w:eastAsia="ar-SA"/>
        </w:rPr>
        <w:t xml:space="preserve"> zobowiąza</w:t>
      </w:r>
      <w:r w:rsidR="00834F3F">
        <w:rPr>
          <w:rFonts w:eastAsia="DejaVu Sans" w:cstheme="minorHAnsi"/>
          <w:kern w:val="3"/>
          <w:lang w:eastAsia="ar-SA"/>
        </w:rPr>
        <w:t>ń</w:t>
      </w:r>
      <w:r w:rsidRPr="000A08F4">
        <w:rPr>
          <w:rFonts w:eastAsia="DejaVu Sans" w:cstheme="minorHAnsi"/>
          <w:kern w:val="3"/>
          <w:lang w:eastAsia="ar-SA"/>
        </w:rPr>
        <w:t xml:space="preserve"> do zachowania tajemnicy, ewentualnie zobowiązany jest zapewnić, że osoby gwarantują zachowanie poufności z uwagi na podleganie ustawowemu obowiązkowi zachowania tajemnicy.</w:t>
      </w:r>
    </w:p>
    <w:p w14:paraId="6BCBDBF7" w14:textId="53DA1D38" w:rsidR="004D7A57" w:rsidRPr="000A08F4" w:rsidRDefault="004D7A5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 zapewnia ochronę danych i podejmuje środki ochrony  danych, o których mowa w art. 32 RODO, stosownie do postanowień Umowy, zapewniając wystarczające gwarancje wdrożenia odpowiednich środków technicznych i organizacyjnych, by przetwarzanie danych spełniało wymogi RODO i chroniło dane przed ich przypadkowym lub niezgodnym z prawem zniszczeniem, utratą, modyfikacją, nieuprawnionym ujawnieniem lub nieuprawnionym dostępem</w:t>
      </w:r>
      <w:r w:rsidR="00880E47" w:rsidRPr="000A08F4">
        <w:rPr>
          <w:rFonts w:eastAsia="DejaVu Sans" w:cstheme="minorHAnsi"/>
          <w:kern w:val="3"/>
          <w:lang w:eastAsia="ar-SA"/>
        </w:rPr>
        <w:t xml:space="preserve">, w tym między innymi: </w:t>
      </w:r>
    </w:p>
    <w:p w14:paraId="06C27471" w14:textId="68DB6F05" w:rsidR="004D7A57" w:rsidRPr="000A08F4" w:rsidRDefault="004D7A57" w:rsidP="004D7A57">
      <w:pPr>
        <w:widowControl w:val="0"/>
        <w:numPr>
          <w:ilvl w:val="1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Pseudonimizację i szyfrowanie danych, </w:t>
      </w:r>
    </w:p>
    <w:p w14:paraId="6CF9C121" w14:textId="77777777" w:rsidR="004D7A57" w:rsidRPr="000A08F4" w:rsidRDefault="004D7A57" w:rsidP="004D7A57">
      <w:pPr>
        <w:widowControl w:val="0"/>
        <w:numPr>
          <w:ilvl w:val="1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Zdolność do ciągłego zapewnienia poufności, integralności, dostępności i odporności systemów i usług przetwarzania;</w:t>
      </w:r>
    </w:p>
    <w:p w14:paraId="44730407" w14:textId="77777777" w:rsidR="004D7A57" w:rsidRPr="000A08F4" w:rsidRDefault="004D7A57" w:rsidP="004D7A57">
      <w:pPr>
        <w:widowControl w:val="0"/>
        <w:numPr>
          <w:ilvl w:val="1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Zdolność do szybkiego przywrócenia dostępności danych i dostępu do nich w razie incydentu fizycznego lub technicznego;</w:t>
      </w:r>
    </w:p>
    <w:p w14:paraId="0B6E4FE5" w14:textId="77777777" w:rsidR="004D7A57" w:rsidRPr="000A08F4" w:rsidRDefault="004D7A57" w:rsidP="004D7A57">
      <w:pPr>
        <w:widowControl w:val="0"/>
        <w:numPr>
          <w:ilvl w:val="1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Regularne testowanie, mierzenie i ocenianie skuteczności środków technicznych  i organizacyjnych mających zapewnić bezpieczeństwo przetwarzania danych;</w:t>
      </w:r>
    </w:p>
    <w:p w14:paraId="21FBC562" w14:textId="77777777" w:rsidR="004D7A57" w:rsidRPr="000A08F4" w:rsidRDefault="004D7A57" w:rsidP="004D7A57">
      <w:pPr>
        <w:widowControl w:val="0"/>
        <w:numPr>
          <w:ilvl w:val="1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Zdolność do zarządzania okresem retencji danych, z uwzględnieniem bezwzględnych wymogów prawnych okresu ich archiwizacji;</w:t>
      </w:r>
    </w:p>
    <w:p w14:paraId="52CFF520" w14:textId="77777777" w:rsidR="004D7A57" w:rsidRPr="000A08F4" w:rsidRDefault="004D7A57" w:rsidP="004D7A57">
      <w:pPr>
        <w:widowControl w:val="0"/>
        <w:numPr>
          <w:ilvl w:val="1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Techniczną zdolność do identyfikacji i aktualizacji poszczególnego rekordu Danych przetwarzanego w ramach zbioru.</w:t>
      </w:r>
    </w:p>
    <w:p w14:paraId="1DB2D08C" w14:textId="0B7EF87B" w:rsidR="00880E47" w:rsidRPr="000A08F4" w:rsidRDefault="00880E4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Minimalne wymogi dla zapewnienia bezpieczeństwa danych zawiera </w:t>
      </w:r>
      <w:r w:rsidRPr="000A08F4">
        <w:rPr>
          <w:rFonts w:eastAsia="DejaVu Sans" w:cstheme="minorHAnsi"/>
          <w:b/>
          <w:bCs/>
          <w:i/>
          <w:iCs/>
          <w:kern w:val="3"/>
          <w:lang w:eastAsia="ar-SA"/>
        </w:rPr>
        <w:t>załącznik nr 2</w:t>
      </w:r>
      <w:r w:rsidRPr="000A08F4">
        <w:rPr>
          <w:rFonts w:eastAsia="DejaVu Sans" w:cstheme="minorHAnsi"/>
          <w:kern w:val="3"/>
          <w:lang w:eastAsia="ar-SA"/>
        </w:rPr>
        <w:t xml:space="preserve"> do niniejszej umowy</w:t>
      </w:r>
      <w:r w:rsidR="00797228" w:rsidRPr="000A08F4">
        <w:rPr>
          <w:rFonts w:eastAsia="DejaVu Sans" w:cstheme="minorHAnsi"/>
          <w:kern w:val="3"/>
          <w:lang w:eastAsia="ar-SA"/>
        </w:rPr>
        <w:t xml:space="preserve">, przy czym </w:t>
      </w:r>
      <w:r w:rsidRPr="000A08F4">
        <w:rPr>
          <w:rFonts w:eastAsia="DejaVu Sans" w:cstheme="minorHAnsi"/>
          <w:kern w:val="3"/>
          <w:lang w:eastAsia="ar-SA"/>
        </w:rPr>
        <w:t>Przetwarzający</w:t>
      </w:r>
      <w:r w:rsidR="00FD45EC" w:rsidRPr="000A08F4">
        <w:rPr>
          <w:rFonts w:eastAsia="DejaVu Sans" w:cstheme="minorHAnsi"/>
          <w:kern w:val="3"/>
          <w:lang w:eastAsia="ar-SA"/>
        </w:rPr>
        <w:t>,</w:t>
      </w:r>
      <w:r w:rsidRPr="000A08F4">
        <w:rPr>
          <w:rFonts w:eastAsia="DejaVu Sans" w:cstheme="minorHAnsi"/>
          <w:kern w:val="3"/>
          <w:lang w:eastAsia="ar-SA"/>
        </w:rPr>
        <w:t xml:space="preserve"> jako podmiot profesjonalnie zajmujący się przetwarzaniem </w:t>
      </w:r>
      <w:r w:rsidRPr="000A08F4">
        <w:rPr>
          <w:rFonts w:eastAsia="DejaVu Sans" w:cstheme="minorHAnsi"/>
          <w:kern w:val="3"/>
          <w:lang w:eastAsia="ar-SA"/>
        </w:rPr>
        <w:lastRenderedPageBreak/>
        <w:t>danych</w:t>
      </w:r>
      <w:r w:rsidR="00FD45EC" w:rsidRPr="000A08F4">
        <w:rPr>
          <w:rFonts w:eastAsia="DejaVu Sans" w:cstheme="minorHAnsi"/>
          <w:kern w:val="3"/>
          <w:lang w:eastAsia="ar-SA"/>
        </w:rPr>
        <w:t>,</w:t>
      </w:r>
      <w:r w:rsidRPr="000A08F4">
        <w:rPr>
          <w:rFonts w:eastAsia="DejaVu Sans" w:cstheme="minorHAnsi"/>
          <w:kern w:val="3"/>
          <w:lang w:eastAsia="ar-SA"/>
        </w:rPr>
        <w:t xml:space="preserve"> zapewnia </w:t>
      </w:r>
      <w:r w:rsidR="00E220D8" w:rsidRPr="000A08F4">
        <w:rPr>
          <w:rFonts w:eastAsia="DejaVu Sans" w:cstheme="minorHAnsi"/>
          <w:kern w:val="3"/>
          <w:lang w:eastAsia="ar-SA"/>
        </w:rPr>
        <w:t xml:space="preserve">stałe ocenianie wdrożonych środków organizacyjnych i technicznych oraz ich bieżące dostosowywanie do występujących zagrożeń.  </w:t>
      </w:r>
      <w:r w:rsidRPr="000A08F4">
        <w:rPr>
          <w:rFonts w:eastAsia="DejaVu Sans" w:cstheme="minorHAnsi"/>
          <w:kern w:val="3"/>
          <w:lang w:eastAsia="ar-SA"/>
        </w:rPr>
        <w:t xml:space="preserve">   </w:t>
      </w:r>
    </w:p>
    <w:p w14:paraId="0EFBB321" w14:textId="081FB1EF" w:rsidR="004D7A57" w:rsidRPr="000A08F4" w:rsidRDefault="004D7A5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Na żądanie </w:t>
      </w:r>
      <w:r w:rsidR="00880E47" w:rsidRPr="000A08F4">
        <w:rPr>
          <w:rFonts w:eastAsia="DejaVu Sans" w:cstheme="minorHAnsi"/>
          <w:kern w:val="3"/>
          <w:lang w:eastAsia="ar-SA"/>
        </w:rPr>
        <w:t>Administratora</w:t>
      </w:r>
      <w:r w:rsidR="00DB10D2" w:rsidRPr="000A08F4">
        <w:rPr>
          <w:rFonts w:eastAsia="DejaVu Sans" w:cstheme="minorHAnsi"/>
          <w:kern w:val="3"/>
          <w:lang w:eastAsia="ar-SA"/>
        </w:rPr>
        <w:t>, w całym okresie obowiązywania Umowy</w:t>
      </w:r>
      <w:r w:rsidR="00844923" w:rsidRPr="000A08F4">
        <w:rPr>
          <w:rFonts w:eastAsia="DejaVu Sans" w:cstheme="minorHAnsi"/>
          <w:kern w:val="3"/>
          <w:lang w:eastAsia="ar-SA"/>
        </w:rPr>
        <w:t>,</w:t>
      </w:r>
      <w:r w:rsidR="00DB10D2" w:rsidRPr="000A08F4">
        <w:rPr>
          <w:rFonts w:eastAsia="DejaVu Sans" w:cstheme="minorHAnsi"/>
          <w:kern w:val="3"/>
          <w:lang w:eastAsia="ar-SA"/>
        </w:rPr>
        <w:t xml:space="preserve"> </w:t>
      </w:r>
      <w:r w:rsidRPr="000A08F4">
        <w:rPr>
          <w:rFonts w:eastAsia="DejaVu Sans" w:cstheme="minorHAnsi"/>
          <w:kern w:val="3"/>
          <w:lang w:eastAsia="ar-SA"/>
        </w:rPr>
        <w:t xml:space="preserve">Przetwarzający okaże </w:t>
      </w:r>
      <w:r w:rsidR="00E220D8" w:rsidRPr="000A08F4">
        <w:rPr>
          <w:rFonts w:eastAsia="DejaVu Sans" w:cstheme="minorHAnsi"/>
          <w:kern w:val="3"/>
          <w:lang w:eastAsia="ar-SA"/>
        </w:rPr>
        <w:t xml:space="preserve">Administratorowi </w:t>
      </w:r>
      <w:r w:rsidR="00DB10D2" w:rsidRPr="000A08F4">
        <w:rPr>
          <w:rFonts w:eastAsia="DejaVu Sans" w:cstheme="minorHAnsi"/>
          <w:kern w:val="3"/>
          <w:lang w:eastAsia="ar-SA"/>
        </w:rPr>
        <w:t xml:space="preserve"> </w:t>
      </w:r>
      <w:r w:rsidRPr="000A08F4">
        <w:rPr>
          <w:rFonts w:eastAsia="DejaVu Sans" w:cstheme="minorHAnsi"/>
          <w:kern w:val="3"/>
          <w:lang w:eastAsia="ar-SA"/>
        </w:rPr>
        <w:t xml:space="preserve">stosowne </w:t>
      </w:r>
      <w:r w:rsidR="00DB10D2" w:rsidRPr="000A08F4">
        <w:rPr>
          <w:rFonts w:eastAsia="DejaVu Sans" w:cstheme="minorHAnsi"/>
          <w:kern w:val="3"/>
          <w:lang w:eastAsia="ar-SA"/>
        </w:rPr>
        <w:t xml:space="preserve">dokumenty, certyfikaty, </w:t>
      </w:r>
      <w:r w:rsidRPr="000A08F4">
        <w:rPr>
          <w:rFonts w:eastAsia="DejaVu Sans" w:cstheme="minorHAnsi"/>
          <w:kern w:val="3"/>
          <w:lang w:eastAsia="ar-SA"/>
        </w:rPr>
        <w:t xml:space="preserve"> wykaz</w:t>
      </w:r>
      <w:r w:rsidR="00DB10D2" w:rsidRPr="000A08F4">
        <w:rPr>
          <w:rFonts w:eastAsia="DejaVu Sans" w:cstheme="minorHAnsi"/>
          <w:kern w:val="3"/>
          <w:lang w:eastAsia="ar-SA"/>
        </w:rPr>
        <w:t xml:space="preserve">y </w:t>
      </w:r>
      <w:r w:rsidRPr="000A08F4">
        <w:rPr>
          <w:rFonts w:eastAsia="DejaVu Sans" w:cstheme="minorHAnsi"/>
          <w:kern w:val="3"/>
          <w:lang w:eastAsia="ar-SA"/>
        </w:rPr>
        <w:t xml:space="preserve">lub inne dowody, iż Przetwarzający zapewnia wystarczające gwarancje wdrożenia odpowiednich środków technicznych i organizacyjnych, by przetwarzanie spełniało wymogi RODO i chroniło prawa osób, których </w:t>
      </w:r>
      <w:r w:rsidR="00844923" w:rsidRPr="000A08F4">
        <w:rPr>
          <w:rFonts w:eastAsia="DejaVu Sans" w:cstheme="minorHAnsi"/>
          <w:kern w:val="3"/>
          <w:lang w:eastAsia="ar-SA"/>
        </w:rPr>
        <w:t>d</w:t>
      </w:r>
      <w:r w:rsidRPr="000A08F4">
        <w:rPr>
          <w:rFonts w:eastAsia="DejaVu Sans" w:cstheme="minorHAnsi"/>
          <w:kern w:val="3"/>
          <w:lang w:eastAsia="ar-SA"/>
        </w:rPr>
        <w:t>ane dotyczą.</w:t>
      </w:r>
    </w:p>
    <w:p w14:paraId="6913BF0B" w14:textId="77777777" w:rsidR="004D7A57" w:rsidRPr="000A08F4" w:rsidRDefault="004D7A5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Calibri" w:cstheme="minorHAnsi"/>
        </w:rPr>
        <w:t>Przetwarzający</w:t>
      </w:r>
      <w:r w:rsidRPr="000A08F4">
        <w:rPr>
          <w:rFonts w:eastAsia="Calibri" w:cstheme="minorHAnsi"/>
          <w:b/>
        </w:rPr>
        <w:t xml:space="preserve"> </w:t>
      </w:r>
      <w:r w:rsidRPr="000A08F4">
        <w:rPr>
          <w:rFonts w:eastAsia="Calibri" w:cstheme="minorHAnsi"/>
        </w:rPr>
        <w:t>przestrzega</w:t>
      </w:r>
      <w:r w:rsidRPr="000A08F4">
        <w:rPr>
          <w:rFonts w:eastAsia="Calibri" w:cstheme="minorHAnsi"/>
          <w:b/>
        </w:rPr>
        <w:t xml:space="preserve"> </w:t>
      </w:r>
      <w:r w:rsidRPr="000A08F4">
        <w:rPr>
          <w:rFonts w:eastAsia="Calibri" w:cstheme="minorHAnsi"/>
          <w:color w:val="000000"/>
        </w:rPr>
        <w:t>warunków korzystania z usług innego podmiotu przetwarzającego (Podwykonawcy) stosownie do postanowień § 6 Umowy.</w:t>
      </w:r>
    </w:p>
    <w:p w14:paraId="359502D5" w14:textId="11B67871" w:rsidR="004D7A57" w:rsidRPr="000A08F4" w:rsidRDefault="004D7A5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Przetwarzający zobowiązuje się </w:t>
      </w:r>
      <w:r w:rsidR="005801B6" w:rsidRPr="000A08F4">
        <w:rPr>
          <w:rFonts w:eastAsia="DejaVu Sans" w:cstheme="minorHAnsi"/>
          <w:kern w:val="3"/>
          <w:lang w:eastAsia="ar-SA"/>
        </w:rPr>
        <w:t xml:space="preserve">pomagać </w:t>
      </w:r>
      <w:r w:rsidR="00E220D8" w:rsidRPr="000A08F4">
        <w:rPr>
          <w:rFonts w:eastAsia="DejaVu Sans" w:cstheme="minorHAnsi"/>
          <w:kern w:val="3"/>
          <w:lang w:eastAsia="ar-SA"/>
        </w:rPr>
        <w:t xml:space="preserve">Administratorowi </w:t>
      </w:r>
      <w:r w:rsidR="005801B6" w:rsidRPr="000A08F4">
        <w:rPr>
          <w:rFonts w:eastAsia="DejaVu Sans" w:cstheme="minorHAnsi"/>
          <w:kern w:val="3"/>
          <w:lang w:eastAsia="ar-SA"/>
        </w:rPr>
        <w:t xml:space="preserve">w odpowiadaniu </w:t>
      </w:r>
      <w:r w:rsidRPr="000A08F4">
        <w:rPr>
          <w:rFonts w:eastAsia="DejaVu Sans" w:cstheme="minorHAnsi"/>
          <w:kern w:val="3"/>
          <w:lang w:eastAsia="ar-SA"/>
        </w:rPr>
        <w:t xml:space="preserve"> na żądania osoby, której dane dotyczą, w zakresie wykonywania praw określonych w rozdziale III RODO („</w:t>
      </w:r>
      <w:r w:rsidRPr="000A08F4">
        <w:rPr>
          <w:rFonts w:eastAsia="DejaVu Sans" w:cstheme="minorHAnsi"/>
          <w:b/>
          <w:kern w:val="3"/>
          <w:lang w:eastAsia="ar-SA"/>
        </w:rPr>
        <w:t>Prawa jednostki”</w:t>
      </w:r>
      <w:r w:rsidRPr="000A08F4">
        <w:rPr>
          <w:rFonts w:eastAsia="DejaVu Sans" w:cstheme="minorHAnsi"/>
          <w:kern w:val="3"/>
          <w:lang w:eastAsia="ar-SA"/>
        </w:rPr>
        <w:t>).</w:t>
      </w:r>
      <w:r w:rsidR="005801B6" w:rsidRPr="000A08F4">
        <w:rPr>
          <w:rFonts w:eastAsia="DejaVu Sans" w:cstheme="minorHAnsi"/>
          <w:kern w:val="3"/>
          <w:lang w:eastAsia="ar-SA"/>
        </w:rPr>
        <w:t xml:space="preserve"> </w:t>
      </w:r>
    </w:p>
    <w:p w14:paraId="309A6631" w14:textId="037EDD13" w:rsidR="004D7A57" w:rsidRPr="000A08F4" w:rsidRDefault="004D7A5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 współpracuje</w:t>
      </w:r>
      <w:r w:rsidR="001F27F2" w:rsidRPr="000A08F4">
        <w:rPr>
          <w:rFonts w:eastAsia="DejaVu Sans" w:cstheme="minorHAnsi"/>
          <w:kern w:val="3"/>
          <w:lang w:eastAsia="ar-SA"/>
        </w:rPr>
        <w:t xml:space="preserve"> </w:t>
      </w:r>
      <w:r w:rsidRPr="000A08F4">
        <w:rPr>
          <w:rFonts w:eastAsia="DejaVu Sans" w:cstheme="minorHAnsi"/>
          <w:kern w:val="3"/>
          <w:lang w:eastAsia="ar-SA"/>
        </w:rPr>
        <w:t xml:space="preserve">z </w:t>
      </w:r>
      <w:r w:rsidR="00611ADC" w:rsidRPr="000A08F4">
        <w:rPr>
          <w:rFonts w:eastAsia="DejaVu Sans" w:cstheme="minorHAnsi"/>
          <w:kern w:val="3"/>
          <w:lang w:eastAsia="ar-SA"/>
        </w:rPr>
        <w:t xml:space="preserve">Administratorem </w:t>
      </w:r>
      <w:r w:rsidRPr="000A08F4">
        <w:rPr>
          <w:rFonts w:eastAsia="DejaVu Sans" w:cstheme="minorHAnsi"/>
          <w:kern w:val="3"/>
          <w:lang w:eastAsia="ar-SA"/>
        </w:rPr>
        <w:t xml:space="preserve">przy wykonywaniu przez </w:t>
      </w:r>
      <w:r w:rsidR="005801B6" w:rsidRPr="000A08F4">
        <w:rPr>
          <w:rFonts w:eastAsia="DejaVu Sans" w:cstheme="minorHAnsi"/>
          <w:kern w:val="3"/>
          <w:lang w:eastAsia="ar-SA"/>
        </w:rPr>
        <w:t xml:space="preserve">niego </w:t>
      </w:r>
      <w:r w:rsidRPr="000A08F4">
        <w:rPr>
          <w:rFonts w:eastAsia="DejaVu Sans" w:cstheme="minorHAnsi"/>
          <w:kern w:val="3"/>
          <w:lang w:eastAsia="ar-SA"/>
        </w:rPr>
        <w:t>obowiązków z obszaru ochrony danych osobowych, o których mowa w art. 32−36 RODO</w:t>
      </w:r>
      <w:r w:rsidR="00973AAD" w:rsidRPr="000A08F4">
        <w:rPr>
          <w:rFonts w:eastAsia="DejaVu Sans" w:cstheme="minorHAnsi"/>
          <w:kern w:val="3"/>
          <w:lang w:eastAsia="ar-SA"/>
        </w:rPr>
        <w:t>,</w:t>
      </w:r>
      <w:r w:rsidRPr="000A08F4">
        <w:rPr>
          <w:rFonts w:eastAsia="DejaVu Sans" w:cstheme="minorHAnsi"/>
          <w:kern w:val="3"/>
          <w:lang w:eastAsia="ar-SA"/>
        </w:rPr>
        <w:t xml:space="preserve"> w  szczególności w zakresie ochrony danych, zgłaszania naruszeń organowi nadzorczemu</w:t>
      </w:r>
      <w:r w:rsidR="00973AAD" w:rsidRPr="000A08F4">
        <w:rPr>
          <w:rFonts w:eastAsia="DejaVu Sans" w:cstheme="minorHAnsi"/>
          <w:kern w:val="3"/>
          <w:lang w:eastAsia="ar-SA"/>
        </w:rPr>
        <w:t>,</w:t>
      </w:r>
      <w:r w:rsidRPr="000A08F4">
        <w:rPr>
          <w:rFonts w:eastAsia="DejaVu Sans" w:cstheme="minorHAnsi"/>
          <w:kern w:val="3"/>
          <w:lang w:eastAsia="ar-SA"/>
        </w:rPr>
        <w:t xml:space="preserve"> zawiadamiania osób dotkniętych naruszeniem ochrony danych, ocen</w:t>
      </w:r>
      <w:r w:rsidR="00973AAD" w:rsidRPr="000A08F4">
        <w:rPr>
          <w:rFonts w:eastAsia="DejaVu Sans" w:cstheme="minorHAnsi"/>
          <w:kern w:val="3"/>
          <w:lang w:eastAsia="ar-SA"/>
        </w:rPr>
        <w:t>ą</w:t>
      </w:r>
      <w:r w:rsidRPr="000A08F4">
        <w:rPr>
          <w:rFonts w:eastAsia="DejaVu Sans" w:cstheme="minorHAnsi"/>
          <w:kern w:val="3"/>
          <w:lang w:eastAsia="ar-SA"/>
        </w:rPr>
        <w:t xml:space="preserve"> skutków dla ochrony danych oraz uprzedni</w:t>
      </w:r>
      <w:r w:rsidR="00973AAD" w:rsidRPr="000A08F4">
        <w:rPr>
          <w:rFonts w:eastAsia="DejaVu Sans" w:cstheme="minorHAnsi"/>
          <w:kern w:val="3"/>
          <w:lang w:eastAsia="ar-SA"/>
        </w:rPr>
        <w:t xml:space="preserve">mi </w:t>
      </w:r>
      <w:r w:rsidRPr="000A08F4">
        <w:rPr>
          <w:rFonts w:eastAsia="DejaVu Sans" w:cstheme="minorHAnsi"/>
          <w:kern w:val="3"/>
          <w:lang w:eastAsia="ar-SA"/>
        </w:rPr>
        <w:t>konsultacj</w:t>
      </w:r>
      <w:r w:rsidR="00973AAD" w:rsidRPr="000A08F4">
        <w:rPr>
          <w:rFonts w:eastAsia="DejaVu Sans" w:cstheme="minorHAnsi"/>
          <w:kern w:val="3"/>
          <w:lang w:eastAsia="ar-SA"/>
        </w:rPr>
        <w:t xml:space="preserve">ami </w:t>
      </w:r>
      <w:r w:rsidRPr="000A08F4">
        <w:rPr>
          <w:rFonts w:eastAsia="DejaVu Sans" w:cstheme="minorHAnsi"/>
          <w:kern w:val="3"/>
          <w:lang w:eastAsia="ar-SA"/>
        </w:rPr>
        <w:t>z organem nadzorczym.</w:t>
      </w:r>
    </w:p>
    <w:p w14:paraId="2E4F4436" w14:textId="4E2F1FCD" w:rsidR="004D7A57" w:rsidRPr="000A08F4" w:rsidRDefault="004D7A5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Jeżeli Przetwarzający poweźmie wątpliwości</w:t>
      </w:r>
      <w:r w:rsidR="00973AAD" w:rsidRPr="000A08F4">
        <w:rPr>
          <w:rFonts w:eastAsia="DejaVu Sans" w:cstheme="minorHAnsi"/>
          <w:kern w:val="3"/>
          <w:lang w:eastAsia="ar-SA"/>
        </w:rPr>
        <w:t>,</w:t>
      </w:r>
      <w:r w:rsidRPr="000A08F4">
        <w:rPr>
          <w:rFonts w:eastAsia="DejaVu Sans" w:cstheme="minorHAnsi"/>
          <w:kern w:val="3"/>
          <w:lang w:eastAsia="ar-SA"/>
        </w:rPr>
        <w:t xml:space="preserve"> co do zgodności z prawem wydanych przez </w:t>
      </w:r>
      <w:r w:rsidR="002816CC">
        <w:rPr>
          <w:rFonts w:eastAsia="DejaVu Sans" w:cstheme="minorHAnsi"/>
          <w:kern w:val="3"/>
          <w:lang w:eastAsia="ar-SA"/>
        </w:rPr>
        <w:t xml:space="preserve">Administratora </w:t>
      </w:r>
      <w:r w:rsidRPr="000A08F4">
        <w:rPr>
          <w:rFonts w:eastAsia="DejaVu Sans" w:cstheme="minorHAnsi"/>
          <w:kern w:val="3"/>
          <w:lang w:eastAsia="ar-SA"/>
        </w:rPr>
        <w:t xml:space="preserve">poleceń lub instrukcji, Przetwarzający natychmiast informuje </w:t>
      </w:r>
      <w:r w:rsidR="001F27F2" w:rsidRPr="000A08F4">
        <w:rPr>
          <w:rFonts w:eastAsia="DejaVu Sans" w:cstheme="minorHAnsi"/>
          <w:kern w:val="3"/>
          <w:lang w:eastAsia="ar-SA"/>
        </w:rPr>
        <w:t xml:space="preserve">Administratora </w:t>
      </w:r>
      <w:r w:rsidRPr="000A08F4">
        <w:rPr>
          <w:rFonts w:eastAsia="DejaVu Sans" w:cstheme="minorHAnsi"/>
          <w:kern w:val="3"/>
          <w:lang w:eastAsia="ar-SA"/>
        </w:rPr>
        <w:t xml:space="preserve">o stwierdzonej wątpliwości. Przekazanie informacji o stwierdzonej wątpliwości następuje drogą pisemną i wymaga uzasadnienia. </w:t>
      </w:r>
      <w:r w:rsidR="002816CC" w:rsidRPr="000A08F4">
        <w:rPr>
          <w:rFonts w:eastAsia="DejaVu Sans" w:cstheme="minorHAnsi"/>
          <w:kern w:val="3"/>
          <w:lang w:eastAsia="ar-SA"/>
        </w:rPr>
        <w:t xml:space="preserve">Strony </w:t>
      </w:r>
      <w:r w:rsidR="002816CC">
        <w:rPr>
          <w:rFonts w:eastAsia="DejaVu Sans" w:cstheme="minorHAnsi"/>
          <w:kern w:val="3"/>
          <w:lang w:eastAsia="ar-SA"/>
        </w:rPr>
        <w:t>uzgadniają, że n</w:t>
      </w:r>
      <w:r w:rsidRPr="000A08F4">
        <w:rPr>
          <w:rFonts w:eastAsia="DejaVu Sans" w:cstheme="minorHAnsi"/>
          <w:kern w:val="3"/>
          <w:lang w:eastAsia="ar-SA"/>
        </w:rPr>
        <w:t xml:space="preserve">iedopełnienie obowiązków określonych w zakresie </w:t>
      </w:r>
      <w:r w:rsidR="001F27F2" w:rsidRPr="000A08F4">
        <w:rPr>
          <w:rFonts w:eastAsia="DejaVu Sans" w:cstheme="minorHAnsi"/>
          <w:kern w:val="3"/>
          <w:lang w:eastAsia="ar-SA"/>
        </w:rPr>
        <w:t xml:space="preserve">powyższego </w:t>
      </w:r>
      <w:r w:rsidRPr="000A08F4">
        <w:rPr>
          <w:rFonts w:eastAsia="DejaVu Sans" w:cstheme="minorHAnsi"/>
          <w:kern w:val="3"/>
          <w:lang w:eastAsia="ar-SA"/>
        </w:rPr>
        <w:t>informowania</w:t>
      </w:r>
      <w:r w:rsidR="001F27F2" w:rsidRPr="000A08F4">
        <w:rPr>
          <w:rFonts w:eastAsia="DejaVu Sans" w:cstheme="minorHAnsi"/>
          <w:kern w:val="3"/>
          <w:lang w:eastAsia="ar-SA"/>
        </w:rPr>
        <w:t>,</w:t>
      </w:r>
      <w:r w:rsidRPr="000A08F4">
        <w:rPr>
          <w:rFonts w:eastAsia="DejaVu Sans" w:cstheme="minorHAnsi"/>
          <w:kern w:val="3"/>
          <w:lang w:eastAsia="ar-SA"/>
        </w:rPr>
        <w:t xml:space="preserve"> </w:t>
      </w:r>
      <w:r w:rsidR="002816CC">
        <w:rPr>
          <w:rFonts w:eastAsia="DejaVu Sans" w:cstheme="minorHAnsi"/>
          <w:kern w:val="3"/>
          <w:lang w:eastAsia="ar-SA"/>
        </w:rPr>
        <w:t xml:space="preserve">skutkować będzie </w:t>
      </w:r>
      <w:r w:rsidRPr="000A08F4">
        <w:rPr>
          <w:rFonts w:eastAsia="DejaVu Sans" w:cstheme="minorHAnsi"/>
          <w:kern w:val="3"/>
          <w:lang w:eastAsia="ar-SA"/>
        </w:rPr>
        <w:t>utrat</w:t>
      </w:r>
      <w:r w:rsidR="002816CC">
        <w:rPr>
          <w:rFonts w:eastAsia="DejaVu Sans" w:cstheme="minorHAnsi"/>
          <w:kern w:val="3"/>
          <w:lang w:eastAsia="ar-SA"/>
        </w:rPr>
        <w:t>ą</w:t>
      </w:r>
      <w:r w:rsidRPr="000A08F4">
        <w:rPr>
          <w:rFonts w:eastAsia="DejaVu Sans" w:cstheme="minorHAnsi"/>
          <w:kern w:val="3"/>
          <w:lang w:eastAsia="ar-SA"/>
        </w:rPr>
        <w:t xml:space="preserve"> możliwości dochodzenia roszczeń przeciwko Administratorowi z tego tytułu.</w:t>
      </w:r>
      <w:r w:rsidR="002816CC">
        <w:rPr>
          <w:rFonts w:eastAsia="DejaVu Sans" w:cstheme="minorHAnsi"/>
          <w:kern w:val="3"/>
          <w:lang w:eastAsia="ar-SA"/>
        </w:rPr>
        <w:t xml:space="preserve"> </w:t>
      </w:r>
    </w:p>
    <w:p w14:paraId="31F8A05D" w14:textId="451E2B72" w:rsidR="004D7A57" w:rsidRPr="000A08F4" w:rsidRDefault="004D7A5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</w:t>
      </w:r>
      <w:r w:rsidR="001F27F2" w:rsidRPr="000A08F4">
        <w:rPr>
          <w:rFonts w:eastAsia="DejaVu Sans" w:cstheme="minorHAnsi"/>
          <w:kern w:val="3"/>
          <w:lang w:eastAsia="ar-SA"/>
        </w:rPr>
        <w:t>,</w:t>
      </w:r>
      <w:r w:rsidRPr="000A08F4">
        <w:rPr>
          <w:rFonts w:eastAsia="DejaVu Sans" w:cstheme="minorHAnsi"/>
          <w:kern w:val="3"/>
          <w:lang w:eastAsia="ar-SA"/>
        </w:rPr>
        <w:t xml:space="preserve"> po zakończeniu świadczenia usług związanych z przetwarzaniem</w:t>
      </w:r>
      <w:r w:rsidR="001F27F2" w:rsidRPr="000A08F4">
        <w:rPr>
          <w:rFonts w:eastAsia="DejaVu Sans" w:cstheme="minorHAnsi"/>
          <w:kern w:val="3"/>
          <w:lang w:eastAsia="ar-SA"/>
        </w:rPr>
        <w:t>,</w:t>
      </w:r>
      <w:r w:rsidRPr="000A08F4">
        <w:rPr>
          <w:rFonts w:eastAsia="DejaVu Sans" w:cstheme="minorHAnsi"/>
          <w:kern w:val="3"/>
          <w:lang w:eastAsia="ar-SA"/>
        </w:rPr>
        <w:t xml:space="preserve"> usuwa</w:t>
      </w:r>
      <w:r w:rsidR="001F27F2" w:rsidRPr="000A08F4">
        <w:rPr>
          <w:rFonts w:eastAsia="DejaVu Sans" w:cstheme="minorHAnsi"/>
          <w:kern w:val="3"/>
          <w:lang w:eastAsia="ar-SA"/>
        </w:rPr>
        <w:t xml:space="preserve"> lub </w:t>
      </w:r>
      <w:r w:rsidRPr="000A08F4">
        <w:rPr>
          <w:rFonts w:eastAsia="DejaVu Sans" w:cstheme="minorHAnsi"/>
          <w:kern w:val="3"/>
          <w:lang w:eastAsia="ar-SA"/>
        </w:rPr>
        <w:t>zwraca Administratorowi wszelkie dane osobowe</w:t>
      </w:r>
      <w:r w:rsidR="001F27F2" w:rsidRPr="000A08F4">
        <w:rPr>
          <w:rFonts w:eastAsia="DejaVu Sans" w:cstheme="minorHAnsi"/>
          <w:kern w:val="3"/>
          <w:lang w:eastAsia="ar-SA"/>
        </w:rPr>
        <w:t xml:space="preserve">, w zależności od decyzji Administratora </w:t>
      </w:r>
      <w:r w:rsidRPr="000A08F4">
        <w:rPr>
          <w:rFonts w:eastAsia="DejaVu Sans" w:cstheme="minorHAnsi"/>
          <w:kern w:val="3"/>
          <w:lang w:eastAsia="ar-SA"/>
        </w:rPr>
        <w:t xml:space="preserve"> oraz usuwa wszelkie ich istniejące kopie, chyba, że prawo Unii lub prawo państwa członkowskiego nakazują przechowywanie danych osobowych.</w:t>
      </w:r>
    </w:p>
    <w:p w14:paraId="2A2CD3F9" w14:textId="4FE93BD6" w:rsidR="004D7A57" w:rsidRPr="000A08F4" w:rsidRDefault="004D7A5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Przetwarzający po stwierdzeniu naruszenia ochrony danych osobowych </w:t>
      </w:r>
      <w:r w:rsidR="007D371B" w:rsidRPr="000A08F4">
        <w:rPr>
          <w:rFonts w:eastAsia="DejaVu Sans" w:cstheme="minorHAnsi"/>
          <w:kern w:val="3"/>
          <w:lang w:eastAsia="ar-SA"/>
        </w:rPr>
        <w:t xml:space="preserve">zgłasza je </w:t>
      </w:r>
      <w:r w:rsidRPr="000A08F4">
        <w:rPr>
          <w:rFonts w:eastAsia="DejaVu Sans" w:cstheme="minorHAnsi"/>
          <w:kern w:val="3"/>
          <w:lang w:eastAsia="ar-SA"/>
        </w:rPr>
        <w:t xml:space="preserve">bez zbędnej zwłoki  </w:t>
      </w:r>
      <w:r w:rsidR="00B37291">
        <w:rPr>
          <w:rFonts w:eastAsia="DejaVu Sans" w:cstheme="minorHAnsi"/>
          <w:kern w:val="3"/>
          <w:lang w:eastAsia="ar-SA"/>
        </w:rPr>
        <w:t>A</w:t>
      </w:r>
      <w:r w:rsidRPr="000A08F4">
        <w:rPr>
          <w:rFonts w:eastAsia="DejaVu Sans" w:cstheme="minorHAnsi"/>
          <w:kern w:val="3"/>
          <w:lang w:eastAsia="ar-SA"/>
        </w:rPr>
        <w:t>dministratorowi</w:t>
      </w:r>
      <w:r w:rsidR="007D371B" w:rsidRPr="000A08F4">
        <w:rPr>
          <w:rFonts w:eastAsia="DejaVu Sans" w:cstheme="minorHAnsi"/>
          <w:kern w:val="3"/>
          <w:lang w:eastAsia="ar-SA"/>
        </w:rPr>
        <w:t>.</w:t>
      </w:r>
      <w:r w:rsidR="00352B02" w:rsidRPr="000A08F4">
        <w:rPr>
          <w:rFonts w:eastAsia="DejaVu Sans" w:cstheme="minorHAnsi"/>
          <w:kern w:val="3"/>
          <w:lang w:eastAsia="ar-SA"/>
        </w:rPr>
        <w:t xml:space="preserve"> </w:t>
      </w:r>
      <w:r w:rsidR="007D371B" w:rsidRPr="000A08F4">
        <w:rPr>
          <w:rFonts w:eastAsia="DejaVu Sans" w:cstheme="minorHAnsi"/>
          <w:kern w:val="3"/>
          <w:lang w:eastAsia="ar-SA"/>
        </w:rPr>
        <w:t xml:space="preserve">Strony ustalają maksymalny czas tego zgłoszenia na </w:t>
      </w:r>
      <w:r w:rsidR="00AE610E" w:rsidRPr="000A08F4">
        <w:rPr>
          <w:rFonts w:eastAsia="DejaVu Sans" w:cstheme="minorHAnsi"/>
          <w:kern w:val="3"/>
          <w:lang w:eastAsia="ar-SA"/>
        </w:rPr>
        <w:t>24 godzin</w:t>
      </w:r>
      <w:r w:rsidR="007D371B" w:rsidRPr="000A08F4">
        <w:rPr>
          <w:rFonts w:eastAsia="DejaVu Sans" w:cstheme="minorHAnsi"/>
          <w:kern w:val="3"/>
          <w:lang w:eastAsia="ar-SA"/>
        </w:rPr>
        <w:t xml:space="preserve">y od stwierdzenia naruszenia. </w:t>
      </w:r>
      <w:r w:rsidR="00AE610E" w:rsidRPr="000A08F4">
        <w:rPr>
          <w:rFonts w:eastAsia="DejaVu Sans" w:cstheme="minorHAnsi"/>
          <w:kern w:val="3"/>
          <w:lang w:eastAsia="ar-SA"/>
        </w:rPr>
        <w:t xml:space="preserve">Zgłoszenie odbywa się na dane kontaktowe wskazane w </w:t>
      </w:r>
      <w:r w:rsidR="006E4CCE">
        <w:rPr>
          <w:rFonts w:eastAsia="DejaVu Sans" w:cstheme="minorHAnsi"/>
          <w:kern w:val="3"/>
          <w:lang w:eastAsia="ar-SA"/>
        </w:rPr>
        <w:t xml:space="preserve">par. 11 pkt. 4 Umowy. </w:t>
      </w:r>
      <w:r w:rsidRPr="000A08F4">
        <w:rPr>
          <w:rFonts w:eastAsia="DejaVu Sans" w:cstheme="minorHAnsi"/>
          <w:kern w:val="3"/>
          <w:lang w:eastAsia="ar-SA"/>
        </w:rPr>
        <w:t xml:space="preserve">Przetwarzający umożliwia Administratorowi uczestnictwo w czynnościach wyjaśniających i informuje Administratora o </w:t>
      </w:r>
      <w:r w:rsidR="00352B02" w:rsidRPr="000A08F4">
        <w:rPr>
          <w:rFonts w:eastAsia="DejaVu Sans" w:cstheme="minorHAnsi"/>
          <w:kern w:val="3"/>
          <w:lang w:eastAsia="ar-SA"/>
        </w:rPr>
        <w:t xml:space="preserve">wszelkich </w:t>
      </w:r>
      <w:r w:rsidRPr="000A08F4">
        <w:rPr>
          <w:rFonts w:eastAsia="DejaVu Sans" w:cstheme="minorHAnsi"/>
          <w:kern w:val="3"/>
          <w:lang w:eastAsia="ar-SA"/>
        </w:rPr>
        <w:t>ustaleniach</w:t>
      </w:r>
      <w:r w:rsidR="00352B02" w:rsidRPr="000A08F4">
        <w:rPr>
          <w:rFonts w:eastAsia="DejaVu Sans" w:cstheme="minorHAnsi"/>
          <w:kern w:val="3"/>
          <w:lang w:eastAsia="ar-SA"/>
        </w:rPr>
        <w:t xml:space="preserve">, dotyczących naruszenia </w:t>
      </w:r>
      <w:r w:rsidRPr="000A08F4">
        <w:rPr>
          <w:rFonts w:eastAsia="DejaVu Sans" w:cstheme="minorHAnsi"/>
          <w:kern w:val="3"/>
          <w:lang w:eastAsia="ar-SA"/>
        </w:rPr>
        <w:t>z chwilą ich dokonania</w:t>
      </w:r>
      <w:r w:rsidR="00352B02" w:rsidRPr="000A08F4">
        <w:rPr>
          <w:rFonts w:eastAsia="DejaVu Sans" w:cstheme="minorHAnsi"/>
          <w:kern w:val="3"/>
          <w:lang w:eastAsia="ar-SA"/>
        </w:rPr>
        <w:t xml:space="preserve">. </w:t>
      </w:r>
      <w:r w:rsidRPr="000A08F4">
        <w:rPr>
          <w:rFonts w:eastAsia="DejaVu Sans" w:cstheme="minorHAnsi"/>
          <w:kern w:val="3"/>
          <w:lang w:eastAsia="ar-SA"/>
        </w:rPr>
        <w:t xml:space="preserve"> </w:t>
      </w:r>
      <w:r w:rsidR="00352B02" w:rsidRPr="000A08F4">
        <w:rPr>
          <w:rFonts w:eastAsia="DejaVu Sans" w:cstheme="minorHAnsi"/>
          <w:kern w:val="3"/>
          <w:lang w:eastAsia="ar-SA"/>
        </w:rPr>
        <w:t xml:space="preserve">Powiadomienie o stwierdzeniu naruszenia, powinno być przesłane wraz z wszelką niezbędną dokumentacją, dotyczącą naruszenia, pozwalającą  Administratorowi spełnić obowiązki wynikające z RODO, w </w:t>
      </w:r>
      <w:r w:rsidRPr="000A08F4">
        <w:rPr>
          <w:rFonts w:eastAsia="DejaVu Sans" w:cstheme="minorHAnsi"/>
          <w:kern w:val="3"/>
          <w:lang w:eastAsia="ar-SA"/>
        </w:rPr>
        <w:t xml:space="preserve"> </w:t>
      </w:r>
      <w:r w:rsidR="00352B02" w:rsidRPr="000A08F4">
        <w:rPr>
          <w:rFonts w:eastAsia="DejaVu Sans" w:cstheme="minorHAnsi"/>
          <w:kern w:val="3"/>
          <w:lang w:eastAsia="ar-SA"/>
        </w:rPr>
        <w:t xml:space="preserve">szczególności </w:t>
      </w:r>
      <w:r w:rsidR="009D3F45" w:rsidRPr="000A08F4">
        <w:rPr>
          <w:rFonts w:eastAsia="DejaVu Sans" w:cstheme="minorHAnsi"/>
          <w:kern w:val="3"/>
          <w:lang w:eastAsia="ar-SA"/>
        </w:rPr>
        <w:t xml:space="preserve">w zakresie </w:t>
      </w:r>
      <w:r w:rsidR="00352B02" w:rsidRPr="000A08F4">
        <w:rPr>
          <w:rFonts w:eastAsia="DejaVu Sans" w:cstheme="minorHAnsi"/>
          <w:kern w:val="3"/>
          <w:lang w:eastAsia="ar-SA"/>
        </w:rPr>
        <w:t xml:space="preserve">wykonania analizy ryzyka naruszenia praw i wolności osób fizycznych, których naruszenie dotyczyło.  </w:t>
      </w:r>
    </w:p>
    <w:p w14:paraId="14CCB62D" w14:textId="39403EF8" w:rsidR="004D7A57" w:rsidRPr="000A08F4" w:rsidRDefault="004D7A5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Planując dokonanie zmian w sposobie przetwarzania danych, Przetwarzający ma obowiązek zastosować się do wymogu projektowania prywatności, o którym mowa w art. 25 ust. 1 RODO i  ma obowiązek z wyprzedzeniem informować Administratora o planowanych zmianach</w:t>
      </w:r>
      <w:r w:rsidR="009D3F45" w:rsidRPr="000A08F4">
        <w:rPr>
          <w:rFonts w:eastAsia="DejaVu Sans" w:cstheme="minorHAnsi"/>
          <w:kern w:val="3"/>
          <w:lang w:eastAsia="ar-SA"/>
        </w:rPr>
        <w:t>,</w:t>
      </w:r>
      <w:r w:rsidRPr="000A08F4">
        <w:rPr>
          <w:rFonts w:eastAsia="DejaVu Sans" w:cstheme="minorHAnsi"/>
          <w:kern w:val="3"/>
          <w:lang w:eastAsia="ar-SA"/>
        </w:rPr>
        <w:t xml:space="preserve"> w taki sposób i </w:t>
      </w:r>
      <w:r w:rsidR="009D3F45" w:rsidRPr="000A08F4">
        <w:rPr>
          <w:rFonts w:eastAsia="DejaVu Sans" w:cstheme="minorHAnsi"/>
          <w:kern w:val="3"/>
          <w:lang w:eastAsia="ar-SA"/>
        </w:rPr>
        <w:t xml:space="preserve">w takich </w:t>
      </w:r>
      <w:r w:rsidRPr="000A08F4">
        <w:rPr>
          <w:rFonts w:eastAsia="DejaVu Sans" w:cstheme="minorHAnsi"/>
          <w:kern w:val="3"/>
          <w:lang w:eastAsia="ar-SA"/>
        </w:rPr>
        <w:t>terminach, aby zapewnić Administratorowi realną możliwość reagowania, jeżeli planowane przez Przetwarzającego zmiany</w:t>
      </w:r>
      <w:r w:rsidR="009D3F45" w:rsidRPr="000A08F4">
        <w:rPr>
          <w:rFonts w:eastAsia="DejaVu Sans" w:cstheme="minorHAnsi"/>
          <w:kern w:val="3"/>
          <w:lang w:eastAsia="ar-SA"/>
        </w:rPr>
        <w:t>,</w:t>
      </w:r>
      <w:r w:rsidRPr="000A08F4">
        <w:rPr>
          <w:rFonts w:eastAsia="DejaVu Sans" w:cstheme="minorHAnsi"/>
          <w:kern w:val="3"/>
          <w:lang w:eastAsia="ar-SA"/>
        </w:rPr>
        <w:t xml:space="preserve"> w opinii Administratora</w:t>
      </w:r>
      <w:r w:rsidR="009D3F45" w:rsidRPr="000A08F4">
        <w:rPr>
          <w:rFonts w:eastAsia="DejaVu Sans" w:cstheme="minorHAnsi"/>
          <w:kern w:val="3"/>
          <w:lang w:eastAsia="ar-SA"/>
        </w:rPr>
        <w:t>,</w:t>
      </w:r>
      <w:r w:rsidRPr="000A08F4">
        <w:rPr>
          <w:rFonts w:eastAsia="DejaVu Sans" w:cstheme="minorHAnsi"/>
          <w:kern w:val="3"/>
          <w:lang w:eastAsia="ar-SA"/>
        </w:rPr>
        <w:t xml:space="preserve"> grożą uzgodnionemu poziomowi bezpieczeństwa danych lub zwiększają ryzyko naruszenia praw lub wolności osób, wskutek przetwarzania danych przez Przetwarzającego.</w:t>
      </w:r>
    </w:p>
    <w:p w14:paraId="0C75911A" w14:textId="06BA299F" w:rsidR="004D7A57" w:rsidRPr="000A08F4" w:rsidRDefault="004D7A5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Calibri" w:cstheme="minorHAnsi"/>
        </w:rPr>
        <w:t>Przetwarzający zobowiązuje się do ograniczenia dostępu do danych osobowych wyłącznie do osób, których dostęp do Danych jest potrzebny dla realizacji Umowy i posiadających odpowiednie upoważnieni</w:t>
      </w:r>
      <w:r w:rsidR="009D3F45" w:rsidRPr="000A08F4">
        <w:rPr>
          <w:rFonts w:eastAsia="Calibri" w:cstheme="minorHAnsi"/>
        </w:rPr>
        <w:t>e</w:t>
      </w:r>
      <w:r w:rsidRPr="000A08F4">
        <w:rPr>
          <w:rFonts w:eastAsia="Calibri" w:cstheme="minorHAnsi"/>
        </w:rPr>
        <w:t>.</w:t>
      </w:r>
    </w:p>
    <w:p w14:paraId="154C4121" w14:textId="07E91663" w:rsidR="004D7A57" w:rsidRPr="000A08F4" w:rsidRDefault="004D7A5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Calibri" w:cstheme="minorHAnsi"/>
        </w:rPr>
        <w:t xml:space="preserve">Przetwarzający zobowiązuje się do prowadzenia dokumentacji opisującej sposób przetwarzania Danych, w tym rejestru </w:t>
      </w:r>
      <w:r w:rsidR="009D3F45" w:rsidRPr="000A08F4">
        <w:rPr>
          <w:rFonts w:eastAsia="Calibri" w:cstheme="minorHAnsi"/>
        </w:rPr>
        <w:t xml:space="preserve">kategorii </w:t>
      </w:r>
      <w:r w:rsidRPr="000A08F4">
        <w:rPr>
          <w:rFonts w:eastAsia="Calibri" w:cstheme="minorHAnsi"/>
        </w:rPr>
        <w:t>czynności przetwarzania  (wymóg art. 30</w:t>
      </w:r>
      <w:r w:rsidR="009D3F45" w:rsidRPr="000A08F4">
        <w:rPr>
          <w:rFonts w:eastAsia="Calibri" w:cstheme="minorHAnsi"/>
        </w:rPr>
        <w:t xml:space="preserve"> ust. 2 </w:t>
      </w:r>
      <w:r w:rsidRPr="000A08F4">
        <w:rPr>
          <w:rFonts w:eastAsia="Calibri" w:cstheme="minorHAnsi"/>
        </w:rPr>
        <w:t xml:space="preserve">RODO). Przetwarzający udostępniania na żądanie Administratora prowadzony rejestr </w:t>
      </w:r>
      <w:r w:rsidR="000A5B85" w:rsidRPr="000A08F4">
        <w:rPr>
          <w:rFonts w:eastAsia="Calibri" w:cstheme="minorHAnsi"/>
        </w:rPr>
        <w:t>kategorii c</w:t>
      </w:r>
      <w:r w:rsidRPr="000A08F4">
        <w:rPr>
          <w:rFonts w:eastAsia="Calibri" w:cstheme="minorHAnsi"/>
        </w:rPr>
        <w:t>zynności przetwarzania danych</w:t>
      </w:r>
      <w:r w:rsidR="000A5B85" w:rsidRPr="000A08F4">
        <w:rPr>
          <w:rFonts w:eastAsia="Calibri" w:cstheme="minorHAnsi"/>
        </w:rPr>
        <w:t xml:space="preserve"> w imieniu Administratora. </w:t>
      </w:r>
    </w:p>
    <w:p w14:paraId="13D0362C" w14:textId="77777777" w:rsidR="004D7A57" w:rsidRPr="000A08F4" w:rsidRDefault="004D7A57" w:rsidP="004D7A57">
      <w:pPr>
        <w:widowControl w:val="0"/>
        <w:numPr>
          <w:ilvl w:val="0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Calibri" w:cstheme="minorHAnsi"/>
        </w:rPr>
        <w:t>Przetwarzający ma obowiązek zapewnić osobom upoważnionym do przetwarzania Danych odpowiednie szkolenie z zakresu ochrony danych osobowych.</w:t>
      </w:r>
    </w:p>
    <w:p w14:paraId="35BAEC3C" w14:textId="77777777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eastAsia="DejaVu Sans" w:cstheme="minorHAnsi"/>
          <w:kern w:val="3"/>
          <w:lang w:eastAsia="ar-SA"/>
        </w:rPr>
      </w:pPr>
    </w:p>
    <w:p w14:paraId="5F0580C1" w14:textId="77777777" w:rsidR="004D7A57" w:rsidRPr="000A08F4" w:rsidRDefault="004D7A57" w:rsidP="004D7A57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eastAsia="Calibri" w:cstheme="minorHAnsi"/>
          <w:b/>
        </w:rPr>
      </w:pPr>
      <w:r w:rsidRPr="000A08F4">
        <w:rPr>
          <w:rFonts w:eastAsia="Calibri" w:cstheme="minorHAnsi"/>
          <w:b/>
        </w:rPr>
        <w:t>§ 3 Obowiązki Administratora</w:t>
      </w:r>
    </w:p>
    <w:p w14:paraId="71294679" w14:textId="77777777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/>
        <w:jc w:val="both"/>
        <w:rPr>
          <w:rFonts w:eastAsia="Calibri" w:cstheme="minorHAnsi"/>
        </w:rPr>
      </w:pPr>
      <w:r w:rsidRPr="000A08F4">
        <w:rPr>
          <w:rFonts w:eastAsia="Calibri" w:cstheme="minorHAnsi"/>
        </w:rPr>
        <w:t xml:space="preserve">Administrator zobowiązany jest współdziałać z Przetwarzającym w wykonaniu Umowy, udzielać Przetwarzającemu wyjaśnień w razie wątpliwości, co do legalności poleceń Administratora, jak też wywiązywać się terminowo ze swoich szczegółowych obowiązków. </w:t>
      </w:r>
    </w:p>
    <w:p w14:paraId="57819268" w14:textId="77777777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/>
        <w:jc w:val="both"/>
        <w:rPr>
          <w:rFonts w:eastAsia="Calibri" w:cstheme="minorHAnsi"/>
        </w:rPr>
      </w:pPr>
    </w:p>
    <w:p w14:paraId="20DA82C4" w14:textId="77777777" w:rsidR="004D7A57" w:rsidRPr="000A08F4" w:rsidRDefault="004D7A57" w:rsidP="004D7A57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</w:rPr>
      </w:pPr>
      <w:r w:rsidRPr="000A08F4">
        <w:rPr>
          <w:rFonts w:eastAsia="Calibri" w:cstheme="minorHAnsi"/>
          <w:b/>
        </w:rPr>
        <w:t>§ 4 Prawo kontroli</w:t>
      </w:r>
    </w:p>
    <w:p w14:paraId="6FE11935" w14:textId="77777777" w:rsidR="0026214B" w:rsidRPr="000A08F4" w:rsidRDefault="0026214B" w:rsidP="000A5B85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</w:p>
    <w:p w14:paraId="3A4539D9" w14:textId="6483C64C" w:rsidR="000A5B85" w:rsidRPr="000A08F4" w:rsidRDefault="004D7A57" w:rsidP="0026214B">
      <w:pPr>
        <w:pStyle w:val="Akapitzlist"/>
        <w:widowControl w:val="0"/>
        <w:numPr>
          <w:ilvl w:val="3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Administrator kontroluje sposób przetwarzania powierzonych danych osobowych po uprzednim poinformowaniu Przetwarzającego o planowanej kontroli</w:t>
      </w:r>
      <w:r w:rsidR="006261CB" w:rsidRPr="000A08F4">
        <w:rPr>
          <w:rFonts w:eastAsia="DejaVu Sans" w:cstheme="minorHAnsi"/>
          <w:kern w:val="3"/>
          <w:lang w:eastAsia="ar-SA"/>
        </w:rPr>
        <w:t xml:space="preserve"> z minimum czternastodniowym wyprzedzeniem</w:t>
      </w:r>
      <w:r w:rsidRPr="000A08F4">
        <w:rPr>
          <w:rFonts w:eastAsia="DejaVu Sans" w:cstheme="minorHAnsi"/>
          <w:kern w:val="3"/>
          <w:lang w:eastAsia="ar-SA"/>
        </w:rPr>
        <w:t>. Administrator lub wyznaczone przez niego osoby są uprawnione do</w:t>
      </w:r>
      <w:r w:rsidR="000A5B85" w:rsidRPr="000A08F4">
        <w:rPr>
          <w:rFonts w:eastAsia="DejaVu Sans" w:cstheme="minorHAnsi"/>
          <w:kern w:val="3"/>
          <w:lang w:eastAsia="ar-SA"/>
        </w:rPr>
        <w:t xml:space="preserve">: </w:t>
      </w:r>
    </w:p>
    <w:p w14:paraId="67736B04" w14:textId="7B05C0E9" w:rsidR="000A5B85" w:rsidRPr="000A08F4" w:rsidRDefault="004D7A57" w:rsidP="000A5B85">
      <w:pPr>
        <w:pStyle w:val="Akapitzlist"/>
        <w:widowControl w:val="0"/>
        <w:numPr>
          <w:ilvl w:val="0"/>
          <w:numId w:val="15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wstępu do pomieszczeń, w których przetwarzane są dane osobowe</w:t>
      </w:r>
      <w:r w:rsidR="006261CB" w:rsidRPr="000A08F4">
        <w:rPr>
          <w:rFonts w:eastAsia="DejaVu Sans" w:cstheme="minorHAnsi"/>
          <w:kern w:val="3"/>
          <w:lang w:eastAsia="ar-SA"/>
        </w:rPr>
        <w:t xml:space="preserve">, </w:t>
      </w:r>
      <w:r w:rsidRPr="000A08F4">
        <w:rPr>
          <w:rFonts w:eastAsia="DejaVu Sans" w:cstheme="minorHAnsi"/>
          <w:kern w:val="3"/>
          <w:lang w:eastAsia="ar-SA"/>
        </w:rPr>
        <w:t xml:space="preserve"> </w:t>
      </w:r>
    </w:p>
    <w:p w14:paraId="79D74AA7" w14:textId="58323398" w:rsidR="004D7A57" w:rsidRPr="000A08F4" w:rsidRDefault="004D7A57" w:rsidP="000A5B85">
      <w:pPr>
        <w:pStyle w:val="Akapitzlist"/>
        <w:widowControl w:val="0"/>
        <w:numPr>
          <w:ilvl w:val="0"/>
          <w:numId w:val="15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wglądu do dokumentacji związanej z przetwarzaniem danych osobowych. Administrator uprawniony jest do żądania od Przetwarzającego udzielania informacji dotyczących przebiegu przetwarzania danych osobowych</w:t>
      </w:r>
      <w:r w:rsidR="006261CB" w:rsidRPr="000A08F4">
        <w:rPr>
          <w:rFonts w:eastAsia="DejaVu Sans" w:cstheme="minorHAnsi"/>
          <w:kern w:val="3"/>
          <w:lang w:eastAsia="ar-SA"/>
        </w:rPr>
        <w:t xml:space="preserve">, ich bezpieczeństwa </w:t>
      </w:r>
      <w:r w:rsidRPr="000A08F4">
        <w:rPr>
          <w:rFonts w:eastAsia="DejaVu Sans" w:cstheme="minorHAnsi"/>
          <w:kern w:val="3"/>
          <w:lang w:eastAsia="ar-SA"/>
        </w:rPr>
        <w:t>oraz udostępnienia rejestr</w:t>
      </w:r>
      <w:r w:rsidR="006261CB" w:rsidRPr="000A08F4">
        <w:rPr>
          <w:rFonts w:eastAsia="DejaVu Sans" w:cstheme="minorHAnsi"/>
          <w:kern w:val="3"/>
          <w:lang w:eastAsia="ar-SA"/>
        </w:rPr>
        <w:t xml:space="preserve">u kategorii </w:t>
      </w:r>
      <w:r w:rsidRPr="000A08F4">
        <w:rPr>
          <w:rFonts w:eastAsia="DejaVu Sans" w:cstheme="minorHAnsi"/>
          <w:kern w:val="3"/>
          <w:lang w:eastAsia="ar-SA"/>
        </w:rPr>
        <w:t xml:space="preserve"> </w:t>
      </w:r>
      <w:r w:rsidR="006261CB" w:rsidRPr="000A08F4">
        <w:rPr>
          <w:rFonts w:eastAsia="DejaVu Sans" w:cstheme="minorHAnsi"/>
          <w:kern w:val="3"/>
          <w:lang w:eastAsia="ar-SA"/>
        </w:rPr>
        <w:t xml:space="preserve">czynności </w:t>
      </w:r>
      <w:r w:rsidRPr="000A08F4">
        <w:rPr>
          <w:rFonts w:eastAsia="DejaVu Sans" w:cstheme="minorHAnsi"/>
          <w:kern w:val="3"/>
          <w:lang w:eastAsia="ar-SA"/>
        </w:rPr>
        <w:t xml:space="preserve">przetwarzania. </w:t>
      </w:r>
    </w:p>
    <w:p w14:paraId="264267F5" w14:textId="78556F08" w:rsidR="0026214B" w:rsidRPr="000A08F4" w:rsidRDefault="004D7A57" w:rsidP="0026214B">
      <w:pPr>
        <w:pStyle w:val="Akapitzlist"/>
        <w:widowControl w:val="0"/>
        <w:numPr>
          <w:ilvl w:val="3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Przetwarzający współpracuje z </w:t>
      </w:r>
      <w:r w:rsidR="0026214B" w:rsidRPr="000A08F4">
        <w:rPr>
          <w:rFonts w:eastAsia="DejaVu Sans" w:cstheme="minorHAnsi"/>
          <w:kern w:val="3"/>
          <w:lang w:eastAsia="ar-SA"/>
        </w:rPr>
        <w:t>U</w:t>
      </w:r>
      <w:r w:rsidRPr="000A08F4">
        <w:rPr>
          <w:rFonts w:eastAsia="DejaVu Sans" w:cstheme="minorHAnsi"/>
          <w:kern w:val="3"/>
          <w:lang w:eastAsia="ar-SA"/>
        </w:rPr>
        <w:t xml:space="preserve">rzędem </w:t>
      </w:r>
      <w:r w:rsidR="0026214B" w:rsidRPr="000A08F4">
        <w:rPr>
          <w:rFonts w:eastAsia="DejaVu Sans" w:cstheme="minorHAnsi"/>
          <w:kern w:val="3"/>
          <w:lang w:eastAsia="ar-SA"/>
        </w:rPr>
        <w:t>O</w:t>
      </w:r>
      <w:r w:rsidRPr="000A08F4">
        <w:rPr>
          <w:rFonts w:eastAsia="DejaVu Sans" w:cstheme="minorHAnsi"/>
          <w:kern w:val="3"/>
          <w:lang w:eastAsia="ar-SA"/>
        </w:rPr>
        <w:t xml:space="preserve">chrony </w:t>
      </w:r>
      <w:r w:rsidR="0026214B" w:rsidRPr="000A08F4">
        <w:rPr>
          <w:rFonts w:eastAsia="DejaVu Sans" w:cstheme="minorHAnsi"/>
          <w:kern w:val="3"/>
          <w:lang w:eastAsia="ar-SA"/>
        </w:rPr>
        <w:t>D</w:t>
      </w:r>
      <w:r w:rsidRPr="000A08F4">
        <w:rPr>
          <w:rFonts w:eastAsia="DejaVu Sans" w:cstheme="minorHAnsi"/>
          <w:kern w:val="3"/>
          <w:lang w:eastAsia="ar-SA"/>
        </w:rPr>
        <w:t xml:space="preserve">anych </w:t>
      </w:r>
      <w:r w:rsidR="0026214B" w:rsidRPr="000A08F4">
        <w:rPr>
          <w:rFonts w:eastAsia="DejaVu Sans" w:cstheme="minorHAnsi"/>
          <w:kern w:val="3"/>
          <w:lang w:eastAsia="ar-SA"/>
        </w:rPr>
        <w:t>O</w:t>
      </w:r>
      <w:r w:rsidRPr="000A08F4">
        <w:rPr>
          <w:rFonts w:eastAsia="DejaVu Sans" w:cstheme="minorHAnsi"/>
          <w:kern w:val="3"/>
          <w:lang w:eastAsia="ar-SA"/>
        </w:rPr>
        <w:t>sobowych w zakresie wykonywanych przez niego zadań.</w:t>
      </w:r>
    </w:p>
    <w:p w14:paraId="6DE10C84" w14:textId="6B909F76" w:rsidR="004D7A57" w:rsidRPr="000A08F4" w:rsidRDefault="004D7A57" w:rsidP="0026214B">
      <w:pPr>
        <w:pStyle w:val="Akapitzlist"/>
        <w:widowControl w:val="0"/>
        <w:numPr>
          <w:ilvl w:val="3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Przetwarzający: </w:t>
      </w:r>
    </w:p>
    <w:p w14:paraId="6DAA1564" w14:textId="77777777" w:rsidR="004D7A57" w:rsidRPr="000A08F4" w:rsidRDefault="004D7A57" w:rsidP="004D7A57">
      <w:pPr>
        <w:widowControl w:val="0"/>
        <w:numPr>
          <w:ilvl w:val="1"/>
          <w:numId w:val="5"/>
        </w:numPr>
        <w:tabs>
          <w:tab w:val="left" w:pos="-4680"/>
          <w:tab w:val="left" w:pos="-4320"/>
          <w:tab w:val="left" w:pos="1134"/>
        </w:tabs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Udostępnia Administratorowi wszelkie informacje niezbędne do wykazania zgodności działania Administratora z przepisami RODO,</w:t>
      </w:r>
    </w:p>
    <w:p w14:paraId="31039DD5" w14:textId="77777777" w:rsidR="004D7A57" w:rsidRPr="000A08F4" w:rsidRDefault="004D7A57" w:rsidP="004D7A57">
      <w:pPr>
        <w:widowControl w:val="0"/>
        <w:numPr>
          <w:ilvl w:val="1"/>
          <w:numId w:val="5"/>
        </w:numPr>
        <w:tabs>
          <w:tab w:val="left" w:pos="-4680"/>
          <w:tab w:val="left" w:pos="-4320"/>
          <w:tab w:val="left" w:pos="1134"/>
        </w:tabs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Umożliwia Administratorowi lub upoważnionemu audytorowi przeprowadzanie audytów lub inspekcji. Przetwarzający współpracuje w zakresie realizacji audytów lub inspekcji.</w:t>
      </w:r>
    </w:p>
    <w:p w14:paraId="3436D68A" w14:textId="77777777" w:rsidR="0026214B" w:rsidRPr="000A08F4" w:rsidRDefault="004D7A57" w:rsidP="0026214B">
      <w:pPr>
        <w:pStyle w:val="Akapitzlist"/>
        <w:widowControl w:val="0"/>
        <w:numPr>
          <w:ilvl w:val="3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 zobowiązuje się do usunięcia uchybień stwierdzonych podczas kontroli  w terminie wskazanym przez Administratora nie dłuższym niż 14 dni.</w:t>
      </w:r>
    </w:p>
    <w:p w14:paraId="668D2C16" w14:textId="49754DCF" w:rsidR="004D7A57" w:rsidRPr="000A08F4" w:rsidRDefault="004D7A57" w:rsidP="0026214B">
      <w:pPr>
        <w:pStyle w:val="Akapitzlist"/>
        <w:widowControl w:val="0"/>
        <w:numPr>
          <w:ilvl w:val="3"/>
          <w:numId w:val="4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Przetwarzający udostępnia Administratorowi wszelkie informacje niezbędne do wykazania spełnienia obowiązków określonych w art. 28 RODO. </w:t>
      </w:r>
    </w:p>
    <w:p w14:paraId="50E13A1B" w14:textId="77777777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eastAsia="DejaVu Sans" w:cstheme="minorHAnsi"/>
          <w:kern w:val="3"/>
          <w:lang w:eastAsia="ar-SA"/>
        </w:rPr>
      </w:pPr>
    </w:p>
    <w:p w14:paraId="6B7F1026" w14:textId="77777777" w:rsidR="004D7A57" w:rsidRPr="000A08F4" w:rsidRDefault="004D7A57" w:rsidP="004D7A57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eastAsia="Calibri" w:cstheme="minorHAnsi"/>
          <w:b/>
        </w:rPr>
      </w:pPr>
      <w:r w:rsidRPr="000A08F4">
        <w:rPr>
          <w:rFonts w:eastAsia="Calibri" w:cstheme="minorHAnsi"/>
          <w:b/>
        </w:rPr>
        <w:t>§ 5 Bezpieczeństwo danych</w:t>
      </w:r>
    </w:p>
    <w:p w14:paraId="049B62B1" w14:textId="10068D9E" w:rsidR="004D7A57" w:rsidRPr="000A08F4" w:rsidRDefault="004D7A57" w:rsidP="004D7A57">
      <w:pPr>
        <w:widowControl w:val="0"/>
        <w:numPr>
          <w:ilvl w:val="0"/>
          <w:numId w:val="6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 przeprowadz</w:t>
      </w:r>
      <w:r w:rsidR="0026214B" w:rsidRPr="000A08F4">
        <w:rPr>
          <w:rFonts w:eastAsia="DejaVu Sans" w:cstheme="minorHAnsi"/>
          <w:kern w:val="3"/>
          <w:lang w:eastAsia="ar-SA"/>
        </w:rPr>
        <w:t xml:space="preserve">a własne </w:t>
      </w:r>
      <w:r w:rsidRPr="000A08F4">
        <w:rPr>
          <w:rFonts w:eastAsia="DejaVu Sans" w:cstheme="minorHAnsi"/>
          <w:kern w:val="3"/>
          <w:lang w:eastAsia="ar-SA"/>
        </w:rPr>
        <w:t>analiz</w:t>
      </w:r>
      <w:r w:rsidR="0026214B" w:rsidRPr="000A08F4">
        <w:rPr>
          <w:rFonts w:eastAsia="DejaVu Sans" w:cstheme="minorHAnsi"/>
          <w:kern w:val="3"/>
          <w:lang w:eastAsia="ar-SA"/>
        </w:rPr>
        <w:t xml:space="preserve">y </w:t>
      </w:r>
      <w:r w:rsidRPr="000A08F4">
        <w:rPr>
          <w:rFonts w:eastAsia="DejaVu Sans" w:cstheme="minorHAnsi"/>
          <w:kern w:val="3"/>
          <w:lang w:eastAsia="ar-SA"/>
        </w:rPr>
        <w:t>ryzyka przetwarzania powierzonych</w:t>
      </w:r>
      <w:r w:rsidR="00BE6B0C" w:rsidRPr="000A08F4">
        <w:rPr>
          <w:rFonts w:eastAsia="DejaVu Sans" w:cstheme="minorHAnsi"/>
          <w:kern w:val="3"/>
          <w:lang w:eastAsia="ar-SA"/>
        </w:rPr>
        <w:t xml:space="preserve"> przez Administratora </w:t>
      </w:r>
      <w:r w:rsidRPr="000A08F4">
        <w:rPr>
          <w:rFonts w:eastAsia="DejaVu Sans" w:cstheme="minorHAnsi"/>
          <w:kern w:val="3"/>
          <w:lang w:eastAsia="ar-SA"/>
        </w:rPr>
        <w:t xml:space="preserve"> danych</w:t>
      </w:r>
      <w:r w:rsidR="0026214B" w:rsidRPr="000A08F4">
        <w:rPr>
          <w:rFonts w:eastAsia="DejaVu Sans" w:cstheme="minorHAnsi"/>
          <w:kern w:val="3"/>
          <w:lang w:eastAsia="ar-SA"/>
        </w:rPr>
        <w:t xml:space="preserve"> oraz współpracuje z Administratorem przy przeprowadzaniu </w:t>
      </w:r>
      <w:r w:rsidR="00781881" w:rsidRPr="000A08F4">
        <w:rPr>
          <w:rFonts w:eastAsia="DejaVu Sans" w:cstheme="minorHAnsi"/>
          <w:kern w:val="3"/>
          <w:lang w:eastAsia="ar-SA"/>
        </w:rPr>
        <w:t xml:space="preserve">takich </w:t>
      </w:r>
      <w:r w:rsidR="0026214B" w:rsidRPr="000A08F4">
        <w:rPr>
          <w:rFonts w:eastAsia="DejaVu Sans" w:cstheme="minorHAnsi"/>
          <w:kern w:val="3"/>
          <w:lang w:eastAsia="ar-SA"/>
        </w:rPr>
        <w:t>analiz</w:t>
      </w:r>
      <w:r w:rsidR="00BE6B0C" w:rsidRPr="000A08F4">
        <w:rPr>
          <w:rFonts w:eastAsia="DejaVu Sans" w:cstheme="minorHAnsi"/>
          <w:kern w:val="3"/>
          <w:lang w:eastAsia="ar-SA"/>
        </w:rPr>
        <w:t xml:space="preserve">, a także </w:t>
      </w:r>
      <w:r w:rsidRPr="000A08F4">
        <w:rPr>
          <w:rFonts w:eastAsia="DejaVu Sans" w:cstheme="minorHAnsi"/>
          <w:kern w:val="3"/>
          <w:lang w:eastAsia="ar-SA"/>
        </w:rPr>
        <w:t>stosuje się do  wyników</w:t>
      </w:r>
      <w:r w:rsidR="00781881" w:rsidRPr="000A08F4">
        <w:rPr>
          <w:rFonts w:eastAsia="DejaVu Sans" w:cstheme="minorHAnsi"/>
          <w:kern w:val="3"/>
          <w:lang w:eastAsia="ar-SA"/>
        </w:rPr>
        <w:t xml:space="preserve"> tych analiz</w:t>
      </w:r>
      <w:r w:rsidRPr="000A08F4">
        <w:rPr>
          <w:rFonts w:eastAsia="DejaVu Sans" w:cstheme="minorHAnsi"/>
          <w:kern w:val="3"/>
          <w:lang w:eastAsia="ar-SA"/>
        </w:rPr>
        <w:t>, co do organizacyjnych i technicznych środków ochrony danych.</w:t>
      </w:r>
      <w:r w:rsidR="0026214B" w:rsidRPr="000A08F4">
        <w:rPr>
          <w:rFonts w:eastAsia="DejaVu Sans" w:cstheme="minorHAnsi"/>
          <w:kern w:val="3"/>
          <w:lang w:eastAsia="ar-SA"/>
        </w:rPr>
        <w:t xml:space="preserve"> </w:t>
      </w:r>
      <w:r w:rsidR="00781881" w:rsidRPr="000A08F4">
        <w:rPr>
          <w:rFonts w:eastAsia="DejaVu Sans" w:cstheme="minorHAnsi"/>
          <w:kern w:val="3"/>
          <w:lang w:eastAsia="ar-SA"/>
        </w:rPr>
        <w:t xml:space="preserve"> </w:t>
      </w:r>
    </w:p>
    <w:p w14:paraId="3D711405" w14:textId="11F2BAA9" w:rsidR="004D7A57" w:rsidRPr="000A08F4" w:rsidRDefault="004D7A57" w:rsidP="004D7A57">
      <w:pPr>
        <w:widowControl w:val="0"/>
        <w:numPr>
          <w:ilvl w:val="0"/>
          <w:numId w:val="6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 przedstawi Administratorowi informacje i dokumenty potwierdzające, że Przetwarzający zapewnia wystarczające gwarancje wdrożenia odpowiednich środków technicznych i organizacyjnych. Obie Strony zachowują kopie przedstawionych dokumentów i  dowody przedstawienia informacji, dla potrzeb spełnienia wymogu rozliczalności.</w:t>
      </w:r>
      <w:r w:rsidR="00BE6B0C" w:rsidRPr="000A08F4">
        <w:rPr>
          <w:rFonts w:eastAsia="DejaVu Sans" w:cstheme="minorHAnsi"/>
          <w:kern w:val="3"/>
          <w:lang w:eastAsia="ar-SA"/>
        </w:rPr>
        <w:t xml:space="preserve"> </w:t>
      </w:r>
    </w:p>
    <w:p w14:paraId="3619CAC6" w14:textId="77777777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eastAsia="DejaVu Sans" w:cstheme="minorHAnsi"/>
          <w:kern w:val="3"/>
          <w:lang w:eastAsia="ar-SA"/>
        </w:rPr>
      </w:pPr>
    </w:p>
    <w:p w14:paraId="494DB13C" w14:textId="77777777" w:rsidR="00556D74" w:rsidRPr="000A08F4" w:rsidRDefault="004D7A57" w:rsidP="004D7A57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eastAsia="Calibri" w:cstheme="minorHAnsi"/>
          <w:b/>
        </w:rPr>
      </w:pPr>
      <w:r w:rsidRPr="000A08F4">
        <w:rPr>
          <w:rFonts w:eastAsia="Calibri" w:cstheme="minorHAnsi"/>
          <w:b/>
        </w:rPr>
        <w:t>§ 6 Dalsze powierzenie danych do przetwarzania</w:t>
      </w:r>
      <w:r w:rsidR="00556D74" w:rsidRPr="000A08F4">
        <w:rPr>
          <w:rFonts w:eastAsia="Calibri" w:cstheme="minorHAnsi"/>
          <w:b/>
        </w:rPr>
        <w:t xml:space="preserve"> </w:t>
      </w:r>
    </w:p>
    <w:p w14:paraId="1684E84C" w14:textId="024918EB" w:rsidR="004D7A57" w:rsidRPr="000A08F4" w:rsidRDefault="00556D74" w:rsidP="004D7A57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eastAsia="Calibri" w:cstheme="minorHAnsi"/>
          <w:b/>
        </w:rPr>
      </w:pPr>
      <w:r w:rsidRPr="000A08F4">
        <w:rPr>
          <w:rFonts w:eastAsia="Calibri" w:cstheme="minorHAnsi"/>
          <w:b/>
        </w:rPr>
        <w:t xml:space="preserve">oraz transfer danych do krajów trzecich </w:t>
      </w:r>
    </w:p>
    <w:p w14:paraId="03D06156" w14:textId="77777777" w:rsidR="004D7A57" w:rsidRPr="000A08F4" w:rsidRDefault="004D7A57" w:rsidP="004D7A57">
      <w:pPr>
        <w:widowControl w:val="0"/>
        <w:numPr>
          <w:ilvl w:val="0"/>
          <w:numId w:val="7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Przetwarzający może powierzyć dane objęte niniejszą Umową do dalszego przetwarzania podwykonawcom jedynie w celu wykonania Umowy, po uzyskaniu uprzedniej pisemnej zgody Administratora.  </w:t>
      </w:r>
    </w:p>
    <w:p w14:paraId="6C32DCC8" w14:textId="77777777" w:rsidR="004D7A57" w:rsidRPr="000A08F4" w:rsidRDefault="004D7A57" w:rsidP="004D7A57">
      <w:pPr>
        <w:widowControl w:val="0"/>
        <w:numPr>
          <w:ilvl w:val="0"/>
          <w:numId w:val="7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Przekazanie powierzonych danych do państwa trzeciego może nastąpić jedynie na pisemne polecenie Administratora chyba, że obowiązek taki nakłada na Przetwarzającego prawo Unii lub prawo państwa członkowskiego, któremu podlega Podmiot przetwarzający. W takim przypadku przed rozpoczęciem przetwarzania Podmiot przetwarzający informuje Administratora o tym obowiązku prawnym, o ile prawo to nie zabrania udzielania takiej informacji z uwagi na ważny interes publiczny.</w:t>
      </w:r>
    </w:p>
    <w:p w14:paraId="764CDBDD" w14:textId="24D3469D" w:rsidR="004D7A57" w:rsidRPr="000A08F4" w:rsidRDefault="004D7A57" w:rsidP="004D7A57">
      <w:pPr>
        <w:widowControl w:val="0"/>
        <w:numPr>
          <w:ilvl w:val="0"/>
          <w:numId w:val="7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Podwykonawca, o którym mowa w § 6 ust. </w:t>
      </w:r>
      <w:r w:rsidR="00BE6B0C" w:rsidRPr="000A08F4">
        <w:rPr>
          <w:rFonts w:eastAsia="DejaVu Sans" w:cstheme="minorHAnsi"/>
          <w:kern w:val="3"/>
          <w:lang w:eastAsia="ar-SA"/>
        </w:rPr>
        <w:t>1</w:t>
      </w:r>
      <w:r w:rsidRPr="000A08F4">
        <w:rPr>
          <w:rFonts w:eastAsia="DejaVu Sans" w:cstheme="minorHAnsi"/>
          <w:kern w:val="3"/>
          <w:lang w:eastAsia="ar-SA"/>
        </w:rPr>
        <w:t xml:space="preserve"> Umowy winien spełniać te same gwarancje i obowiązki, jakie zostały nałożone na Przetwarzającego w niniejszej Umowie. </w:t>
      </w:r>
    </w:p>
    <w:p w14:paraId="7D9BAD2F" w14:textId="77777777" w:rsidR="004D7A57" w:rsidRPr="000A08F4" w:rsidRDefault="004D7A57" w:rsidP="004D7A57">
      <w:pPr>
        <w:widowControl w:val="0"/>
        <w:numPr>
          <w:ilvl w:val="0"/>
          <w:numId w:val="7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 nie ma prawa przekazać Podwykonawcy całości wykonania Umowy.</w:t>
      </w:r>
    </w:p>
    <w:p w14:paraId="584FE6AC" w14:textId="77777777" w:rsidR="004D7A57" w:rsidRPr="000A08F4" w:rsidRDefault="004D7A57" w:rsidP="004D7A57">
      <w:pPr>
        <w:widowControl w:val="0"/>
        <w:numPr>
          <w:ilvl w:val="0"/>
          <w:numId w:val="7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 ponosi pełną odpowiedzialność wobec Administratora za niewywiązanie się ze spoczywających na podwykonawcy obowiązków ochrony danych.</w:t>
      </w:r>
    </w:p>
    <w:p w14:paraId="77139425" w14:textId="20B21D4B" w:rsidR="00BE6B0C" w:rsidRPr="000A08F4" w:rsidRDefault="00BE6B0C" w:rsidP="004D7A57">
      <w:pPr>
        <w:widowControl w:val="0"/>
        <w:numPr>
          <w:ilvl w:val="0"/>
          <w:numId w:val="7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Listę zaakceptowanych przez Administratora podwykonawców na dzień podpisania niniejszej Umowy zawiera </w:t>
      </w:r>
      <w:r w:rsidRPr="000A08F4">
        <w:rPr>
          <w:rFonts w:eastAsia="DejaVu Sans" w:cstheme="minorHAnsi"/>
          <w:i/>
          <w:iCs/>
          <w:kern w:val="3"/>
          <w:lang w:eastAsia="ar-SA"/>
        </w:rPr>
        <w:t>załącznik nr 3</w:t>
      </w:r>
      <w:r w:rsidRPr="000A08F4">
        <w:rPr>
          <w:rFonts w:eastAsia="DejaVu Sans" w:cstheme="minorHAnsi"/>
          <w:kern w:val="3"/>
          <w:lang w:eastAsia="ar-SA"/>
        </w:rPr>
        <w:t xml:space="preserve"> do niniejszej umowy. </w:t>
      </w:r>
    </w:p>
    <w:p w14:paraId="55486B0B" w14:textId="77777777" w:rsidR="00BE6B0C" w:rsidRPr="000A08F4" w:rsidRDefault="00BE6B0C" w:rsidP="00BE6B0C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eastAsia="DejaVu Sans" w:cstheme="minorHAnsi"/>
          <w:kern w:val="3"/>
          <w:lang w:eastAsia="ar-SA"/>
        </w:rPr>
      </w:pPr>
    </w:p>
    <w:p w14:paraId="0C514568" w14:textId="77777777" w:rsidR="004D7A57" w:rsidRPr="000A08F4" w:rsidRDefault="004D7A57" w:rsidP="004D7A57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eastAsia="Calibri" w:cstheme="minorHAnsi"/>
          <w:b/>
        </w:rPr>
      </w:pPr>
      <w:r w:rsidRPr="000A08F4">
        <w:rPr>
          <w:rFonts w:eastAsia="Calibri" w:cstheme="minorHAnsi"/>
          <w:b/>
        </w:rPr>
        <w:t>§ 7 Odpowiedzialność Przetwarzającego</w:t>
      </w:r>
    </w:p>
    <w:p w14:paraId="24E04FFE" w14:textId="4D450F7F" w:rsidR="004D7A57" w:rsidRPr="000A08F4" w:rsidRDefault="004D7A57" w:rsidP="004D7A57">
      <w:pPr>
        <w:widowControl w:val="0"/>
        <w:numPr>
          <w:ilvl w:val="0"/>
          <w:numId w:val="8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 jest odpowiedzialny za udostępnienie lub</w:t>
      </w:r>
      <w:r w:rsidR="00556D74" w:rsidRPr="000A08F4">
        <w:rPr>
          <w:rFonts w:eastAsia="DejaVu Sans" w:cstheme="minorHAnsi"/>
          <w:kern w:val="3"/>
          <w:lang w:eastAsia="ar-SA"/>
        </w:rPr>
        <w:t xml:space="preserve"> inne </w:t>
      </w:r>
      <w:r w:rsidRPr="000A08F4">
        <w:rPr>
          <w:rFonts w:eastAsia="DejaVu Sans" w:cstheme="minorHAnsi"/>
          <w:kern w:val="3"/>
          <w:lang w:eastAsia="ar-SA"/>
        </w:rPr>
        <w:t xml:space="preserve">wykorzystanie danych niezgodnie z  treścią Umowy, a w szczególności za udostępnienie powierzonych do przetwarzania Danych osobom nieupoważnionym. </w:t>
      </w:r>
      <w:r w:rsidR="00556D74" w:rsidRPr="000A08F4">
        <w:rPr>
          <w:rFonts w:eastAsia="DejaVu Sans" w:cstheme="minorHAnsi"/>
          <w:kern w:val="3"/>
          <w:lang w:eastAsia="ar-SA"/>
        </w:rPr>
        <w:t xml:space="preserve"> </w:t>
      </w:r>
    </w:p>
    <w:p w14:paraId="4C69995E" w14:textId="77777777" w:rsidR="004D7A57" w:rsidRPr="000A08F4" w:rsidRDefault="004D7A57" w:rsidP="004D7A57">
      <w:pPr>
        <w:widowControl w:val="0"/>
        <w:numPr>
          <w:ilvl w:val="0"/>
          <w:numId w:val="8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 zobowiązuje się do niezwłocznego poinformowania Administratora danych o jakimkolwiek postępowaniu, w szczególności administracyjnym lub sądowym, dotyczącym przetwarzania przez Przetwarzającego danych określonych  w Umowie, o jakiejkolwiek decyzji administracyjnej lub orzeczeniu dotyczącym przetwarzania tych danych, skierowanych do Przetwarzającego, a także o wszelkich planowanych:</w:t>
      </w:r>
    </w:p>
    <w:p w14:paraId="0A2D79AD" w14:textId="77777777" w:rsidR="004D7A57" w:rsidRPr="000A08F4" w:rsidRDefault="004D7A57" w:rsidP="004D7A57">
      <w:pPr>
        <w:widowControl w:val="0"/>
        <w:numPr>
          <w:ilvl w:val="1"/>
          <w:numId w:val="8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o ile są wiadome, lub realizowanych kontrolach i inspekcjach dotyczących przetwarzania u Przetwarzającego tych danych, </w:t>
      </w:r>
    </w:p>
    <w:p w14:paraId="0DA1A31D" w14:textId="6601D112" w:rsidR="004D7A57" w:rsidRPr="000A08F4" w:rsidRDefault="004D7A57" w:rsidP="004D7A57">
      <w:pPr>
        <w:widowControl w:val="0"/>
        <w:numPr>
          <w:ilvl w:val="1"/>
          <w:numId w:val="8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w szczególności prowadzonych przez inspektorów upoważnionych przez </w:t>
      </w:r>
      <w:r w:rsidR="003D212C" w:rsidRPr="000A08F4">
        <w:rPr>
          <w:rFonts w:eastAsia="DejaVu Sans" w:cstheme="minorHAnsi"/>
          <w:kern w:val="3"/>
          <w:lang w:eastAsia="ar-SA"/>
        </w:rPr>
        <w:t>Prezesa Urzędu Ochrony Danych</w:t>
      </w:r>
      <w:r w:rsidRPr="000A08F4">
        <w:rPr>
          <w:rFonts w:eastAsia="DejaVu Sans" w:cstheme="minorHAnsi"/>
          <w:kern w:val="3"/>
          <w:lang w:eastAsia="ar-SA"/>
        </w:rPr>
        <w:t>.</w:t>
      </w:r>
    </w:p>
    <w:p w14:paraId="0CFB4B08" w14:textId="7E423C23" w:rsidR="004D7A57" w:rsidRPr="000A08F4" w:rsidRDefault="004D7A57" w:rsidP="004D7A57">
      <w:pPr>
        <w:widowControl w:val="0"/>
        <w:numPr>
          <w:ilvl w:val="0"/>
          <w:numId w:val="8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 odpowiada za szkody spowodowane swoim działaniem</w:t>
      </w:r>
      <w:r w:rsidR="00906F1A" w:rsidRPr="000A08F4">
        <w:rPr>
          <w:rFonts w:eastAsia="DejaVu Sans" w:cstheme="minorHAnsi"/>
          <w:kern w:val="3"/>
          <w:lang w:eastAsia="ar-SA"/>
        </w:rPr>
        <w:t xml:space="preserve"> lub zaniechaniem przy realizacji niniejszej umowy, w szczególności </w:t>
      </w:r>
      <w:r w:rsidRPr="000A08F4">
        <w:rPr>
          <w:rFonts w:eastAsia="DejaVu Sans" w:cstheme="minorHAnsi"/>
          <w:kern w:val="3"/>
          <w:lang w:eastAsia="ar-SA"/>
        </w:rPr>
        <w:t xml:space="preserve"> z</w:t>
      </w:r>
      <w:r w:rsidR="00906F1A" w:rsidRPr="000A08F4">
        <w:rPr>
          <w:rFonts w:eastAsia="DejaVu Sans" w:cstheme="minorHAnsi"/>
          <w:kern w:val="3"/>
          <w:lang w:eastAsia="ar-SA"/>
        </w:rPr>
        <w:t>a</w:t>
      </w:r>
      <w:r w:rsidRPr="000A08F4">
        <w:rPr>
          <w:rFonts w:eastAsia="DejaVu Sans" w:cstheme="minorHAnsi"/>
          <w:kern w:val="3"/>
          <w:lang w:eastAsia="ar-SA"/>
        </w:rPr>
        <w:t xml:space="preserve"> niedopełnienie</w:t>
      </w:r>
      <w:r w:rsidR="00906F1A" w:rsidRPr="000A08F4">
        <w:rPr>
          <w:rFonts w:eastAsia="DejaVu Sans" w:cstheme="minorHAnsi"/>
          <w:kern w:val="3"/>
          <w:lang w:eastAsia="ar-SA"/>
        </w:rPr>
        <w:t xml:space="preserve"> </w:t>
      </w:r>
      <w:r w:rsidRPr="000A08F4">
        <w:rPr>
          <w:rFonts w:eastAsia="DejaVu Sans" w:cstheme="minorHAnsi"/>
          <w:kern w:val="3"/>
          <w:lang w:eastAsia="ar-SA"/>
        </w:rPr>
        <w:t>obowiązków</w:t>
      </w:r>
      <w:r w:rsidR="00BB3B93" w:rsidRPr="000A08F4">
        <w:rPr>
          <w:rFonts w:eastAsia="DejaVu Sans" w:cstheme="minorHAnsi"/>
          <w:kern w:val="3"/>
          <w:lang w:eastAsia="ar-SA"/>
        </w:rPr>
        <w:t xml:space="preserve">, wynikających z niniejszej Umowy oraz obowiązków, </w:t>
      </w:r>
      <w:r w:rsidRPr="000A08F4">
        <w:rPr>
          <w:rFonts w:eastAsia="DejaVu Sans" w:cstheme="minorHAnsi"/>
          <w:kern w:val="3"/>
          <w:lang w:eastAsia="ar-SA"/>
        </w:rPr>
        <w:t>które RODO nakłada bezpośrednio na Przetwarzającego lub gdy działał poza zgodnymi z prawem instrukcjami Administratora lub wbrew tym instrukcjom.</w:t>
      </w:r>
      <w:r w:rsidR="00BB3B93" w:rsidRPr="000A08F4">
        <w:rPr>
          <w:rFonts w:eastAsia="DejaVu Sans" w:cstheme="minorHAnsi"/>
          <w:kern w:val="3"/>
          <w:lang w:eastAsia="ar-SA"/>
        </w:rPr>
        <w:t xml:space="preserve"> </w:t>
      </w:r>
    </w:p>
    <w:p w14:paraId="1F7A2DED" w14:textId="77777777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eastAsia="DejaVu Sans" w:cstheme="minorHAnsi"/>
          <w:kern w:val="3"/>
          <w:lang w:eastAsia="ar-SA"/>
        </w:rPr>
      </w:pPr>
    </w:p>
    <w:p w14:paraId="2D40A388" w14:textId="77777777" w:rsidR="004D7A57" w:rsidRPr="000A08F4" w:rsidRDefault="004D7A57" w:rsidP="004D7A57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</w:rPr>
      </w:pPr>
      <w:r w:rsidRPr="000A08F4">
        <w:rPr>
          <w:rFonts w:eastAsia="Calibri" w:cstheme="minorHAnsi"/>
          <w:b/>
        </w:rPr>
        <w:t>§ 8 Czas obowiązywania Umowy</w:t>
      </w:r>
    </w:p>
    <w:p w14:paraId="23CE685B" w14:textId="54031A84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/>
        <w:jc w:val="both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Umowa zosta</w:t>
      </w:r>
      <w:r w:rsidR="0004596A" w:rsidRPr="000A08F4">
        <w:rPr>
          <w:rFonts w:eastAsia="DejaVu Sans" w:cstheme="minorHAnsi"/>
          <w:kern w:val="3"/>
          <w:lang w:eastAsia="ar-SA"/>
        </w:rPr>
        <w:t xml:space="preserve">je </w:t>
      </w:r>
      <w:r w:rsidRPr="000A08F4">
        <w:rPr>
          <w:rFonts w:eastAsia="DejaVu Sans" w:cstheme="minorHAnsi"/>
          <w:kern w:val="3"/>
          <w:lang w:eastAsia="ar-SA"/>
        </w:rPr>
        <w:t>zawarta na czas obowiązywania Umowy Podstawowej</w:t>
      </w:r>
      <w:r w:rsidR="0004596A" w:rsidRPr="000A08F4">
        <w:rPr>
          <w:rFonts w:eastAsia="DejaVu Sans" w:cstheme="minorHAnsi"/>
          <w:kern w:val="3"/>
          <w:lang w:eastAsia="ar-SA"/>
        </w:rPr>
        <w:t xml:space="preserve">. </w:t>
      </w:r>
    </w:p>
    <w:p w14:paraId="40863DA1" w14:textId="77777777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/>
        <w:jc w:val="both"/>
        <w:rPr>
          <w:rFonts w:eastAsia="DejaVu Sans" w:cstheme="minorHAnsi"/>
          <w:kern w:val="3"/>
          <w:lang w:eastAsia="ar-SA"/>
        </w:rPr>
      </w:pPr>
    </w:p>
    <w:p w14:paraId="78F729C5" w14:textId="77777777" w:rsidR="004D7A57" w:rsidRPr="000A08F4" w:rsidRDefault="004D7A57" w:rsidP="004D7A57">
      <w:pPr>
        <w:suppressAutoHyphens/>
        <w:autoSpaceDN w:val="0"/>
        <w:spacing w:after="0" w:line="240" w:lineRule="auto"/>
        <w:jc w:val="center"/>
        <w:textAlignment w:val="baseline"/>
        <w:rPr>
          <w:rFonts w:eastAsia="DejaVu Sans" w:cstheme="minorHAnsi"/>
          <w:b/>
          <w:kern w:val="3"/>
          <w:lang w:eastAsia="ar-SA"/>
        </w:rPr>
      </w:pPr>
      <w:r w:rsidRPr="000A08F4">
        <w:rPr>
          <w:rFonts w:eastAsia="Calibri" w:cstheme="minorHAnsi"/>
          <w:b/>
        </w:rPr>
        <w:t>§ 9 Rozwiązanie umowy</w:t>
      </w:r>
    </w:p>
    <w:p w14:paraId="3D0A5411" w14:textId="77777777" w:rsidR="004D7A57" w:rsidRPr="000A08F4" w:rsidRDefault="004D7A57" w:rsidP="004D7A57">
      <w:pPr>
        <w:widowControl w:val="0"/>
        <w:numPr>
          <w:ilvl w:val="0"/>
          <w:numId w:val="9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b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Administrator może rozwiązać niniejszą Umowę ze skutkiem natychmiastowym, gdy Przetwarzający:</w:t>
      </w:r>
    </w:p>
    <w:p w14:paraId="5047E06C" w14:textId="77777777" w:rsidR="004D7A57" w:rsidRPr="000A08F4" w:rsidRDefault="004D7A57" w:rsidP="004D7A57">
      <w:pPr>
        <w:widowControl w:val="0"/>
        <w:numPr>
          <w:ilvl w:val="1"/>
          <w:numId w:val="8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pomimo zobowiązania go do usunięcia uchybień stwierdzonych podczas kontroli nie usunie ich w wyznaczonym terminie;</w:t>
      </w:r>
    </w:p>
    <w:p w14:paraId="70797DAD" w14:textId="77777777" w:rsidR="004D7A57" w:rsidRPr="000A08F4" w:rsidRDefault="004D7A57" w:rsidP="004D7A57">
      <w:pPr>
        <w:widowControl w:val="0"/>
        <w:numPr>
          <w:ilvl w:val="1"/>
          <w:numId w:val="8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 dane w sposób niezgodny z Umową;</w:t>
      </w:r>
    </w:p>
    <w:p w14:paraId="7FD74C02" w14:textId="77777777" w:rsidR="004D7A57" w:rsidRPr="000A08F4" w:rsidRDefault="004D7A57" w:rsidP="004D7A57">
      <w:pPr>
        <w:widowControl w:val="0"/>
        <w:numPr>
          <w:ilvl w:val="1"/>
          <w:numId w:val="8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powierzył przetwarzanie danych innemu podmiotowi bez zgody Administratora.</w:t>
      </w:r>
    </w:p>
    <w:p w14:paraId="018BD3CE" w14:textId="77777777" w:rsidR="004D7A57" w:rsidRPr="000A08F4" w:rsidRDefault="004D7A57" w:rsidP="004D7A57">
      <w:pPr>
        <w:widowControl w:val="0"/>
        <w:numPr>
          <w:ilvl w:val="0"/>
          <w:numId w:val="9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Z chwilą rozwiązania Umowy Przetwarzający nie ma prawa do dalszego przetwarzania powierzonych danych i jest zobowiązany do:</w:t>
      </w:r>
    </w:p>
    <w:p w14:paraId="6C4928AD" w14:textId="77777777" w:rsidR="004D7A57" w:rsidRPr="000A08F4" w:rsidRDefault="004D7A57" w:rsidP="004D7A57">
      <w:pPr>
        <w:widowControl w:val="0"/>
        <w:numPr>
          <w:ilvl w:val="1"/>
          <w:numId w:val="10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usunięcia danych, </w:t>
      </w:r>
    </w:p>
    <w:p w14:paraId="4DAA6072" w14:textId="77777777" w:rsidR="004D7A57" w:rsidRPr="000A08F4" w:rsidRDefault="004D7A57" w:rsidP="004D7A57">
      <w:pPr>
        <w:widowControl w:val="0"/>
        <w:numPr>
          <w:ilvl w:val="1"/>
          <w:numId w:val="10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usunięcia wszelkich ich istniejących kopii lub zwrotu danych, chyba, ·że Administrator postanowi inaczej lub prawo Unii Europejskiej lub prawo państwa członkowskiego nakazują dalej przechowywanie danych. </w:t>
      </w:r>
    </w:p>
    <w:p w14:paraId="1C42D480" w14:textId="6B8200F1" w:rsidR="004D7A57" w:rsidRPr="000A08F4" w:rsidRDefault="004D7A57" w:rsidP="004D7A57">
      <w:pPr>
        <w:widowControl w:val="0"/>
        <w:numPr>
          <w:ilvl w:val="0"/>
          <w:numId w:val="9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Strony uzgodnią sposób usunięcia danych odrębnym dokumentem w ciągu </w:t>
      </w:r>
      <w:r w:rsidR="00D25D5F" w:rsidRPr="000A08F4">
        <w:rPr>
          <w:rFonts w:eastAsia="DejaVu Sans" w:cstheme="minorHAnsi"/>
          <w:kern w:val="3"/>
          <w:lang w:eastAsia="ar-SA"/>
        </w:rPr>
        <w:t xml:space="preserve">maksymalnie 7 </w:t>
      </w:r>
      <w:r w:rsidRPr="000A08F4">
        <w:rPr>
          <w:rFonts w:eastAsia="DejaVu Sans" w:cstheme="minorHAnsi"/>
          <w:kern w:val="3"/>
          <w:lang w:eastAsia="ar-SA"/>
        </w:rPr>
        <w:t xml:space="preserve">dni </w:t>
      </w:r>
      <w:r w:rsidRPr="000A08F4">
        <w:rPr>
          <w:rFonts w:eastAsia="DejaVu Sans" w:cstheme="minorHAnsi"/>
          <w:kern w:val="3"/>
          <w:lang w:eastAsia="ar-SA"/>
        </w:rPr>
        <w:br/>
        <w:t>od z</w:t>
      </w:r>
      <w:r w:rsidR="00D25D5F" w:rsidRPr="000A08F4">
        <w:rPr>
          <w:rFonts w:eastAsia="DejaVu Sans" w:cstheme="minorHAnsi"/>
          <w:kern w:val="3"/>
          <w:lang w:eastAsia="ar-SA"/>
        </w:rPr>
        <w:t xml:space="preserve">akończenia </w:t>
      </w:r>
      <w:r w:rsidRPr="000A08F4">
        <w:rPr>
          <w:rFonts w:eastAsia="DejaVu Sans" w:cstheme="minorHAnsi"/>
          <w:kern w:val="3"/>
          <w:lang w:eastAsia="ar-SA"/>
        </w:rPr>
        <w:t>Umowy.</w:t>
      </w:r>
    </w:p>
    <w:p w14:paraId="4ADEF93B" w14:textId="77777777" w:rsidR="004D7A57" w:rsidRPr="000A08F4" w:rsidRDefault="004D7A57" w:rsidP="004D7A57">
      <w:pPr>
        <w:widowControl w:val="0"/>
        <w:numPr>
          <w:ilvl w:val="0"/>
          <w:numId w:val="9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Po wykonaniu zobowiązania, o którym mowa w ust. 3 powyżej, Przetwarzający złoży Administratorowi pisemne oświadczenie potwierdzające trwałe usunięcie wszystkich Danych.</w:t>
      </w:r>
    </w:p>
    <w:p w14:paraId="670C3841" w14:textId="77777777" w:rsidR="004D7A57" w:rsidRPr="000A08F4" w:rsidRDefault="004D7A57" w:rsidP="004D7A57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</w:rPr>
      </w:pPr>
    </w:p>
    <w:p w14:paraId="5AD6FE10" w14:textId="77777777" w:rsidR="004D7A57" w:rsidRPr="000A08F4" w:rsidRDefault="004D7A57" w:rsidP="004D7A57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</w:rPr>
      </w:pPr>
      <w:r w:rsidRPr="000A08F4">
        <w:rPr>
          <w:rFonts w:eastAsia="Calibri" w:cstheme="minorHAnsi"/>
          <w:b/>
        </w:rPr>
        <w:t>§ 10 Zasady zachowania poufności</w:t>
      </w:r>
    </w:p>
    <w:p w14:paraId="04DD8D99" w14:textId="77777777" w:rsidR="004D7A57" w:rsidRPr="000A08F4" w:rsidRDefault="004D7A57" w:rsidP="004D7A57">
      <w:pPr>
        <w:widowControl w:val="0"/>
        <w:numPr>
          <w:ilvl w:val="0"/>
          <w:numId w:val="11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 zobowiązuje się do zachowania w tajemnicy wszelkich informacji, danych materiałów, dokumentów i danych osobowych otrzymanych od Administratora i od współpracujących z nim osób oraz danych uzyskanych w jakikolwiek inny sposób, zamierzony czy przypadkowy w formie ustnej, pisemnej lub elektronicznej („</w:t>
      </w:r>
      <w:r w:rsidRPr="000A08F4">
        <w:rPr>
          <w:rFonts w:eastAsia="DejaVu Sans" w:cstheme="minorHAnsi"/>
          <w:b/>
          <w:kern w:val="3"/>
          <w:lang w:eastAsia="ar-SA"/>
        </w:rPr>
        <w:t>dane poufne</w:t>
      </w:r>
      <w:r w:rsidRPr="000A08F4">
        <w:rPr>
          <w:rFonts w:eastAsia="DejaVu Sans" w:cstheme="minorHAnsi"/>
          <w:kern w:val="3"/>
          <w:lang w:eastAsia="ar-SA"/>
        </w:rPr>
        <w:t>”).</w:t>
      </w:r>
    </w:p>
    <w:p w14:paraId="428DDBA2" w14:textId="77777777" w:rsidR="004D7A57" w:rsidRPr="000A08F4" w:rsidRDefault="004D7A57" w:rsidP="004D7A57">
      <w:pPr>
        <w:widowControl w:val="0"/>
        <w:numPr>
          <w:ilvl w:val="0"/>
          <w:numId w:val="11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 oświadcza, że w związku ze zobowiązaniem do zachowania w tajemnicy danych poufnych nie będą one wykorzystywane, ujawniane ani udostępniane bez pisemnej zgody Administratora w innym celu niż wykonanie Umowy, chyba że konieczność ujawnienia posiadanych informacji wynika  z obowiązujących przepisów prawa lub Umowy.</w:t>
      </w:r>
    </w:p>
    <w:p w14:paraId="572FA067" w14:textId="77777777" w:rsidR="004D7A57" w:rsidRPr="000A08F4" w:rsidRDefault="004D7A57" w:rsidP="004D7A57">
      <w:pPr>
        <w:widowControl w:val="0"/>
        <w:numPr>
          <w:ilvl w:val="0"/>
          <w:numId w:val="11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Przetwarzający zobowiązuje się poinformować o obowiązkach wynikających z niniejszej Umowy wszystkie osoby, w tym w szczególności pracowników, audytorów, doradców, podwykonawców, ekspertów, które z uwagi na udział w realizacji niniejszej Umowy, będą miały styczność z danymi poufnymi i zobowiązać te osoby, przed udostępnieniem im danych poufnych, na piśmie do przestrzegania zasad zachowania poufności informacji co najmniej w takim samym zakresie, jak określony w niniejszej Umowie.</w:t>
      </w:r>
    </w:p>
    <w:p w14:paraId="5929855B" w14:textId="77777777" w:rsidR="004D7A57" w:rsidRPr="000A08F4" w:rsidRDefault="004D7A57" w:rsidP="004D7A57">
      <w:pPr>
        <w:widowControl w:val="0"/>
        <w:numPr>
          <w:ilvl w:val="0"/>
          <w:numId w:val="11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Jakiekolwiek przekazywanie bądź ujawnianie osobom trzecim danych poufnych dopuszczalne jest tylko za uprzednim pisemnym zezwoleniem Administratora.</w:t>
      </w:r>
    </w:p>
    <w:p w14:paraId="28EDCA27" w14:textId="41C2EC37" w:rsidR="004D7A57" w:rsidRPr="000A08F4" w:rsidRDefault="004D7A57" w:rsidP="004D7A57">
      <w:pPr>
        <w:widowControl w:val="0"/>
        <w:numPr>
          <w:ilvl w:val="0"/>
          <w:numId w:val="11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W przypadku nieuprawnionego wykorzystania, przekazania lub ujawnienia danych poufnych przez Przetwarzającego, Administrator uprawniony jest do żądania od Przetwarzającego zapłaty kary umownej w wysokości </w:t>
      </w:r>
      <w:r w:rsidR="00075993" w:rsidRPr="000A08F4">
        <w:rPr>
          <w:rFonts w:eastAsia="DejaVu Sans" w:cstheme="minorHAnsi"/>
          <w:kern w:val="3"/>
          <w:lang w:eastAsia="ar-SA"/>
        </w:rPr>
        <w:t>10</w:t>
      </w:r>
      <w:r w:rsidRPr="000A08F4">
        <w:rPr>
          <w:rFonts w:eastAsia="DejaVu Sans" w:cstheme="minorHAnsi"/>
          <w:kern w:val="3"/>
          <w:lang w:eastAsia="ar-SA"/>
        </w:rPr>
        <w:t xml:space="preserve">.000,00 zł (słownie: </w:t>
      </w:r>
      <w:r w:rsidR="00075993" w:rsidRPr="000A08F4">
        <w:rPr>
          <w:rFonts w:eastAsia="DejaVu Sans" w:cstheme="minorHAnsi"/>
          <w:kern w:val="3"/>
          <w:lang w:eastAsia="ar-SA"/>
        </w:rPr>
        <w:t xml:space="preserve">dziesięć </w:t>
      </w:r>
      <w:r w:rsidRPr="000A08F4">
        <w:rPr>
          <w:rFonts w:eastAsia="DejaVu Sans" w:cstheme="minorHAnsi"/>
          <w:kern w:val="3"/>
          <w:lang w:eastAsia="ar-SA"/>
        </w:rPr>
        <w:t>tysi</w:t>
      </w:r>
      <w:r w:rsidR="00075993" w:rsidRPr="000A08F4">
        <w:rPr>
          <w:rFonts w:eastAsia="DejaVu Sans" w:cstheme="minorHAnsi"/>
          <w:kern w:val="3"/>
          <w:lang w:eastAsia="ar-SA"/>
        </w:rPr>
        <w:t xml:space="preserve">ęcy złotych </w:t>
      </w:r>
      <w:r w:rsidRPr="000A08F4">
        <w:rPr>
          <w:rFonts w:eastAsia="DejaVu Sans" w:cstheme="minorHAnsi"/>
          <w:kern w:val="3"/>
          <w:lang w:eastAsia="ar-SA"/>
        </w:rPr>
        <w:t>00/100) za każdy przypadek nieuprawnionego wykorzystania, przekazania lub ujawnienia danych poufnych. Zapłata kary umownej wskazanej powyżej nie ogranicza prawa Administratora do dochodzenia od Przetwarzającego odszkodowania na zasadach ogólnych, w przypadku gdy wysokość poniesionej szkody przewyższa zastrzeżoną w niniejszej Umowie wysokość kary umownej.</w:t>
      </w:r>
    </w:p>
    <w:p w14:paraId="457108B1" w14:textId="77777777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1C6755EE" w14:textId="77777777" w:rsidR="004D7A57" w:rsidRPr="000A08F4" w:rsidRDefault="004D7A57" w:rsidP="004D7A57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</w:rPr>
      </w:pPr>
      <w:r w:rsidRPr="000A08F4">
        <w:rPr>
          <w:rFonts w:eastAsia="Calibri" w:cstheme="minorHAnsi"/>
          <w:b/>
        </w:rPr>
        <w:t>§ 11 Postanowienia końcowe</w:t>
      </w:r>
    </w:p>
    <w:p w14:paraId="435846F4" w14:textId="77777777" w:rsidR="004D7A57" w:rsidRPr="000A08F4" w:rsidRDefault="004D7A57" w:rsidP="004D7A57">
      <w:pPr>
        <w:widowControl w:val="0"/>
        <w:numPr>
          <w:ilvl w:val="0"/>
          <w:numId w:val="12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Umowa została sporządzona w dwóch jednobrzmiących egzemplarzach dla każdej ze Stron.</w:t>
      </w:r>
    </w:p>
    <w:p w14:paraId="2CA6E106" w14:textId="77777777" w:rsidR="004D7A57" w:rsidRPr="000A08F4" w:rsidRDefault="004D7A57" w:rsidP="004D7A57">
      <w:pPr>
        <w:widowControl w:val="0"/>
        <w:numPr>
          <w:ilvl w:val="0"/>
          <w:numId w:val="12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W sprawach nieuregulowanych zastosowanie będą miały przepisy Kodeksu cywilnego oraz RODO.</w:t>
      </w:r>
    </w:p>
    <w:p w14:paraId="1913699D" w14:textId="77777777" w:rsidR="004D7A57" w:rsidRPr="000A08F4" w:rsidRDefault="004D7A57" w:rsidP="004D7A57">
      <w:pPr>
        <w:widowControl w:val="0"/>
        <w:numPr>
          <w:ilvl w:val="0"/>
          <w:numId w:val="12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 xml:space="preserve">Sądem właściwym dla rozpatrzenia sporów wynikających z niniejszej umowy będzie sąd właściwy Administratora. </w:t>
      </w:r>
    </w:p>
    <w:p w14:paraId="18C77BFD" w14:textId="77777777" w:rsidR="004D7A57" w:rsidRPr="000A08F4" w:rsidRDefault="004D7A57" w:rsidP="004D7A57">
      <w:pPr>
        <w:widowControl w:val="0"/>
        <w:numPr>
          <w:ilvl w:val="0"/>
          <w:numId w:val="12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Ze strony Administratora osobami do kontaktów w sprawie realizacji Umowy są:</w:t>
      </w:r>
    </w:p>
    <w:p w14:paraId="37EC451E" w14:textId="77777777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/>
        <w:jc w:val="both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…………….... adres poczty elektronicznej: ……………………………………...</w:t>
      </w:r>
    </w:p>
    <w:p w14:paraId="7E24702E" w14:textId="77777777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/>
        <w:jc w:val="both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………………. adres poczty elektronicznej: ……………………………………</w:t>
      </w:r>
    </w:p>
    <w:p w14:paraId="56F07E35" w14:textId="77777777" w:rsidR="004D7A57" w:rsidRPr="000A08F4" w:rsidRDefault="004D7A57" w:rsidP="004D7A57">
      <w:pPr>
        <w:widowControl w:val="0"/>
        <w:numPr>
          <w:ilvl w:val="0"/>
          <w:numId w:val="12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Ze strony Przetwarzającego osobami do kontaktów w sprawie realizacji Umowy są:</w:t>
      </w:r>
    </w:p>
    <w:p w14:paraId="6326ADDD" w14:textId="77777777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/>
        <w:jc w:val="both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……………....adres poczty elektronicznej: ……………………………………...</w:t>
      </w:r>
    </w:p>
    <w:p w14:paraId="5DE8E5BA" w14:textId="77777777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/>
        <w:jc w:val="both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………………..adres poczty elektronicznej: ……………………………………</w:t>
      </w:r>
    </w:p>
    <w:p w14:paraId="4AC206BB" w14:textId="77777777" w:rsidR="004D7A57" w:rsidRPr="000A08F4" w:rsidRDefault="004D7A57" w:rsidP="004D7A57">
      <w:pPr>
        <w:widowControl w:val="0"/>
        <w:numPr>
          <w:ilvl w:val="0"/>
          <w:numId w:val="12"/>
        </w:numPr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t>Zmiana danych dotyczących osób do kontaktu, wskazanych w ust. 4 i 5 powyżej nie jest traktowana jako zmiana warunków Umowy.</w:t>
      </w:r>
    </w:p>
    <w:p w14:paraId="10891EEF" w14:textId="77777777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777478FC" w14:textId="77777777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4A52444C" w14:textId="77777777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D7A57" w:rsidRPr="000A08F4" w14:paraId="14F5CAAB" w14:textId="77777777" w:rsidTr="005E7671">
        <w:tc>
          <w:tcPr>
            <w:tcW w:w="4531" w:type="dxa"/>
          </w:tcPr>
          <w:p w14:paraId="5112EF0D" w14:textId="77777777" w:rsidR="004D7A57" w:rsidRPr="000A08F4" w:rsidRDefault="004D7A57" w:rsidP="005E7671">
            <w:pPr>
              <w:widowControl w:val="0"/>
              <w:tabs>
                <w:tab w:val="left" w:pos="-4680"/>
                <w:tab w:val="left" w:pos="-4320"/>
              </w:tabs>
              <w:suppressAutoHyphens/>
              <w:jc w:val="center"/>
              <w:rPr>
                <w:rFonts w:eastAsia="DejaVu Sans" w:cstheme="minorHAnsi"/>
                <w:kern w:val="3"/>
                <w:lang w:eastAsia="ar-SA"/>
              </w:rPr>
            </w:pPr>
            <w:r w:rsidRPr="000A08F4">
              <w:rPr>
                <w:rFonts w:cstheme="minorHAnsi"/>
              </w:rPr>
              <w:t>_______________________</w:t>
            </w:r>
          </w:p>
        </w:tc>
        <w:tc>
          <w:tcPr>
            <w:tcW w:w="4531" w:type="dxa"/>
          </w:tcPr>
          <w:p w14:paraId="5E699E96" w14:textId="77777777" w:rsidR="004D7A57" w:rsidRPr="000A08F4" w:rsidRDefault="004D7A57" w:rsidP="005E7671">
            <w:pPr>
              <w:widowControl w:val="0"/>
              <w:tabs>
                <w:tab w:val="left" w:pos="-4680"/>
                <w:tab w:val="left" w:pos="-4320"/>
              </w:tabs>
              <w:suppressAutoHyphens/>
              <w:jc w:val="center"/>
              <w:rPr>
                <w:rFonts w:eastAsia="DejaVu Sans" w:cstheme="minorHAnsi"/>
                <w:kern w:val="3"/>
                <w:lang w:eastAsia="ar-SA"/>
              </w:rPr>
            </w:pPr>
            <w:r w:rsidRPr="000A08F4">
              <w:rPr>
                <w:rFonts w:cstheme="minorHAnsi"/>
              </w:rPr>
              <w:t>_______________________</w:t>
            </w:r>
          </w:p>
        </w:tc>
      </w:tr>
      <w:tr w:rsidR="004D7A57" w:rsidRPr="000A08F4" w14:paraId="17979377" w14:textId="77777777" w:rsidTr="005E7671">
        <w:tc>
          <w:tcPr>
            <w:tcW w:w="4531" w:type="dxa"/>
          </w:tcPr>
          <w:p w14:paraId="346CC45C" w14:textId="77777777" w:rsidR="004D7A57" w:rsidRPr="000A08F4" w:rsidRDefault="004D7A57" w:rsidP="005E7671">
            <w:pPr>
              <w:widowControl w:val="0"/>
              <w:tabs>
                <w:tab w:val="left" w:pos="-4680"/>
                <w:tab w:val="left" w:pos="-4320"/>
              </w:tabs>
              <w:suppressAutoHyphens/>
              <w:jc w:val="center"/>
              <w:rPr>
                <w:rFonts w:eastAsia="DejaVu Sans" w:cstheme="minorHAnsi"/>
                <w:kern w:val="3"/>
                <w:lang w:eastAsia="ar-SA"/>
              </w:rPr>
            </w:pPr>
            <w:r w:rsidRPr="000A08F4">
              <w:rPr>
                <w:rFonts w:cstheme="minorHAnsi"/>
              </w:rPr>
              <w:t>Administrator</w:t>
            </w:r>
          </w:p>
        </w:tc>
        <w:tc>
          <w:tcPr>
            <w:tcW w:w="4531" w:type="dxa"/>
          </w:tcPr>
          <w:p w14:paraId="4BB5C6C7" w14:textId="77777777" w:rsidR="004D7A57" w:rsidRPr="000A08F4" w:rsidRDefault="004D7A57" w:rsidP="005E7671">
            <w:pPr>
              <w:widowControl w:val="0"/>
              <w:tabs>
                <w:tab w:val="left" w:pos="-4680"/>
                <w:tab w:val="left" w:pos="-4320"/>
              </w:tabs>
              <w:suppressAutoHyphens/>
              <w:jc w:val="center"/>
              <w:rPr>
                <w:rFonts w:eastAsia="DejaVu Sans" w:cstheme="minorHAnsi"/>
                <w:kern w:val="3"/>
                <w:lang w:eastAsia="ar-SA"/>
              </w:rPr>
            </w:pPr>
            <w:r w:rsidRPr="000A08F4">
              <w:rPr>
                <w:rFonts w:cstheme="minorHAnsi"/>
              </w:rPr>
              <w:t>Przetwarzający</w:t>
            </w:r>
          </w:p>
        </w:tc>
      </w:tr>
    </w:tbl>
    <w:p w14:paraId="2D010789" w14:textId="77777777" w:rsidR="004D7A57" w:rsidRPr="000A08F4" w:rsidRDefault="004D7A57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57F59AA4" w14:textId="77777777" w:rsidR="003E467D" w:rsidRPr="000A08F4" w:rsidRDefault="003E467D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51903955" w14:textId="77777777" w:rsidR="003E467D" w:rsidRPr="000A08F4" w:rsidRDefault="003E467D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4A856977" w14:textId="77777777" w:rsidR="003E467D" w:rsidRPr="000A08F4" w:rsidRDefault="003E467D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5B0C0CDE" w14:textId="77777777" w:rsidR="003E467D" w:rsidRPr="000A08F4" w:rsidRDefault="003E467D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27D6E865" w14:textId="77777777" w:rsidR="003E467D" w:rsidRPr="000A08F4" w:rsidRDefault="003E467D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23257930" w14:textId="77777777" w:rsidR="003E467D" w:rsidRPr="000A08F4" w:rsidRDefault="003E467D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6F30B59C" w14:textId="77777777" w:rsidR="003E467D" w:rsidRPr="000A08F4" w:rsidRDefault="003E467D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2757103C" w14:textId="77777777" w:rsidR="003E467D" w:rsidRPr="000A08F4" w:rsidRDefault="003E467D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452AC370" w14:textId="77777777" w:rsidR="003E467D" w:rsidRPr="000A08F4" w:rsidRDefault="003E467D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37476F8E" w14:textId="77777777" w:rsidR="003E467D" w:rsidRPr="000A08F4" w:rsidRDefault="003E467D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79788D8A" w14:textId="77777777" w:rsidR="003E467D" w:rsidRPr="000A08F4" w:rsidRDefault="003E467D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05C7A400" w14:textId="77777777" w:rsidR="003E467D" w:rsidRPr="000A08F4" w:rsidRDefault="003E467D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1AE587B6" w14:textId="77777777" w:rsidR="003E467D" w:rsidRPr="000A08F4" w:rsidRDefault="003E467D" w:rsidP="004D7A57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1D8252B9" w14:textId="59080A1C" w:rsidR="003E467D" w:rsidRPr="000A08F4" w:rsidRDefault="00E60188" w:rsidP="00913F15">
      <w:pPr>
        <w:pStyle w:val="Podtytu"/>
        <w:jc w:val="right"/>
        <w:rPr>
          <w:rStyle w:val="Wyrnieniedelikatne"/>
          <w:rFonts w:cstheme="minorHAnsi"/>
        </w:rPr>
      </w:pPr>
      <w:r w:rsidRPr="000A08F4">
        <w:rPr>
          <w:rFonts w:eastAsia="DejaVu Sans" w:cstheme="minorHAnsi"/>
          <w:lang w:eastAsia="ar-SA"/>
        </w:rPr>
        <w:tab/>
      </w:r>
      <w:r w:rsidR="003E467D" w:rsidRPr="000A08F4">
        <w:rPr>
          <w:rStyle w:val="Wyrnieniedelikatne"/>
          <w:rFonts w:cstheme="minorHAnsi"/>
        </w:rPr>
        <w:t xml:space="preserve">Załącznik nr 1 </w:t>
      </w:r>
    </w:p>
    <w:p w14:paraId="6AA11D7C" w14:textId="7231DEF5" w:rsidR="004A06DC" w:rsidRPr="000A08F4" w:rsidRDefault="004A06DC" w:rsidP="004A06DC">
      <w:pPr>
        <w:rPr>
          <w:rFonts w:cstheme="minorHAnsi"/>
          <w:b/>
          <w:bCs/>
        </w:rPr>
      </w:pPr>
      <w:r w:rsidRPr="000A08F4">
        <w:rPr>
          <w:rFonts w:eastAsia="DejaVu Sans" w:cstheme="minorHAnsi"/>
          <w:b/>
          <w:bCs/>
          <w:kern w:val="3"/>
          <w:lang w:eastAsia="ar-SA"/>
        </w:rPr>
        <w:t xml:space="preserve">Charakter i cel przetwarzania,  a także kategorie osób oraz zakres danych osobowych powierzonych do przetwarzania </w:t>
      </w:r>
    </w:p>
    <w:p w14:paraId="7A4B642D" w14:textId="77777777" w:rsidR="004A06DC" w:rsidRPr="000A08F4" w:rsidRDefault="004A06DC" w:rsidP="0040062D">
      <w:pPr>
        <w:pStyle w:val="Akapitzlist"/>
        <w:numPr>
          <w:ilvl w:val="3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0A08F4">
        <w:rPr>
          <w:rFonts w:cstheme="minorHAnsi"/>
        </w:rPr>
        <w:t xml:space="preserve">Przetwarzający będzie przetwarzał dane wyłącznie w celu realizacji Umowy Podstawowej, którym jest zaprojektowanie i wdrożenie aplikacji internetowej, składającej się z serwisu www wraz z systemem zarządzania, generatora wniosków aplikacyjnych, systemu obsługi bonów płatniczych. </w:t>
      </w:r>
    </w:p>
    <w:p w14:paraId="3E4E3C1C" w14:textId="37D78C7B" w:rsidR="0040062D" w:rsidRPr="000A08F4" w:rsidRDefault="004A06DC" w:rsidP="0040062D">
      <w:pPr>
        <w:pStyle w:val="Akapitzlist"/>
        <w:numPr>
          <w:ilvl w:val="3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0A08F4">
        <w:rPr>
          <w:rFonts w:cstheme="minorHAnsi"/>
        </w:rPr>
        <w:t xml:space="preserve">Przetwarzanie obejmować będzie </w:t>
      </w:r>
      <w:r w:rsidR="0040062D" w:rsidRPr="000A08F4">
        <w:rPr>
          <w:rFonts w:cstheme="minorHAnsi"/>
        </w:rPr>
        <w:t xml:space="preserve">w szczególności </w:t>
      </w:r>
      <w:r w:rsidRPr="000A08F4">
        <w:rPr>
          <w:rFonts w:cstheme="minorHAnsi"/>
        </w:rPr>
        <w:t xml:space="preserve">następujące czynności: </w:t>
      </w:r>
      <w:r w:rsidR="0040062D" w:rsidRPr="000A08F4">
        <w:rPr>
          <w:rFonts w:cstheme="minorHAnsi"/>
        </w:rPr>
        <w:t>utrwalanie, organizowanie, porządkowanie, przechowywanie, adaptowanie, łączenie, pobieranie, przeglądanie, przesyłanie, kopiowanie,  dopasowywanie lub łączenie, ograniczanie, usuwanie.</w:t>
      </w:r>
    </w:p>
    <w:p w14:paraId="5D34A5E5" w14:textId="77777777" w:rsidR="0040062D" w:rsidRPr="000A08F4" w:rsidRDefault="004A06DC" w:rsidP="0040062D">
      <w:pPr>
        <w:pStyle w:val="Akapitzlist"/>
        <w:numPr>
          <w:ilvl w:val="3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0A08F4">
        <w:rPr>
          <w:rFonts w:cstheme="minorHAnsi"/>
        </w:rPr>
        <w:t>Przetwarzający będzie przetwarzał</w:t>
      </w:r>
      <w:r w:rsidR="0040062D" w:rsidRPr="000A08F4">
        <w:rPr>
          <w:rFonts w:cstheme="minorHAnsi"/>
        </w:rPr>
        <w:t xml:space="preserve">: </w:t>
      </w:r>
    </w:p>
    <w:p w14:paraId="7656EC8A" w14:textId="6A01E600" w:rsidR="004A06DC" w:rsidRPr="000A08F4" w:rsidRDefault="004A06DC" w:rsidP="0040062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0A08F4">
        <w:rPr>
          <w:rFonts w:cstheme="minorHAnsi"/>
        </w:rPr>
        <w:t>dane pracowników i współpracowników Administratora</w:t>
      </w:r>
      <w:r w:rsidR="0040062D" w:rsidRPr="000A08F4">
        <w:rPr>
          <w:rFonts w:cstheme="minorHAnsi"/>
        </w:rPr>
        <w:t xml:space="preserve"> oraz pracowników i współpracowników Partnerów Administratora, </w:t>
      </w:r>
      <w:r w:rsidRPr="000A08F4">
        <w:rPr>
          <w:rFonts w:cstheme="minorHAnsi"/>
        </w:rPr>
        <w:t>niezbędne do korzystania z wdrożonej  aplikacji, w szczególności</w:t>
      </w:r>
      <w:r w:rsidR="0040062D" w:rsidRPr="000A08F4">
        <w:rPr>
          <w:rFonts w:cstheme="minorHAnsi"/>
        </w:rPr>
        <w:t xml:space="preserve">: </w:t>
      </w:r>
      <w:r w:rsidRPr="000A08F4">
        <w:rPr>
          <w:rFonts w:cstheme="minorHAnsi"/>
        </w:rPr>
        <w:t xml:space="preserve">imię, nazwisko, stanowisko, </w:t>
      </w:r>
      <w:r w:rsidR="0040062D" w:rsidRPr="000A08F4">
        <w:rPr>
          <w:rFonts w:cstheme="minorHAnsi"/>
        </w:rPr>
        <w:t xml:space="preserve">adres poczty elektronicznej, numer telefonu, numer PESEL, dane dotyczące realizowanych czynności w systemie. </w:t>
      </w:r>
      <w:r w:rsidRPr="000A08F4">
        <w:rPr>
          <w:rFonts w:cstheme="minorHAnsi"/>
        </w:rPr>
        <w:t xml:space="preserve">  </w:t>
      </w:r>
    </w:p>
    <w:p w14:paraId="0D2396AD" w14:textId="77777777" w:rsidR="0098031C" w:rsidRPr="000A08F4" w:rsidRDefault="0098031C" w:rsidP="004A06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0A08F4">
        <w:rPr>
          <w:rFonts w:cstheme="minorHAnsi"/>
        </w:rPr>
        <w:t xml:space="preserve">dane potencjalnych uczestników oraz uczestników Projektu w zakresie:  </w:t>
      </w:r>
      <w:r w:rsidR="004A06DC" w:rsidRPr="000A08F4">
        <w:rPr>
          <w:rFonts w:cstheme="minorHAnsi"/>
        </w:rPr>
        <w:t>dane identyfikujące osoby fizyczne, takie jak imię i nazwisko, adres, adres poczty elektronicznej, firma i adres, login,</w:t>
      </w:r>
      <w:r w:rsidRPr="000A08F4">
        <w:rPr>
          <w:rFonts w:cstheme="minorHAnsi"/>
        </w:rPr>
        <w:t xml:space="preserve"> </w:t>
      </w:r>
      <w:r w:rsidR="004A06DC" w:rsidRPr="000A08F4">
        <w:rPr>
          <w:rFonts w:cstheme="minorHAnsi"/>
        </w:rPr>
        <w:t>numer telefonu, numer faksu, numer Powszechnego Elektronicznego Systemu Ewidencji Ludności (PESEL), numer</w:t>
      </w:r>
      <w:r w:rsidRPr="000A08F4">
        <w:rPr>
          <w:rFonts w:cstheme="minorHAnsi"/>
        </w:rPr>
        <w:t xml:space="preserve"> </w:t>
      </w:r>
      <w:r w:rsidR="004A06DC" w:rsidRPr="000A08F4">
        <w:rPr>
          <w:rFonts w:cstheme="minorHAnsi"/>
        </w:rPr>
        <w:t>identyfikacji podatkowej (NIP), numer w krajowym rejestrze urzędowym podmiotów gospodarki narodowej (REGON)</w:t>
      </w:r>
      <w:r w:rsidRPr="000A08F4">
        <w:rPr>
          <w:rFonts w:cstheme="minorHAnsi"/>
        </w:rPr>
        <w:t xml:space="preserve"> </w:t>
      </w:r>
      <w:r w:rsidR="004A06DC" w:rsidRPr="000A08F4">
        <w:rPr>
          <w:rFonts w:cstheme="minorHAnsi"/>
        </w:rPr>
        <w:t>lub inne identyfikatory funkcjonujące w danym państwie, forma prawna prowadzonej działalności, forma własności</w:t>
      </w:r>
      <w:r w:rsidRPr="000A08F4">
        <w:rPr>
          <w:rFonts w:cstheme="minorHAnsi"/>
        </w:rPr>
        <w:t xml:space="preserve">  </w:t>
      </w:r>
      <w:r w:rsidR="004A06DC" w:rsidRPr="000A08F4">
        <w:rPr>
          <w:rFonts w:cstheme="minorHAnsi"/>
        </w:rPr>
        <w:t>mienia tej osoby, płeć, wiek, wykształcenie, identyfikatory internetowe</w:t>
      </w:r>
    </w:p>
    <w:p w14:paraId="0A8A6ADD" w14:textId="41A954E3" w:rsidR="0098031C" w:rsidRPr="000A08F4" w:rsidRDefault="004A06DC" w:rsidP="004A06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0A08F4">
        <w:rPr>
          <w:rFonts w:cstheme="minorHAnsi"/>
        </w:rPr>
        <w:t xml:space="preserve">dane związane z zakresem uczestnictwa osób fizycznych w </w:t>
      </w:r>
      <w:r w:rsidR="0098031C" w:rsidRPr="000A08F4">
        <w:rPr>
          <w:rFonts w:cstheme="minorHAnsi"/>
        </w:rPr>
        <w:t>P</w:t>
      </w:r>
      <w:r w:rsidRPr="000A08F4">
        <w:rPr>
          <w:rFonts w:cstheme="minorHAnsi"/>
        </w:rPr>
        <w:t>rojekcie, niewymienione w p</w:t>
      </w:r>
      <w:r w:rsidR="0098031C" w:rsidRPr="000A08F4">
        <w:rPr>
          <w:rFonts w:cstheme="minorHAnsi"/>
        </w:rPr>
        <w:t>p</w:t>
      </w:r>
      <w:r w:rsidRPr="000A08F4">
        <w:rPr>
          <w:rFonts w:cstheme="minorHAnsi"/>
        </w:rPr>
        <w:t xml:space="preserve">kt </w:t>
      </w:r>
      <w:r w:rsidR="0098031C" w:rsidRPr="000A08F4">
        <w:rPr>
          <w:rFonts w:cstheme="minorHAnsi"/>
        </w:rPr>
        <w:t>b)</w:t>
      </w:r>
      <w:r w:rsidRPr="000A08F4">
        <w:rPr>
          <w:rFonts w:cstheme="minorHAnsi"/>
        </w:rPr>
        <w:t>, takie jak wymiar czasu</w:t>
      </w:r>
      <w:r w:rsidR="0098031C" w:rsidRPr="000A08F4">
        <w:rPr>
          <w:rFonts w:cstheme="minorHAnsi"/>
        </w:rPr>
        <w:t xml:space="preserve"> </w:t>
      </w:r>
      <w:r w:rsidRPr="000A08F4">
        <w:rPr>
          <w:rFonts w:cstheme="minorHAnsi"/>
        </w:rPr>
        <w:t>pracy, stanowisko, obywatelstwo, obszar według stopnia urbanizacji (DEGURBA), status</w:t>
      </w:r>
      <w:r w:rsidR="0098031C" w:rsidRPr="000A08F4">
        <w:rPr>
          <w:rFonts w:cstheme="minorHAnsi"/>
        </w:rPr>
        <w:t xml:space="preserve"> </w:t>
      </w:r>
      <w:r w:rsidRPr="000A08F4">
        <w:rPr>
          <w:rFonts w:cstheme="minorHAnsi"/>
        </w:rPr>
        <w:t>mieszkaniowy, data rozpoczęcia udziału w projekcie lub wsparciu, data zakończenia udziału w projekcie lub wsparciu,</w:t>
      </w:r>
      <w:r w:rsidR="0098031C" w:rsidRPr="000A08F4">
        <w:rPr>
          <w:rFonts w:cstheme="minorHAnsi"/>
        </w:rPr>
        <w:t xml:space="preserve"> </w:t>
      </w:r>
      <w:r w:rsidRPr="000A08F4">
        <w:rPr>
          <w:rFonts w:cstheme="minorHAnsi"/>
        </w:rPr>
        <w:t>status na rynku pracy, data założenia działalności gospodarczej, kwota przyznanych środków na założenie działalności</w:t>
      </w:r>
      <w:r w:rsidR="0098031C" w:rsidRPr="000A08F4">
        <w:rPr>
          <w:rFonts w:cstheme="minorHAnsi"/>
        </w:rPr>
        <w:t xml:space="preserve"> </w:t>
      </w:r>
      <w:r w:rsidRPr="000A08F4">
        <w:rPr>
          <w:rFonts w:cstheme="minorHAnsi"/>
        </w:rPr>
        <w:t>gospodarczej, kod w Polskiej Klasyfikacji Działalności (PKD) założonej działalności gospodarczej, forma i okres zaangażowania</w:t>
      </w:r>
      <w:r w:rsidR="0098031C" w:rsidRPr="000A08F4">
        <w:rPr>
          <w:rFonts w:cstheme="minorHAnsi"/>
        </w:rPr>
        <w:t xml:space="preserve"> </w:t>
      </w:r>
      <w:r w:rsidRPr="000A08F4">
        <w:rPr>
          <w:rFonts w:cstheme="minorHAnsi"/>
        </w:rPr>
        <w:t>w projekcie, planowana data zakończenia edukacji w placówce edukacyjnej, w której skorzystano ze</w:t>
      </w:r>
      <w:r w:rsidR="0098031C" w:rsidRPr="000A08F4">
        <w:rPr>
          <w:rFonts w:cstheme="minorHAnsi"/>
        </w:rPr>
        <w:t xml:space="preserve"> </w:t>
      </w:r>
      <w:r w:rsidRPr="000A08F4">
        <w:rPr>
          <w:rFonts w:cstheme="minorHAnsi"/>
        </w:rPr>
        <w:t>wsparcia;</w:t>
      </w:r>
    </w:p>
    <w:p w14:paraId="7AB9C21E" w14:textId="7C69454C" w:rsidR="0098031C" w:rsidRPr="000A08F4" w:rsidRDefault="004A06DC" w:rsidP="004A06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0A08F4">
        <w:rPr>
          <w:rFonts w:cstheme="minorHAnsi"/>
        </w:rPr>
        <w:t>dane osób fizycznych niewymienione w p</w:t>
      </w:r>
      <w:r w:rsidR="0098031C" w:rsidRPr="000A08F4">
        <w:rPr>
          <w:rFonts w:cstheme="minorHAnsi"/>
        </w:rPr>
        <w:t>p</w:t>
      </w:r>
      <w:r w:rsidRPr="000A08F4">
        <w:rPr>
          <w:rFonts w:cstheme="minorHAnsi"/>
        </w:rPr>
        <w:t xml:space="preserve">kt </w:t>
      </w:r>
      <w:r w:rsidR="0098031C" w:rsidRPr="000A08F4">
        <w:rPr>
          <w:rFonts w:cstheme="minorHAnsi"/>
        </w:rPr>
        <w:t>b)</w:t>
      </w:r>
      <w:r w:rsidRPr="000A08F4">
        <w:rPr>
          <w:rFonts w:cstheme="minorHAnsi"/>
        </w:rPr>
        <w:t>, które widnieją na dokumentach potwierdzających kwalifikowalność</w:t>
      </w:r>
      <w:r w:rsidR="0098031C" w:rsidRPr="000A08F4">
        <w:rPr>
          <w:rFonts w:cstheme="minorHAnsi"/>
        </w:rPr>
        <w:t xml:space="preserve"> </w:t>
      </w:r>
      <w:r w:rsidRPr="000A08F4">
        <w:rPr>
          <w:rFonts w:cstheme="minorHAnsi"/>
        </w:rPr>
        <w:t>wydatków, w tym kwota wynagrodzenia, numer rachunku bankowego, oraz dane dotyczące szczególnych potrzeb</w:t>
      </w:r>
      <w:r w:rsidR="0098031C" w:rsidRPr="000A08F4">
        <w:rPr>
          <w:rFonts w:cstheme="minorHAnsi"/>
        </w:rPr>
        <w:t xml:space="preserve"> </w:t>
      </w:r>
      <w:r w:rsidRPr="000A08F4">
        <w:rPr>
          <w:rFonts w:cstheme="minorHAnsi"/>
        </w:rPr>
        <w:t>osób, o których mowa w art. 2 pkt 3 ustawy z dnia 19 lipca 2019 r. o zapewnianiu dostępności osobom ze szczególnymi</w:t>
      </w:r>
      <w:r w:rsidR="0098031C" w:rsidRPr="000A08F4">
        <w:rPr>
          <w:rFonts w:cstheme="minorHAnsi"/>
        </w:rPr>
        <w:t xml:space="preserve"> </w:t>
      </w:r>
      <w:r w:rsidRPr="000A08F4">
        <w:rPr>
          <w:rFonts w:cstheme="minorHAnsi"/>
        </w:rPr>
        <w:t>potrzebami (Dz. U. z 2020 r. poz. 1062 oraz z 2022 r. poz. 975 i 1079).</w:t>
      </w:r>
    </w:p>
    <w:p w14:paraId="58238079" w14:textId="676F385E" w:rsidR="00AF6DEB" w:rsidRPr="000A08F4" w:rsidRDefault="004A06DC" w:rsidP="004A06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0A08F4">
        <w:rPr>
          <w:rFonts w:cstheme="minorHAnsi"/>
        </w:rPr>
        <w:t>W przypadku osób otrzymujących wsparcie z Europejskiego Funduszu Społecznego Plus i osób ubiegających się</w:t>
      </w:r>
      <w:r w:rsidR="0098031C" w:rsidRPr="000A08F4">
        <w:rPr>
          <w:rFonts w:cstheme="minorHAnsi"/>
        </w:rPr>
        <w:t xml:space="preserve"> </w:t>
      </w:r>
      <w:r w:rsidRPr="000A08F4">
        <w:rPr>
          <w:rFonts w:cstheme="minorHAnsi"/>
        </w:rPr>
        <w:t>o wsparcie w ramach projektu finansowanego z Europejskiego Funduszu Społecznego dane dotyczące pochodzenia rasowego lub etnicznego lub zdrowia, o których mowa w art. 9 rozporządzenia</w:t>
      </w:r>
      <w:r w:rsidR="0098031C" w:rsidRPr="000A08F4">
        <w:rPr>
          <w:rFonts w:cstheme="minorHAnsi"/>
        </w:rPr>
        <w:t xml:space="preserve">  </w:t>
      </w:r>
      <w:r w:rsidRPr="000A08F4">
        <w:rPr>
          <w:rFonts w:cstheme="minorHAnsi"/>
        </w:rPr>
        <w:t>Parlamentu Europejskiego i Rady (UE) 2016/679 z dnia 27 kwietnia 2016 r. w sprawie ochrony osób fizycznych</w:t>
      </w:r>
      <w:r w:rsidR="0098031C" w:rsidRPr="000A08F4">
        <w:rPr>
          <w:rFonts w:cstheme="minorHAnsi"/>
        </w:rPr>
        <w:t xml:space="preserve"> </w:t>
      </w:r>
      <w:r w:rsidRPr="000A08F4">
        <w:rPr>
          <w:rFonts w:cstheme="minorHAnsi"/>
        </w:rPr>
        <w:t>w związku z przetwarzaniem danych osobowych i w sprawie swobodnego przepływu takich danych oraz uchylenia</w:t>
      </w:r>
      <w:r w:rsidR="0098031C" w:rsidRPr="000A08F4">
        <w:rPr>
          <w:rFonts w:cstheme="minorHAnsi"/>
        </w:rPr>
        <w:t xml:space="preserve"> </w:t>
      </w:r>
      <w:r w:rsidRPr="000A08F4">
        <w:rPr>
          <w:rFonts w:cstheme="minorHAnsi"/>
        </w:rPr>
        <w:t>dyrektywy 95/46/WE (ogólne rozporządzenie o ochronie danych) (Dz. Urz. UE L 119 z 04.05.2016, str. 1, z późn. zm.11)),</w:t>
      </w:r>
      <w:r w:rsidR="0098031C" w:rsidRPr="000A08F4">
        <w:rPr>
          <w:rFonts w:cstheme="minorHAnsi"/>
        </w:rPr>
        <w:t xml:space="preserve"> </w:t>
      </w:r>
      <w:r w:rsidRPr="000A08F4">
        <w:rPr>
          <w:rFonts w:cstheme="minorHAnsi"/>
        </w:rPr>
        <w:t>oraz dane dotyczące terminu zakończenia odbywania kary pozbawienia wolności przez osoby skazane, o których mowa</w:t>
      </w:r>
      <w:r w:rsidR="0098031C" w:rsidRPr="000A08F4">
        <w:rPr>
          <w:rFonts w:cstheme="minorHAnsi"/>
        </w:rPr>
        <w:t xml:space="preserve"> </w:t>
      </w:r>
      <w:r w:rsidRPr="000A08F4">
        <w:rPr>
          <w:rFonts w:cstheme="minorHAnsi"/>
        </w:rPr>
        <w:t xml:space="preserve">w art. 10 tego rozporządzenia, odnoszące się do tych osób, w celach określonych w art. 4 rozporządzenia ogólnego. </w:t>
      </w:r>
    </w:p>
    <w:p w14:paraId="0AE85029" w14:textId="77777777" w:rsidR="003E467D" w:rsidRPr="000A08F4" w:rsidRDefault="003E467D" w:rsidP="004A06DC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1440"/>
        <w:jc w:val="both"/>
        <w:textAlignment w:val="baseline"/>
        <w:rPr>
          <w:rFonts w:eastAsia="DejaVu Sans" w:cstheme="minorHAnsi"/>
          <w:kern w:val="3"/>
          <w:lang w:eastAsia="ar-SA"/>
        </w:rPr>
      </w:pPr>
    </w:p>
    <w:p w14:paraId="0154CC5C" w14:textId="77777777" w:rsidR="003E467D" w:rsidRPr="000A08F4" w:rsidRDefault="003E467D" w:rsidP="004A06DC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ind w:left="1440"/>
        <w:jc w:val="both"/>
        <w:textAlignment w:val="baseline"/>
        <w:rPr>
          <w:rFonts w:eastAsia="DejaVu Sans" w:cstheme="minorHAnsi"/>
          <w:kern w:val="3"/>
          <w:lang w:eastAsia="ar-SA"/>
        </w:rPr>
      </w:pPr>
    </w:p>
    <w:p w14:paraId="1DC353DC" w14:textId="500EDD1C" w:rsidR="00E05031" w:rsidRPr="000A08F4" w:rsidRDefault="00E05031">
      <w:pPr>
        <w:rPr>
          <w:rFonts w:eastAsia="DejaVu Sans" w:cstheme="minorHAnsi"/>
          <w:kern w:val="3"/>
          <w:lang w:eastAsia="ar-SA"/>
        </w:rPr>
      </w:pPr>
      <w:r w:rsidRPr="000A08F4">
        <w:rPr>
          <w:rFonts w:eastAsia="DejaVu Sans" w:cstheme="minorHAnsi"/>
          <w:kern w:val="3"/>
          <w:lang w:eastAsia="ar-SA"/>
        </w:rPr>
        <w:br w:type="page"/>
      </w:r>
    </w:p>
    <w:p w14:paraId="2EBBB2B2" w14:textId="669BE861" w:rsidR="00E05031" w:rsidRPr="000A08F4" w:rsidRDefault="00E05031" w:rsidP="00E05031">
      <w:pPr>
        <w:pStyle w:val="Podtytu"/>
        <w:jc w:val="right"/>
        <w:rPr>
          <w:rStyle w:val="Wyrnieniedelikatne"/>
          <w:rFonts w:cstheme="minorHAnsi"/>
          <w:b/>
          <w:bCs/>
        </w:rPr>
      </w:pPr>
      <w:r w:rsidRPr="000A08F4">
        <w:rPr>
          <w:rStyle w:val="Wyrnieniedelikatne"/>
          <w:rFonts w:cstheme="minorHAnsi"/>
          <w:b/>
          <w:bCs/>
        </w:rPr>
        <w:t xml:space="preserve">Załącznik nr 2 </w:t>
      </w:r>
    </w:p>
    <w:p w14:paraId="65454D84" w14:textId="5B055BD6" w:rsidR="003E467D" w:rsidRPr="000A08F4" w:rsidRDefault="000A08F4" w:rsidP="004A06DC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b/>
          <w:bCs/>
          <w:kern w:val="3"/>
          <w:lang w:eastAsia="ar-SA"/>
        </w:rPr>
      </w:pPr>
      <w:r w:rsidRPr="000A08F4">
        <w:rPr>
          <w:rFonts w:eastAsia="DejaVu Sans" w:cstheme="minorHAnsi"/>
          <w:b/>
          <w:bCs/>
          <w:kern w:val="3"/>
          <w:lang w:eastAsia="ar-SA"/>
        </w:rPr>
        <w:t>Minimalne wymogi dla zapewnienia bezpieczeństwa danych</w:t>
      </w:r>
    </w:p>
    <w:p w14:paraId="2E965D8F" w14:textId="77777777" w:rsidR="000A08F4" w:rsidRPr="000A08F4" w:rsidRDefault="000A08F4" w:rsidP="000A08F4">
      <w:pPr>
        <w:spacing w:after="0" w:line="240" w:lineRule="auto"/>
        <w:outlineLvl w:val="1"/>
        <w:rPr>
          <w:rFonts w:eastAsia="DejaVu Sans" w:cstheme="minorHAnsi"/>
          <w:kern w:val="3"/>
          <w:lang w:eastAsia="ar-SA"/>
        </w:rPr>
      </w:pPr>
    </w:p>
    <w:p w14:paraId="49EE8ACC" w14:textId="77777777" w:rsidR="00914CCB" w:rsidRDefault="00914CCB" w:rsidP="00914CCB">
      <w:pPr>
        <w:jc w:val="both"/>
        <w:rPr>
          <w:rFonts w:cstheme="minorHAnsi"/>
        </w:rPr>
      </w:pPr>
    </w:p>
    <w:p w14:paraId="15F8BA54" w14:textId="6D94600E" w:rsidR="000A08F4" w:rsidRPr="00914CCB" w:rsidRDefault="000A08F4" w:rsidP="00914CCB">
      <w:pPr>
        <w:jc w:val="both"/>
        <w:rPr>
          <w:rFonts w:cstheme="minorHAnsi"/>
        </w:rPr>
      </w:pPr>
      <w:r w:rsidRPr="000A08F4">
        <w:rPr>
          <w:rFonts w:cstheme="minorHAnsi"/>
        </w:rPr>
        <w:t xml:space="preserve">System, którego dotyczy Umowa </w:t>
      </w:r>
      <w:r>
        <w:rPr>
          <w:rFonts w:cstheme="minorHAnsi"/>
        </w:rPr>
        <w:t xml:space="preserve">Podstawowa </w:t>
      </w:r>
      <w:r w:rsidRPr="000A08F4">
        <w:rPr>
          <w:rFonts w:cstheme="minorHAnsi"/>
        </w:rPr>
        <w:t xml:space="preserve">musi posiadać mechanizm autoryzacji wymagający podania loginu i hasła dodatkowo umożliwiać logowanie za pośrednictwem węzła krajowego. System musi zostać zabezpieczony przed podatnościami aplikacji internetowych takimi jak: „Sql Injection”, „xss”, „Broken Authentication”. W celu zapewnienia bezpieczeństwa komunikacja pomiędzy przeglądarką internetową, a serwerem aplikacyjnym będzie odbywać się za pomocą szyfrowanego połączenia z wykorzystaniem zaufanych certyfikatów </w:t>
      </w:r>
      <w:r>
        <w:rPr>
          <w:rFonts w:cstheme="minorHAnsi"/>
        </w:rPr>
        <w:t>SSL</w:t>
      </w:r>
      <w:r w:rsidRPr="000A08F4">
        <w:rPr>
          <w:rFonts w:cstheme="minorHAnsi"/>
        </w:rPr>
        <w:t>. Zabezpieczenie kryptograficzne nie może być niższe niż TLS 1.2.</w:t>
      </w:r>
      <w:r>
        <w:rPr>
          <w:rFonts w:cstheme="minorHAnsi"/>
        </w:rPr>
        <w:t xml:space="preserve"> </w:t>
      </w:r>
      <w:r w:rsidRPr="000A08F4">
        <w:rPr>
          <w:rFonts w:cstheme="minorHAnsi"/>
        </w:rPr>
        <w:t>W celu zabezpieczenia infrastruktury zostanie wykorzystany: firewall aplikacyjny, IPS/IDS, WAF, ochronę przed atakami DDoS, system antywirusowy i antymalware.</w:t>
      </w:r>
      <w:r w:rsidR="00914CCB">
        <w:rPr>
          <w:rFonts w:cstheme="minorHAnsi"/>
        </w:rPr>
        <w:t xml:space="preserve"> </w:t>
      </w:r>
      <w:r w:rsidRPr="000A08F4">
        <w:rPr>
          <w:rFonts w:cstheme="minorHAnsi"/>
        </w:rPr>
        <w:t>W Generatorze będą przetwarzane dane osobowe. W związku z powyższym narzędzie musi być zgodne z aktualnie obowiązującymi przepisami o ochronie danych osobowych</w:t>
      </w:r>
      <w:r w:rsidR="009913AA">
        <w:rPr>
          <w:rFonts w:cstheme="minorHAnsi"/>
        </w:rPr>
        <w:t>.</w:t>
      </w:r>
      <w:r w:rsidRPr="000A08F4">
        <w:rPr>
          <w:rFonts w:cstheme="minorHAnsi"/>
        </w:rPr>
        <w:t xml:space="preserve"> P</w:t>
      </w:r>
      <w:r w:rsidR="00914CCB">
        <w:rPr>
          <w:rFonts w:cstheme="minorHAnsi"/>
        </w:rPr>
        <w:t xml:space="preserve">rzetwarzający </w:t>
      </w:r>
      <w:r w:rsidRPr="000A08F4">
        <w:rPr>
          <w:rFonts w:cstheme="minorHAnsi"/>
        </w:rPr>
        <w:t>powinien zapewnić i udokumentować spełnienie wymogów Privacy by default, Privacy by design</w:t>
      </w:r>
      <w:r w:rsidR="00914CCB">
        <w:rPr>
          <w:rFonts w:cstheme="minorHAnsi"/>
        </w:rPr>
        <w:t xml:space="preserve">. </w:t>
      </w:r>
    </w:p>
    <w:p w14:paraId="0210F15A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</w:p>
    <w:p w14:paraId="5F07AC16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1. System zarządzania bezpieczeństwem</w:t>
      </w:r>
    </w:p>
    <w:p w14:paraId="4461B025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72AF585A" w14:textId="019FE041" w:rsidR="000A08F4" w:rsidRPr="000A08F4" w:rsidRDefault="00575DA0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 powinien posiadać wdrożony system zarządzania bezpieczeństwem informacji (SZBI)</w:t>
      </w:r>
      <w:r w:rsidR="009913AA">
        <w:rPr>
          <w:rFonts w:eastAsia="Times New Roman" w:cstheme="minorHAnsi"/>
          <w:lang w:eastAsia="pl-PL"/>
        </w:rPr>
        <w:t>.</w:t>
      </w:r>
      <w:r w:rsidR="000A08F4" w:rsidRPr="000A08F4">
        <w:rPr>
          <w:rFonts w:eastAsia="Times New Roman" w:cstheme="minorHAnsi"/>
          <w:lang w:eastAsia="pl-PL"/>
        </w:rPr>
        <w:t xml:space="preserve"> </w:t>
      </w:r>
    </w:p>
    <w:p w14:paraId="4BDD5786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 xml:space="preserve">W zakresie usługi hostingowej powinien posiadać certyfikat ISO: 27001. </w:t>
      </w:r>
    </w:p>
    <w:p w14:paraId="0573A000" w14:textId="706D25B5" w:rsidR="000A08F4" w:rsidRPr="000A08F4" w:rsidRDefault="00575DA0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 xml:space="preserve">rzetwarzający </w:t>
      </w:r>
      <w:r w:rsidR="000A08F4" w:rsidRPr="000A08F4">
        <w:rPr>
          <w:rFonts w:eastAsia="Times New Roman" w:cstheme="minorHAnsi"/>
          <w:lang w:eastAsia="pl-PL"/>
        </w:rPr>
        <w:t>powinien posiadać opracowaną Politykę Bezpieczeństwa Informacji wraz z procedurami i instrukcjami, opisującymi wprowadzone  rozwiązania z zakresu bezpieczeństwa informacji , w tym danych osobowych. Polityka powinna być aktualizowana przynajmniej raz w roku oraz każdorazowo w przypadku pojawienia się istotnych zmian mających wpływ na jej zawartość.</w:t>
      </w:r>
    </w:p>
    <w:p w14:paraId="578C5911" w14:textId="5F25A5EE" w:rsidR="000A08F4" w:rsidRPr="000A08F4" w:rsidRDefault="00575DA0" w:rsidP="00FE1221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powinien posiadać odpowiednie zasoby kadrowe, gwarantujące efektywne wykonywanie działań zmierzających do zapewnienia ochrony danych, takie jak:  </w:t>
      </w:r>
      <w:r w:rsidR="000A08F4" w:rsidRPr="00FE1221">
        <w:rPr>
          <w:rFonts w:eastAsia="Times New Roman" w:cstheme="minorHAnsi"/>
          <w:lang w:eastAsia="pl-PL"/>
        </w:rPr>
        <w:t>Inspektor Ochrony Danych</w:t>
      </w:r>
      <w:r w:rsidR="00FE1221">
        <w:rPr>
          <w:rFonts w:eastAsia="Times New Roman" w:cstheme="minorHAnsi"/>
          <w:lang w:eastAsia="pl-PL"/>
        </w:rPr>
        <w:t xml:space="preserve">,  </w:t>
      </w:r>
      <w:r w:rsidR="000A08F4" w:rsidRPr="00FE1221">
        <w:rPr>
          <w:rFonts w:eastAsia="Times New Roman" w:cstheme="minorHAnsi"/>
          <w:lang w:eastAsia="pl-PL"/>
        </w:rPr>
        <w:t xml:space="preserve">Administrator Systemów Informatycznych </w:t>
      </w:r>
      <w:r w:rsidR="00FE1221">
        <w:rPr>
          <w:rFonts w:eastAsia="Times New Roman" w:cstheme="minorHAnsi"/>
          <w:lang w:eastAsia="pl-PL"/>
        </w:rPr>
        <w:t xml:space="preserve">, </w:t>
      </w:r>
      <w:r w:rsidR="000A08F4" w:rsidRPr="000A08F4">
        <w:rPr>
          <w:rFonts w:eastAsia="Times New Roman" w:cstheme="minorHAnsi"/>
          <w:lang w:eastAsia="pl-PL"/>
        </w:rPr>
        <w:t>Risk Manager, koordynujący zarządzanie ryzykiem w zakresie bezpieczeństwa oraz powiązanymi planami działań</w:t>
      </w:r>
      <w:r w:rsidR="00FE1221">
        <w:rPr>
          <w:rFonts w:eastAsia="Times New Roman" w:cstheme="minorHAnsi"/>
          <w:lang w:eastAsia="pl-PL"/>
        </w:rPr>
        <w:t xml:space="preserve">, </w:t>
      </w:r>
      <w:r w:rsidR="000A08F4" w:rsidRPr="000A08F4">
        <w:rPr>
          <w:rFonts w:eastAsia="Times New Roman" w:cstheme="minorHAnsi"/>
          <w:lang w:eastAsia="pl-PL"/>
        </w:rPr>
        <w:t>Security Measures Manager, który wdraża i wykorzystuje stosowne mechanizmy w związku ze zidentyfikowanymi zagrożeniami.</w:t>
      </w:r>
    </w:p>
    <w:p w14:paraId="3E41B492" w14:textId="7A40B668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 xml:space="preserve">2. </w:t>
      </w:r>
      <w:r w:rsidR="00FE1221">
        <w:rPr>
          <w:rFonts w:eastAsia="Times New Roman" w:cstheme="minorHAnsi"/>
          <w:b/>
          <w:bCs/>
          <w:lang w:eastAsia="pl-PL"/>
        </w:rPr>
        <w:t xml:space="preserve">Audyty </w:t>
      </w:r>
    </w:p>
    <w:p w14:paraId="79B9253E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4ED6C46B" w14:textId="2D388BE9" w:rsidR="000A08F4" w:rsidRPr="000A08F4" w:rsidRDefault="00575DA0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powinien zapewnić wykonywanie regularnych audytów </w:t>
      </w:r>
      <w:r w:rsidR="00FE1221">
        <w:rPr>
          <w:rFonts w:eastAsia="Times New Roman" w:cstheme="minorHAnsi"/>
          <w:lang w:eastAsia="pl-PL"/>
        </w:rPr>
        <w:t xml:space="preserve">SZBI oraz rozliczalność z ich wykonywania. </w:t>
      </w:r>
    </w:p>
    <w:p w14:paraId="336A6097" w14:textId="61040CBB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 xml:space="preserve">3. Audyty realizowane przez </w:t>
      </w:r>
      <w:r w:rsidR="00575DA0">
        <w:rPr>
          <w:rFonts w:eastAsia="Times New Roman" w:cstheme="minorHAnsi"/>
          <w:b/>
          <w:bCs/>
          <w:lang w:eastAsia="pl-PL"/>
        </w:rPr>
        <w:t xml:space="preserve">Administratora </w:t>
      </w:r>
      <w:r w:rsidRPr="000A08F4">
        <w:rPr>
          <w:rFonts w:eastAsia="Times New Roman" w:cstheme="minorHAnsi"/>
          <w:b/>
          <w:bCs/>
          <w:lang w:eastAsia="pl-PL"/>
        </w:rPr>
        <w:t xml:space="preserve"> </w:t>
      </w:r>
    </w:p>
    <w:p w14:paraId="13085321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4169DD66" w14:textId="2A0A70AB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 xml:space="preserve">W trakcie obowiązywania umowy (eksploatacji systemu), </w:t>
      </w:r>
      <w:r w:rsidR="00575DA0" w:rsidRPr="000A08F4">
        <w:rPr>
          <w:rFonts w:cstheme="minorHAnsi"/>
        </w:rPr>
        <w:t>P</w:t>
      </w:r>
      <w:r w:rsidR="00575DA0">
        <w:rPr>
          <w:rFonts w:cstheme="minorHAnsi"/>
        </w:rPr>
        <w:t>rzetwarzający</w:t>
      </w:r>
      <w:r w:rsidRPr="000A08F4">
        <w:rPr>
          <w:rFonts w:eastAsia="Times New Roman" w:cstheme="minorHAnsi"/>
          <w:lang w:eastAsia="pl-PL"/>
        </w:rPr>
        <w:t xml:space="preserve"> powinien umożliwić </w:t>
      </w:r>
      <w:r w:rsidR="00575DA0">
        <w:rPr>
          <w:rFonts w:eastAsia="Times New Roman" w:cstheme="minorHAnsi"/>
          <w:lang w:eastAsia="pl-PL"/>
        </w:rPr>
        <w:t xml:space="preserve">Administratorowi </w:t>
      </w:r>
      <w:r w:rsidRPr="000A08F4">
        <w:rPr>
          <w:rFonts w:eastAsia="Times New Roman" w:cstheme="minorHAnsi"/>
          <w:lang w:eastAsia="pl-PL"/>
        </w:rPr>
        <w:t xml:space="preserve">przeprowadzanie audytów technicznych, w tym testów penetracyjnych w odniesieniu do poszczególnych elementów zarządzania usługą. </w:t>
      </w:r>
    </w:p>
    <w:p w14:paraId="155F65AD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4. Zarządzanie sytuacjami związanymi z ryzykiem</w:t>
      </w:r>
    </w:p>
    <w:p w14:paraId="07CC6C9A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486EFFC0" w14:textId="6D5C46EE" w:rsidR="000A08F4" w:rsidRPr="000A08F4" w:rsidRDefault="00575DA0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powinien dysponować opracowaną i wdrożoną formalną metodologią zarządzania sytuacjami związanymi z ryzykiem, która jest weryfikowana przynajmniej raz w roku lub w przypadku pojawienia się istotnych zmian. Metodologia ta  powinna dotyczyć również danych osobowych, w tym danych szczególnej kategorii w rozumieniu RODO oraz spełniać wymogi RODO w tym zakresie. W szczególności </w:t>
      </w: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powinien umieć wykazać formalnie przeprowadzoną analizę, gdzie zostały zidentyfikowane zasoby, krytyczne procesy, zagrożenia i podatności przy przetwarzaniu powierzonych danych osobowych. </w:t>
      </w:r>
    </w:p>
    <w:p w14:paraId="65563E3E" w14:textId="77777777" w:rsidR="000A08F4" w:rsidRPr="000A08F4" w:rsidRDefault="000A08F4" w:rsidP="000A08F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89EB407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5. Zarządzanie zmianami</w:t>
      </w:r>
    </w:p>
    <w:p w14:paraId="3B6D52C6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6C0D54C9" w14:textId="07AB55A2" w:rsidR="000A08F4" w:rsidRPr="000A08F4" w:rsidRDefault="00575DA0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powinien posiadać wdrożoną formalną procedurę zarządzania zmianami,  w której w szczególności: </w:t>
      </w:r>
    </w:p>
    <w:p w14:paraId="567AA193" w14:textId="77777777" w:rsidR="000A08F4" w:rsidRPr="000A08F4" w:rsidRDefault="000A08F4" w:rsidP="000A08F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Jasno zdefiniowano role i zakresy odpowiedzialności;</w:t>
      </w:r>
    </w:p>
    <w:p w14:paraId="3995564D" w14:textId="77777777" w:rsidR="000A08F4" w:rsidRPr="000A08F4" w:rsidRDefault="000A08F4" w:rsidP="000A08F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Określone zostały kryteria klasyfikacji służące identyfikacji etapów, jakie należy realizować podczas wprowadzania zmiany;</w:t>
      </w:r>
    </w:p>
    <w:p w14:paraId="311C8FE8" w14:textId="77777777" w:rsidR="000A08F4" w:rsidRPr="000A08F4" w:rsidRDefault="000A08F4" w:rsidP="000A08F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Stosowane są zasady zarządzania priorytetami; realizowana jest analiza ryzyka związanego ze zmianami;</w:t>
      </w:r>
    </w:p>
    <w:p w14:paraId="2FC97925" w14:textId="67555DE4" w:rsidR="000A08F4" w:rsidRPr="000A08F4" w:rsidRDefault="000A08F4" w:rsidP="000A08F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Przeprowadzane są  testy penetracyjne (jeśli dotyczy); zmiana jest planowana i programowana z</w:t>
      </w:r>
      <w:r w:rsidR="00575DA0">
        <w:rPr>
          <w:rFonts w:eastAsia="Times New Roman" w:cstheme="minorHAnsi"/>
          <w:lang w:eastAsia="pl-PL"/>
        </w:rPr>
        <w:t xml:space="preserve"> Administratorem </w:t>
      </w:r>
      <w:r w:rsidRPr="000A08F4">
        <w:rPr>
          <w:rFonts w:eastAsia="Times New Roman" w:cstheme="minorHAnsi"/>
          <w:lang w:eastAsia="pl-PL"/>
        </w:rPr>
        <w:t>(jeśli dotyczy powierzonych danych);</w:t>
      </w:r>
    </w:p>
    <w:p w14:paraId="5F394D51" w14:textId="77777777" w:rsidR="000A08F4" w:rsidRPr="000A08F4" w:rsidRDefault="000A08F4" w:rsidP="000A08F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Wdrożenie jest realizowane stopniowo (1/10/100/1000) a, w przypadku ryzyka, przewidziana jest procedura powrotu do poprzedniego stanu;</w:t>
      </w:r>
    </w:p>
    <w:p w14:paraId="34580434" w14:textId="47C2EF39" w:rsidR="000A08F4" w:rsidRPr="000A08F4" w:rsidRDefault="000A08F4" w:rsidP="000A08F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Realizowany jest przegląd poszczególnych zasobów, których dotyczy zmiana</w:t>
      </w:r>
      <w:r w:rsidR="009913AA">
        <w:rPr>
          <w:rFonts w:eastAsia="Times New Roman" w:cstheme="minorHAnsi"/>
          <w:lang w:eastAsia="pl-PL"/>
        </w:rPr>
        <w:t>.</w:t>
      </w:r>
    </w:p>
    <w:p w14:paraId="2FA60852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6. Polityka rozwoju systemów i aplikacji</w:t>
      </w:r>
    </w:p>
    <w:p w14:paraId="0F9A0BEE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5B9632D8" w14:textId="0819F7C6" w:rsidR="000A08F4" w:rsidRPr="000A08F4" w:rsidRDefault="00575DA0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zapewnia wprowadzenie stosownych, udokumentowanych procedur, opisujących zasady bezpiecznego rozwoju, środki „privacy by design” </w:t>
      </w:r>
      <w:r>
        <w:rPr>
          <w:rFonts w:eastAsia="Times New Roman" w:cstheme="minorHAnsi"/>
          <w:lang w:eastAsia="pl-PL"/>
        </w:rPr>
        <w:t>i „</w:t>
      </w:r>
      <w:r w:rsidRPr="000A08F4">
        <w:rPr>
          <w:rFonts w:cstheme="minorHAnsi"/>
        </w:rPr>
        <w:t>Privacy by default</w:t>
      </w:r>
      <w:r>
        <w:rPr>
          <w:rFonts w:cstheme="minorHAnsi"/>
        </w:rPr>
        <w:t>”</w:t>
      </w:r>
      <w:r w:rsidRPr="000A08F4">
        <w:rPr>
          <w:rFonts w:cstheme="minorHAnsi"/>
        </w:rPr>
        <w:t xml:space="preserve"> </w:t>
      </w:r>
      <w:r w:rsidR="000A08F4" w:rsidRPr="000A08F4">
        <w:rPr>
          <w:rFonts w:eastAsia="Times New Roman" w:cstheme="minorHAnsi"/>
          <w:lang w:eastAsia="pl-PL"/>
        </w:rPr>
        <w:t xml:space="preserve">oraz politykę przeglądu kodu (wykrywanie podatności, obsługa błędów, zarządzanie dostępem i rekordami, bezpieczeństwo przechowywania i komunikacji). </w:t>
      </w: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powinien zapewnić:   </w:t>
      </w:r>
    </w:p>
    <w:p w14:paraId="2C297E8F" w14:textId="77777777" w:rsidR="000A08F4" w:rsidRPr="000A08F4" w:rsidRDefault="000A08F4" w:rsidP="000A08F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Przeprowadzanie regularnych przeglądów kodu;</w:t>
      </w:r>
    </w:p>
    <w:p w14:paraId="4EE8F19D" w14:textId="77777777" w:rsidR="000A08F4" w:rsidRPr="000A08F4" w:rsidRDefault="000A08F4" w:rsidP="000A08F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Zatwierdzanie nowych funkcjonalności przed ich wdrożeniem, testy walidacyjne w środowisku oraz stopniowe wdrażanie (1/10/100/1000);</w:t>
      </w:r>
    </w:p>
    <w:p w14:paraId="598A00AE" w14:textId="77777777" w:rsidR="000A08F4" w:rsidRPr="000A08F4" w:rsidRDefault="000A08F4" w:rsidP="000A08F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Podział ról i odpowiedzialności programistów oraz osób odpowiedzialnych za produkcję.</w:t>
      </w:r>
    </w:p>
    <w:p w14:paraId="1E48FB97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7. Monitoring usług i infrastruktury systemu IT</w:t>
      </w:r>
    </w:p>
    <w:p w14:paraId="70E8844D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232883DF" w14:textId="7743110F" w:rsidR="000A08F4" w:rsidRPr="000A08F4" w:rsidRDefault="00575DA0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powinien zapewnić bieżące monitorowanie systemu IT ,w tym: </w:t>
      </w:r>
    </w:p>
    <w:p w14:paraId="6457CC44" w14:textId="77777777" w:rsidR="000A08F4" w:rsidRPr="000A08F4" w:rsidRDefault="000A08F4" w:rsidP="000A08F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Wykrywanie awarii związanych z działaniem usługi  i bezpieczeństwem danych;</w:t>
      </w:r>
    </w:p>
    <w:p w14:paraId="174426C5" w14:textId="4D67A94C" w:rsidR="000A08F4" w:rsidRPr="000A08F4" w:rsidRDefault="000A08F4" w:rsidP="000A08F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 xml:space="preserve">Kontrolę funkcji krytycznych i wysyłanie komunikatów ostrzegawczych do </w:t>
      </w:r>
      <w:r w:rsidR="00CD5109">
        <w:rPr>
          <w:rFonts w:eastAsia="Times New Roman" w:cstheme="minorHAnsi"/>
          <w:lang w:eastAsia="pl-PL"/>
        </w:rPr>
        <w:t xml:space="preserve">osób </w:t>
      </w:r>
      <w:r w:rsidRPr="000A08F4">
        <w:rPr>
          <w:rFonts w:eastAsia="Times New Roman" w:cstheme="minorHAnsi"/>
          <w:lang w:eastAsia="pl-PL"/>
        </w:rPr>
        <w:t>nadzoru</w:t>
      </w:r>
      <w:r w:rsidR="00CD5109">
        <w:rPr>
          <w:rFonts w:eastAsia="Times New Roman" w:cstheme="minorHAnsi"/>
          <w:lang w:eastAsia="pl-PL"/>
        </w:rPr>
        <w:t>jących funkcjonowanie systemu</w:t>
      </w:r>
      <w:r w:rsidRPr="000A08F4">
        <w:rPr>
          <w:rFonts w:eastAsia="Times New Roman" w:cstheme="minorHAnsi"/>
          <w:lang w:eastAsia="pl-PL"/>
        </w:rPr>
        <w:t>;</w:t>
      </w:r>
    </w:p>
    <w:p w14:paraId="2C9013C8" w14:textId="77777777" w:rsidR="000A08F4" w:rsidRPr="000A08F4" w:rsidRDefault="000A08F4" w:rsidP="000A08F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Powiadomienie osób odpowiedzialnych i wszczęcie odpowiednich procedur;</w:t>
      </w:r>
    </w:p>
    <w:p w14:paraId="2E53ACAF" w14:textId="77777777" w:rsidR="000A08F4" w:rsidRPr="000A08F4" w:rsidRDefault="000A08F4" w:rsidP="000A08F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Zagwarantowanie ciągłości działania usługi w odniesieniu do działań zautomatyzowanych;</w:t>
      </w:r>
    </w:p>
    <w:p w14:paraId="5B1484EC" w14:textId="77777777" w:rsidR="000A08F4" w:rsidRPr="000A08F4" w:rsidRDefault="000A08F4" w:rsidP="000A08F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Zapewnienie integralności monitorowanych zasobów.</w:t>
      </w:r>
    </w:p>
    <w:p w14:paraId="3D3C3949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8. Zarządzanie incydentami</w:t>
      </w:r>
    </w:p>
    <w:p w14:paraId="4A6E8068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132978E1" w14:textId="2913E651" w:rsidR="000A08F4" w:rsidRPr="000A08F4" w:rsidRDefault="00575DA0" w:rsidP="007A51B3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Pr="000A08F4">
        <w:rPr>
          <w:rFonts w:eastAsia="Times New Roman" w:cstheme="minorHAnsi"/>
          <w:lang w:eastAsia="pl-PL"/>
        </w:rPr>
        <w:t xml:space="preserve"> </w:t>
      </w:r>
      <w:r w:rsidR="000A08F4" w:rsidRPr="000A08F4">
        <w:rPr>
          <w:rFonts w:eastAsia="Times New Roman" w:cstheme="minorHAnsi"/>
          <w:lang w:eastAsia="pl-PL"/>
        </w:rPr>
        <w:t>powinien posiadać wdrożony proces zarządzania awariami, pozwalający zapobiegać, wykrywać i radzić sobie z awariami mającymi miejsce w infrastrukturach zarządzania usługą, jak i w ramach samej usługi. Procesy te powinny podlegać procedurze stałego ulepszania w zakresie nadzoru, ewaluacji, jak również zarządzania incydentami oraz działaniami naprawczymi.</w:t>
      </w:r>
    </w:p>
    <w:p w14:paraId="11B012FF" w14:textId="2A657B72" w:rsidR="000A08F4" w:rsidRPr="000A08F4" w:rsidRDefault="000A08F4" w:rsidP="000A08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 xml:space="preserve">W zakresie incydentów dotyczących danych osobowych </w:t>
      </w:r>
      <w:r w:rsidR="0096239D" w:rsidRPr="000A08F4">
        <w:rPr>
          <w:rFonts w:cstheme="minorHAnsi"/>
        </w:rPr>
        <w:t>P</w:t>
      </w:r>
      <w:r w:rsidR="0096239D">
        <w:rPr>
          <w:rFonts w:cstheme="minorHAnsi"/>
        </w:rPr>
        <w:t>rzetwarzający</w:t>
      </w:r>
      <w:r w:rsidRPr="000A08F4">
        <w:rPr>
          <w:rFonts w:eastAsia="Times New Roman" w:cstheme="minorHAnsi"/>
          <w:lang w:eastAsia="pl-PL"/>
        </w:rPr>
        <w:t xml:space="preserve"> powinien posiadać opracowaną procedurę niezwłocznego powiadamiania </w:t>
      </w:r>
      <w:r w:rsidR="0096239D">
        <w:rPr>
          <w:rFonts w:eastAsia="Times New Roman" w:cstheme="minorHAnsi"/>
          <w:lang w:eastAsia="pl-PL"/>
        </w:rPr>
        <w:t xml:space="preserve">Administratora </w:t>
      </w:r>
      <w:r w:rsidRPr="000A08F4">
        <w:rPr>
          <w:rFonts w:eastAsia="Times New Roman" w:cstheme="minorHAnsi"/>
          <w:lang w:eastAsia="pl-PL"/>
        </w:rPr>
        <w:t>o incydentach oraz zapewnić wsparcie w wyjaśnianiu jego okoliczności, tak aby</w:t>
      </w:r>
      <w:r w:rsidR="0096239D">
        <w:rPr>
          <w:rFonts w:eastAsia="Times New Roman" w:cstheme="minorHAnsi"/>
          <w:lang w:eastAsia="pl-PL"/>
        </w:rPr>
        <w:t xml:space="preserve"> Administrator </w:t>
      </w:r>
      <w:r w:rsidRPr="000A08F4">
        <w:rPr>
          <w:rFonts w:eastAsia="Times New Roman" w:cstheme="minorHAnsi"/>
          <w:lang w:eastAsia="pl-PL"/>
        </w:rPr>
        <w:t xml:space="preserve">mógł się wywiązać z obowiązków wynikających z RODO w tym zakresie (analiza przyczyn oraz ryzyka dla praw i wolności osób fizycznych).  </w:t>
      </w:r>
    </w:p>
    <w:p w14:paraId="2AD58D71" w14:textId="77777777" w:rsidR="000A08F4" w:rsidRPr="000A08F4" w:rsidRDefault="000A08F4" w:rsidP="000A08F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D9FE27E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9. Zarządzanie podatnościami</w:t>
      </w:r>
    </w:p>
    <w:p w14:paraId="59C0EFB0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59B80CB3" w14:textId="1943B65A" w:rsidR="000A08F4" w:rsidRPr="000A08F4" w:rsidRDefault="0096239D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powinien zapewnić opiekę technologiczną w odniesieniu do nowych podatności, które powinny być identyfikowane na bieżąco dzięki: </w:t>
      </w:r>
    </w:p>
    <w:p w14:paraId="04CC2019" w14:textId="77777777" w:rsidR="000A08F4" w:rsidRPr="000A08F4" w:rsidRDefault="000A08F4" w:rsidP="000A08F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Informacyjnym stronom WWW;</w:t>
      </w:r>
    </w:p>
    <w:p w14:paraId="25F8163B" w14:textId="77777777" w:rsidR="000A08F4" w:rsidRPr="000A08F4" w:rsidRDefault="000A08F4" w:rsidP="000A08F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Ostrzeżeniom twórców i producentów wdrożonych rozwiązań;</w:t>
      </w:r>
    </w:p>
    <w:p w14:paraId="3979A349" w14:textId="3601EDC4" w:rsidR="000A08F4" w:rsidRPr="000A08F4" w:rsidRDefault="000A08F4" w:rsidP="000A08F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 xml:space="preserve">Incydentom oraz obserwacjom przekazywanym przez zespoły eksploatacyjne </w:t>
      </w:r>
      <w:r w:rsidR="0096239D" w:rsidRPr="000A08F4">
        <w:rPr>
          <w:rFonts w:cstheme="minorHAnsi"/>
        </w:rPr>
        <w:t>P</w:t>
      </w:r>
      <w:r w:rsidR="0096239D">
        <w:rPr>
          <w:rFonts w:cstheme="minorHAnsi"/>
        </w:rPr>
        <w:t>rzetwarzającego</w:t>
      </w:r>
      <w:r w:rsidRPr="000A08F4">
        <w:rPr>
          <w:rFonts w:eastAsia="Times New Roman" w:cstheme="minorHAnsi"/>
          <w:lang w:eastAsia="pl-PL"/>
        </w:rPr>
        <w:t>,  osoby trzecie lub klientów;</w:t>
      </w:r>
    </w:p>
    <w:p w14:paraId="0A79F6CC" w14:textId="77777777" w:rsidR="000A08F4" w:rsidRPr="000A08F4" w:rsidRDefault="000A08F4" w:rsidP="000A08F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Regularnie przeprowadzanym wewnętrznym i zewnętrznym skanom podatności;</w:t>
      </w:r>
    </w:p>
    <w:p w14:paraId="03FDAA55" w14:textId="77777777" w:rsidR="000A08F4" w:rsidRPr="000A08F4" w:rsidRDefault="000A08F4" w:rsidP="000A08F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Audytom technicznym, jak również przeglądom kodu i konfiguracji.</w:t>
      </w:r>
    </w:p>
    <w:p w14:paraId="357C3787" w14:textId="2C175E3D" w:rsidR="000A08F4" w:rsidRPr="000A08F4" w:rsidRDefault="0096239D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powinien zapewnić, że jeśli nowa podatność zostanie  wykryta, </w:t>
      </w:r>
      <w:r w:rsidR="00D72872">
        <w:rPr>
          <w:rFonts w:eastAsia="Times New Roman" w:cstheme="minorHAnsi"/>
          <w:lang w:eastAsia="pl-PL"/>
        </w:rPr>
        <w:t xml:space="preserve">wyznaczone </w:t>
      </w:r>
      <w:r w:rsidR="000A08F4" w:rsidRPr="000A08F4">
        <w:rPr>
          <w:rFonts w:eastAsia="Times New Roman" w:cstheme="minorHAnsi"/>
          <w:lang w:eastAsia="pl-PL"/>
        </w:rPr>
        <w:t>do tego celu osoby przeprowadzą analizę, mającą na celu określenie jej wpływu na system IT oraz potencjalne scenariusze działań.</w:t>
      </w:r>
    </w:p>
    <w:p w14:paraId="796AF5CE" w14:textId="4C2DAED8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W razie konieczności,</w:t>
      </w:r>
      <w:r w:rsidR="0096239D">
        <w:rPr>
          <w:rFonts w:eastAsia="Times New Roman" w:cstheme="minorHAnsi"/>
          <w:lang w:eastAsia="pl-PL"/>
        </w:rPr>
        <w:t xml:space="preserve"> </w:t>
      </w:r>
      <w:r w:rsidR="0096239D" w:rsidRPr="000A08F4">
        <w:rPr>
          <w:rFonts w:cstheme="minorHAnsi"/>
        </w:rPr>
        <w:t>P</w:t>
      </w:r>
      <w:r w:rsidR="0096239D">
        <w:rPr>
          <w:rFonts w:cstheme="minorHAnsi"/>
        </w:rPr>
        <w:t>rzetwarzający</w:t>
      </w:r>
      <w:r w:rsidR="0096239D" w:rsidRPr="000A08F4">
        <w:rPr>
          <w:rFonts w:eastAsia="Times New Roman" w:cstheme="minorHAnsi"/>
          <w:lang w:eastAsia="pl-PL"/>
        </w:rPr>
        <w:t xml:space="preserve"> </w:t>
      </w:r>
      <w:r w:rsidR="0096239D">
        <w:rPr>
          <w:rFonts w:eastAsia="Times New Roman" w:cstheme="minorHAnsi"/>
          <w:lang w:eastAsia="pl-PL"/>
        </w:rPr>
        <w:t xml:space="preserve"> </w:t>
      </w:r>
      <w:r w:rsidRPr="000A08F4">
        <w:rPr>
          <w:rFonts w:eastAsia="Times New Roman" w:cstheme="minorHAnsi"/>
          <w:lang w:eastAsia="pl-PL"/>
        </w:rPr>
        <w:t xml:space="preserve">zapewni, że zastosowane zostaną środki </w:t>
      </w:r>
      <w:r w:rsidR="00D60BEA">
        <w:rPr>
          <w:rFonts w:eastAsia="Times New Roman" w:cstheme="minorHAnsi"/>
          <w:lang w:eastAsia="pl-PL"/>
        </w:rPr>
        <w:t>podnoszące poziom bezpieczeństwa</w:t>
      </w:r>
      <w:r w:rsidRPr="000A08F4">
        <w:rPr>
          <w:rFonts w:eastAsia="Times New Roman" w:cstheme="minorHAnsi"/>
          <w:lang w:eastAsia="pl-PL"/>
        </w:rPr>
        <w:t>, a następnie opracowany zostanie plan działań naprawczych.</w:t>
      </w:r>
    </w:p>
    <w:p w14:paraId="1764CFC8" w14:textId="25342C10" w:rsidR="000A08F4" w:rsidRPr="000A08F4" w:rsidRDefault="0096239D" w:rsidP="000A08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powinien zapewnić, że każdy wdrożony środek bezpieczeństwa zostanie włączany  do planów działań oraz będzie kontrolowany i formalnie monitorowany, a następnie regularnie  weryfikowany w celu ponownego oszacowania skuteczności.</w:t>
      </w:r>
    </w:p>
    <w:p w14:paraId="1183ED85" w14:textId="77777777" w:rsidR="000A08F4" w:rsidRPr="000A08F4" w:rsidRDefault="000A08F4" w:rsidP="000A08F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3BD432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10. Zarządzanie ciągłością działania</w:t>
      </w:r>
    </w:p>
    <w:p w14:paraId="4B484393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2E554E32" w14:textId="39172FD7" w:rsidR="000A08F4" w:rsidRPr="000A08F4" w:rsidRDefault="00233755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Pr="000A08F4">
        <w:rPr>
          <w:rFonts w:eastAsia="Times New Roman" w:cstheme="minorHAnsi"/>
          <w:lang w:eastAsia="pl-PL"/>
        </w:rPr>
        <w:t xml:space="preserve"> </w:t>
      </w:r>
      <w:r w:rsidR="000A08F4" w:rsidRPr="000A08F4">
        <w:rPr>
          <w:rFonts w:eastAsia="Times New Roman" w:cstheme="minorHAnsi"/>
          <w:lang w:eastAsia="pl-PL"/>
        </w:rPr>
        <w:t>zapewni stosowanie różnorodnych mechanizmów, zapewniających ciągłość działania systemu IT w tym dostępność sprzętu</w:t>
      </w:r>
      <w:r w:rsidR="007A51B3">
        <w:rPr>
          <w:rFonts w:eastAsia="Times New Roman" w:cstheme="minorHAnsi"/>
          <w:lang w:eastAsia="pl-PL"/>
        </w:rPr>
        <w:t xml:space="preserve"> (w części dotyczącej hostingu w ścisłej współpracy z hostingodawcą na podstawie zawartych umów)</w:t>
      </w:r>
      <w:r w:rsidR="000A08F4" w:rsidRPr="000A08F4">
        <w:rPr>
          <w:rFonts w:eastAsia="Times New Roman" w:cstheme="minorHAnsi"/>
          <w:lang w:eastAsia="pl-PL"/>
        </w:rPr>
        <w:t xml:space="preserve"> aplikacji i procesów eksploatacyjnych:</w:t>
      </w:r>
    </w:p>
    <w:p w14:paraId="6ECDD38E" w14:textId="6836A0CC" w:rsidR="000A08F4" w:rsidRPr="000A08F4" w:rsidRDefault="00233755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7A51B3">
        <w:rPr>
          <w:rFonts w:cstheme="minorHAnsi"/>
        </w:rPr>
        <w:t xml:space="preserve">, we współpracy z hostingodawcą (jeśli dotyczy), </w:t>
      </w:r>
      <w:r w:rsidR="000A08F4" w:rsidRPr="000A08F4">
        <w:rPr>
          <w:rFonts w:eastAsia="Times New Roman" w:cstheme="minorHAnsi"/>
          <w:lang w:eastAsia="pl-PL"/>
        </w:rPr>
        <w:t>zapewni stosowanie innych mechanizmów, takich jak kopie bezpieczeństwa, konfigurację  sieci i urządzeń, w celu zapewnienia przywrócenie usługi w przypadku incydentu.</w:t>
      </w:r>
    </w:p>
    <w:p w14:paraId="6939D6F5" w14:textId="3D2CDB3C" w:rsidR="000A08F4" w:rsidRPr="000A08F4" w:rsidRDefault="00233755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zapewni wykonywanie kopii w systemie 3/2/1. </w:t>
      </w:r>
    </w:p>
    <w:p w14:paraId="6AF87641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11. Zagrożenia naturalne i środowiskowe</w:t>
      </w:r>
    </w:p>
    <w:p w14:paraId="58DD821D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618432A4" w14:textId="50D97B95" w:rsidR="000A08F4" w:rsidRPr="000A08F4" w:rsidRDefault="00233755" w:rsidP="007A51B3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zapewni wprowadzenie</w:t>
      </w:r>
      <w:r w:rsidR="007A51B3">
        <w:rPr>
          <w:rFonts w:eastAsia="Times New Roman" w:cstheme="minorHAnsi"/>
          <w:lang w:eastAsia="pl-PL"/>
        </w:rPr>
        <w:t xml:space="preserve"> odpowiednich</w:t>
      </w:r>
      <w:r w:rsidR="000A08F4" w:rsidRPr="000A08F4">
        <w:rPr>
          <w:rFonts w:eastAsia="Times New Roman" w:cstheme="minorHAnsi"/>
          <w:lang w:eastAsia="pl-PL"/>
        </w:rPr>
        <w:t xml:space="preserve"> środków, mających na celu przeciwdziałanie zagrożeniom naturalnym i środowiskowym</w:t>
      </w:r>
      <w:r w:rsidR="007A51B3">
        <w:rPr>
          <w:rFonts w:eastAsia="Times New Roman" w:cstheme="minorHAnsi"/>
          <w:lang w:eastAsia="pl-PL"/>
        </w:rPr>
        <w:t xml:space="preserve">, takim jak pożary, powodzie, adekwatnie do zidentyfikowanych ryzyk w tym obszarze.   </w:t>
      </w:r>
    </w:p>
    <w:p w14:paraId="2797B8E9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12. Ogólne środki bezpieczeństwa w obiektach fizycznych</w:t>
      </w:r>
    </w:p>
    <w:p w14:paraId="029D9BBD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736C5402" w14:textId="414DFF41" w:rsidR="000A08F4" w:rsidRPr="000A08F4" w:rsidRDefault="00233755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zapewni, że fizyczny dostęp do obiektów, w których przetwarzane będą dane osobowe</w:t>
      </w:r>
      <w:r w:rsidR="007A51B3">
        <w:rPr>
          <w:rFonts w:eastAsia="Times New Roman" w:cstheme="minorHAnsi"/>
          <w:lang w:eastAsia="pl-PL"/>
        </w:rPr>
        <w:t xml:space="preserve">, będzie możliwy tylko dla osób uprawnionych, w oparciu o rozwiązania takie, jak:  </w:t>
      </w:r>
    </w:p>
    <w:p w14:paraId="1DDFD355" w14:textId="69E3FE4F" w:rsidR="000A08F4" w:rsidRPr="000A08F4" w:rsidRDefault="000A08F4" w:rsidP="000A08F4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Polityk</w:t>
      </w:r>
      <w:r w:rsidR="007A51B3">
        <w:rPr>
          <w:rFonts w:eastAsia="Times New Roman" w:cstheme="minorHAnsi"/>
          <w:lang w:eastAsia="pl-PL"/>
        </w:rPr>
        <w:t>a</w:t>
      </w:r>
      <w:r w:rsidRPr="000A08F4">
        <w:rPr>
          <w:rFonts w:eastAsia="Times New Roman" w:cstheme="minorHAnsi"/>
          <w:lang w:eastAsia="pl-PL"/>
        </w:rPr>
        <w:t xml:space="preserve"> dotycząca praw dostępu (karty dostępu, polityka kluczy)</w:t>
      </w:r>
    </w:p>
    <w:p w14:paraId="5BA1028A" w14:textId="77777777" w:rsidR="000A08F4" w:rsidRPr="000A08F4" w:rsidRDefault="000A08F4" w:rsidP="000A08F4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Mechanizmy wykrywania obecności (monitoring wizyjny, czujniki ruchu, ochrona fizyczna);</w:t>
      </w:r>
    </w:p>
    <w:p w14:paraId="4AEB432C" w14:textId="77777777" w:rsidR="000A08F4" w:rsidRPr="000A08F4" w:rsidRDefault="000A08F4" w:rsidP="000A08F4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Wejścia chronione, kontrolowane za pomocą czytników kart dostępu;</w:t>
      </w:r>
    </w:p>
    <w:p w14:paraId="3E7CBD0F" w14:textId="47A17A0B" w:rsidR="000A08F4" w:rsidRPr="000A08F4" w:rsidRDefault="000A08F4" w:rsidP="000A08F4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Mechanizmy antywłamaniowe</w:t>
      </w:r>
      <w:r w:rsidR="007A51B3">
        <w:rPr>
          <w:rFonts w:eastAsia="Times New Roman" w:cstheme="minorHAnsi"/>
          <w:lang w:eastAsia="pl-PL"/>
        </w:rPr>
        <w:t xml:space="preserve">. </w:t>
      </w:r>
    </w:p>
    <w:p w14:paraId="526DCCA1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13. Podnoszenie świadomości i szkolenie pracowników</w:t>
      </w:r>
    </w:p>
    <w:p w14:paraId="595010B5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6F9DCFE2" w14:textId="4FA37700" w:rsidR="000A08F4" w:rsidRPr="000A08F4" w:rsidRDefault="00233755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zapewni regularne szkolenie personelu  w zakresie bezpieczeństwa danych (szkolenia nowych pracowników, szkolenia okresowe, kampanie testowe w celu upewnienia się, że wszyscy pracownicy reagują w sposób adekwatny w sytuacji zagrożenia)</w:t>
      </w:r>
      <w:r w:rsidR="007A51B3">
        <w:rPr>
          <w:rFonts w:eastAsia="Times New Roman" w:cstheme="minorHAnsi"/>
          <w:lang w:eastAsia="pl-PL"/>
        </w:rPr>
        <w:t xml:space="preserve">. </w:t>
      </w:r>
      <w:r w:rsidR="000A08F4" w:rsidRPr="000A08F4">
        <w:rPr>
          <w:rFonts w:eastAsia="Times New Roman" w:cstheme="minorHAnsi"/>
          <w:lang w:eastAsia="pl-PL"/>
        </w:rPr>
        <w:t xml:space="preserve"> </w:t>
      </w:r>
    </w:p>
    <w:p w14:paraId="143D1308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14. Kontrola logicznego dostępu do systemów informacyjnych</w:t>
      </w:r>
    </w:p>
    <w:p w14:paraId="060FCC30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2718FC58" w14:textId="2C8FE74B" w:rsidR="000A08F4" w:rsidRPr="000A08F4" w:rsidRDefault="00233755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zapewni, że wdrożona została rygorystyczna polityka zarządzania logicznymi dostępami pracowników do systemu IT: </w:t>
      </w:r>
    </w:p>
    <w:p w14:paraId="04958A93" w14:textId="4D190DA5" w:rsidR="000A08F4" w:rsidRPr="000A08F4" w:rsidRDefault="000A08F4" w:rsidP="000A08F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 xml:space="preserve">Uprawnienia przyznawane i monitorowane, </w:t>
      </w:r>
      <w:r w:rsidR="007A51B3">
        <w:rPr>
          <w:rFonts w:eastAsia="Times New Roman" w:cstheme="minorHAnsi"/>
          <w:lang w:eastAsia="pl-PL"/>
        </w:rPr>
        <w:t>z</w:t>
      </w:r>
      <w:r w:rsidRPr="000A08F4">
        <w:rPr>
          <w:rFonts w:eastAsia="Times New Roman" w:cstheme="minorHAnsi"/>
          <w:lang w:eastAsia="pl-PL"/>
        </w:rPr>
        <w:t>godnie z zasadą najmniejszego uprzywilejowania oraz zasadą stopniowego zdobywania zaufania;</w:t>
      </w:r>
    </w:p>
    <w:p w14:paraId="77F1CB44" w14:textId="77777777" w:rsidR="000A08F4" w:rsidRPr="000A08F4" w:rsidRDefault="000A08F4" w:rsidP="000A08F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Uprawnienia przypisywane do pełnionych ról, a nie indywidualnych osób;</w:t>
      </w:r>
    </w:p>
    <w:p w14:paraId="120FF3CE" w14:textId="77777777" w:rsidR="000A08F4" w:rsidRPr="000A08F4" w:rsidRDefault="000A08F4" w:rsidP="000A08F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Zarządzanie prawami dostępu oraz uprawnieniami przypisanymi do użytkownika lub systemu realizowane w oparciu o procedurę rejestracji, modyfikacji i anulacji;</w:t>
      </w:r>
    </w:p>
    <w:p w14:paraId="0908E24F" w14:textId="77777777" w:rsidR="000A08F4" w:rsidRPr="000A08F4" w:rsidRDefault="000A08F4" w:rsidP="000A08F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Weryfikowanie tożsamości użytkowników przed każdą zmianą w metodach uwierzytelnienia;</w:t>
      </w:r>
    </w:p>
    <w:p w14:paraId="34DE9437" w14:textId="77777777" w:rsidR="000A08F4" w:rsidRPr="000A08F4" w:rsidRDefault="000A08F4" w:rsidP="000A08F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 xml:space="preserve">Ograniczenie możliwości resetowania haseł pracowników w przypadku utraty hasła, </w:t>
      </w:r>
    </w:p>
    <w:p w14:paraId="59E8DF91" w14:textId="77777777" w:rsidR="000A08F4" w:rsidRPr="000A08F4" w:rsidRDefault="000A08F4" w:rsidP="000A08F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 xml:space="preserve">Wdrożona rygorystyczna polityka dotycząca haseł; generatory haseł, podwójne metody uwierzytelniania, </w:t>
      </w:r>
    </w:p>
    <w:p w14:paraId="55D5927E" w14:textId="77777777" w:rsidR="000A08F4" w:rsidRPr="000A08F4" w:rsidRDefault="000A08F4" w:rsidP="000A08F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Zdalny dostęp do systemu realizowany poprzez rozwiązanie typu VPN wymagające wprowadzenia hasła znanego tylko użytkownikowi oraz klucza współdzielonego skonfigurowanego w stacji roboczej.</w:t>
      </w:r>
    </w:p>
    <w:p w14:paraId="7D61DD49" w14:textId="4AF057F2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15. Kontrola dostępu do Panelu klienta  (</w:t>
      </w:r>
      <w:r w:rsidR="00233755">
        <w:rPr>
          <w:rFonts w:eastAsia="Times New Roman" w:cstheme="minorHAnsi"/>
          <w:b/>
          <w:bCs/>
          <w:lang w:eastAsia="pl-PL"/>
        </w:rPr>
        <w:t>Administratora</w:t>
      </w:r>
      <w:r w:rsidRPr="000A08F4">
        <w:rPr>
          <w:rFonts w:eastAsia="Times New Roman" w:cstheme="minorHAnsi"/>
          <w:b/>
          <w:bCs/>
          <w:lang w:eastAsia="pl-PL"/>
        </w:rPr>
        <w:t xml:space="preserve">) </w:t>
      </w:r>
    </w:p>
    <w:p w14:paraId="2E7340D7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68B53BF" w14:textId="1A919B85" w:rsidR="000A08F4" w:rsidRPr="000A08F4" w:rsidRDefault="00233755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zapewni dostęp do Panelu klienta realizowany za pośrednictwem imiennego konta (identyfikator klienta) oraz hasła:</w:t>
      </w:r>
    </w:p>
    <w:p w14:paraId="7A187F7B" w14:textId="5F07FD74" w:rsidR="000A08F4" w:rsidRPr="000A08F4" w:rsidRDefault="000A08F4" w:rsidP="000A08F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Hasło wybrane przez klienta musi spełniać kryteria złożoności określone w interfejsie użytkownika;</w:t>
      </w:r>
      <w:r w:rsidR="00233755">
        <w:rPr>
          <w:rFonts w:eastAsia="Times New Roman" w:cstheme="minorHAnsi"/>
          <w:lang w:eastAsia="pl-PL"/>
        </w:rPr>
        <w:t xml:space="preserve"> </w:t>
      </w:r>
    </w:p>
    <w:p w14:paraId="18DF7B43" w14:textId="77777777" w:rsidR="000A08F4" w:rsidRPr="000A08F4" w:rsidRDefault="000A08F4" w:rsidP="000A08F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Na serwerach przechowywane będą  jedynie skróty haseł (ang. hash);</w:t>
      </w:r>
    </w:p>
    <w:p w14:paraId="50886A44" w14:textId="77777777" w:rsidR="000A08F4" w:rsidRPr="000A08F4" w:rsidRDefault="000A08F4" w:rsidP="000A08F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Weryfikacja dwuetapowa w Panelu klienta z wykorzystaniem systemu jednorazowych haseł (OTP) wysyłanych w wiadomościach SMS, aplikacji mobilnej lub kompatybilnego klucza U2F.</w:t>
      </w:r>
    </w:p>
    <w:p w14:paraId="1C61A3FF" w14:textId="77777777" w:rsidR="000A08F4" w:rsidRPr="000A08F4" w:rsidRDefault="000A08F4" w:rsidP="000A08F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Ograniczenie dostęp do Panelu klienta tylko do wcześniej określonych adresów IP;</w:t>
      </w:r>
    </w:p>
    <w:p w14:paraId="68DD39B0" w14:textId="77777777" w:rsidR="000A08F4" w:rsidRPr="000A08F4" w:rsidRDefault="000A08F4" w:rsidP="000A08F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Wszystkie działania klientów w Panelu klienta lub API będą rejestrowane;</w:t>
      </w:r>
    </w:p>
    <w:p w14:paraId="09FAFCCB" w14:textId="77777777" w:rsidR="000A08F4" w:rsidRPr="000A08F4" w:rsidRDefault="000A08F4" w:rsidP="000A08F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7CC0A1C7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16. Bezpieczeństwo stanowisk pracy i bezpieczeństwo sprzętu mobilnego</w:t>
      </w:r>
    </w:p>
    <w:p w14:paraId="050B4BAE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1D62F368" w14:textId="535FD8C8" w:rsidR="000A08F4" w:rsidRPr="000A08F4" w:rsidRDefault="00233755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zapewni, że wdrożone zostały środki bezpieczeństwa dotyczące standardowych stanowisk roboczych pracowników i współpracowników </w:t>
      </w:r>
      <w:r w:rsidRPr="000A08F4">
        <w:rPr>
          <w:rFonts w:cstheme="minorHAnsi"/>
        </w:rPr>
        <w:t>P</w:t>
      </w:r>
      <w:r>
        <w:rPr>
          <w:rFonts w:cstheme="minorHAnsi"/>
        </w:rPr>
        <w:t>rzetwarzającego</w:t>
      </w:r>
      <w:r w:rsidR="000A08F4" w:rsidRPr="000A08F4">
        <w:rPr>
          <w:rFonts w:eastAsia="Times New Roman" w:cstheme="minorHAnsi"/>
          <w:lang w:eastAsia="pl-PL"/>
        </w:rPr>
        <w:t xml:space="preserve">: </w:t>
      </w:r>
    </w:p>
    <w:p w14:paraId="7820A229" w14:textId="77777777" w:rsidR="000A08F4" w:rsidRPr="000A08F4" w:rsidRDefault="000A08F4" w:rsidP="000A08F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Automatyczne zarządzanie aktualizacjami;</w:t>
      </w:r>
    </w:p>
    <w:p w14:paraId="16FA06BE" w14:textId="77777777" w:rsidR="000A08F4" w:rsidRPr="000A08F4" w:rsidRDefault="000A08F4" w:rsidP="000A08F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Instalacja i aktualizacja programu antywirusowego oraz regularne skanowanie;  instalacja aplikacji pochodzących wyłącznie z zatwierdzonego katalogu;</w:t>
      </w:r>
    </w:p>
    <w:p w14:paraId="10E166A4" w14:textId="77777777" w:rsidR="000A08F4" w:rsidRPr="000A08F4" w:rsidRDefault="000A08F4" w:rsidP="000A08F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Systematyczne szyfrowanie dysków twardych;</w:t>
      </w:r>
    </w:p>
    <w:p w14:paraId="322B5D39" w14:textId="77777777" w:rsidR="000A08F4" w:rsidRPr="000A08F4" w:rsidRDefault="000A08F4" w:rsidP="000A08F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Brak uprawnień administracyjnych dla pracowników w odniesieniu do ich stanowisk roboczych;</w:t>
      </w:r>
    </w:p>
    <w:p w14:paraId="44A41DA9" w14:textId="77777777" w:rsidR="000A08F4" w:rsidRPr="000A08F4" w:rsidRDefault="000A08F4" w:rsidP="000A08F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Procedura postępowania względem potencjalnie zagrożonego stanowiska roboczego;</w:t>
      </w:r>
    </w:p>
    <w:p w14:paraId="6712C0F2" w14:textId="77777777" w:rsidR="000A08F4" w:rsidRPr="000A08F4" w:rsidRDefault="000A08F4" w:rsidP="000A08F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Standaryzacja sprzętu;</w:t>
      </w:r>
    </w:p>
    <w:p w14:paraId="5580FAF9" w14:textId="71B6606D" w:rsidR="000A08F4" w:rsidRPr="000A08F4" w:rsidRDefault="000A08F4" w:rsidP="000A08F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Procedura usuwania sesji oraz resetowania stanowisk roboczych po odejściu pracownika z firmy.</w:t>
      </w:r>
      <w:r w:rsidR="00301A52">
        <w:rPr>
          <w:rFonts w:eastAsia="Times New Roman" w:cstheme="minorHAnsi"/>
          <w:lang w:eastAsia="pl-PL"/>
        </w:rPr>
        <w:t xml:space="preserve"> </w:t>
      </w:r>
    </w:p>
    <w:p w14:paraId="50291459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Zabezpieczanie urządzeń mobilnych</w:t>
      </w:r>
    </w:p>
    <w:p w14:paraId="52FE77C4" w14:textId="220B608E" w:rsidR="000A08F4" w:rsidRPr="000A08F4" w:rsidRDefault="00233755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Pr="000A08F4">
        <w:rPr>
          <w:rFonts w:eastAsia="Times New Roman" w:cstheme="minorHAnsi"/>
          <w:lang w:eastAsia="pl-PL"/>
        </w:rPr>
        <w:t xml:space="preserve"> </w:t>
      </w:r>
      <w:r w:rsidR="000A08F4" w:rsidRPr="000A08F4">
        <w:rPr>
          <w:rFonts w:eastAsia="Times New Roman" w:cstheme="minorHAnsi"/>
          <w:lang w:eastAsia="pl-PL"/>
        </w:rPr>
        <w:t xml:space="preserve"> zapewni, że zostały wdrożone środki bezpieczeństwa mające na celu ochronę urządzeń mobilnych pracowników i współpracowników </w:t>
      </w:r>
      <w:r w:rsidR="00F2530C">
        <w:rPr>
          <w:rFonts w:eastAsia="Times New Roman" w:cstheme="minorHAnsi"/>
          <w:lang w:eastAsia="pl-PL"/>
        </w:rPr>
        <w:t>Przetwarzającego</w:t>
      </w:r>
      <w:r w:rsidR="00506017">
        <w:rPr>
          <w:rFonts w:eastAsia="Times New Roman" w:cstheme="minorHAnsi"/>
          <w:lang w:eastAsia="pl-PL"/>
        </w:rPr>
        <w:t xml:space="preserve">, takie jak: </w:t>
      </w:r>
    </w:p>
    <w:p w14:paraId="07458774" w14:textId="77777777" w:rsidR="000A08F4" w:rsidRPr="000A08F4" w:rsidRDefault="000A08F4" w:rsidP="000A08F4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obowiązkowa rejestracja urządzeń w centralnym systemie zarządzania przed łączeniem się z zasobami wewnętrznymi Zleceniobiorcy (WiFi, poczta e-mail, kalendarze, książki adresowe, etc.);</w:t>
      </w:r>
    </w:p>
    <w:p w14:paraId="116A1A2D" w14:textId="77777777" w:rsidR="000A08F4" w:rsidRPr="000A08F4" w:rsidRDefault="000A08F4" w:rsidP="000A08F4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weryfikacja polityki bezpieczeństwa zastosowanej w urządzeniu (kod do odblokowywania, czas, po którym następuje blokada, szyfrowanie przechowywanych treści) ;</w:t>
      </w:r>
    </w:p>
    <w:p w14:paraId="2E7AEA32" w14:textId="77777777" w:rsidR="000A08F4" w:rsidRPr="000A08F4" w:rsidRDefault="000A08F4" w:rsidP="000A08F4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procedura zdalnego czyszczenia urządzeń w przypadku kradzieży lub zgubienia.</w:t>
      </w:r>
    </w:p>
    <w:p w14:paraId="3C773C55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17. Bezpieczeństwo sieci</w:t>
      </w:r>
    </w:p>
    <w:p w14:paraId="45525D40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03D027F6" w14:textId="743CAAFD" w:rsidR="000A08F4" w:rsidRPr="000A08F4" w:rsidRDefault="00F2530C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Przetwarzający </w:t>
      </w:r>
      <w:r w:rsidR="000A08F4" w:rsidRPr="000A08F4">
        <w:rPr>
          <w:rFonts w:eastAsia="Times New Roman" w:cstheme="minorHAnsi"/>
          <w:lang w:eastAsia="pl-PL"/>
        </w:rPr>
        <w:t>zapewni, że wszystkie wykorzystywane urządzenia są zabezpieczone przy użyciu następujących środków:</w:t>
      </w:r>
      <w:r w:rsidR="00506017" w:rsidRPr="00506017">
        <w:rPr>
          <w:rFonts w:cstheme="minorHAnsi"/>
        </w:rPr>
        <w:t xml:space="preserve"> </w:t>
      </w:r>
      <w:r w:rsidR="00506017" w:rsidRPr="00506017">
        <w:rPr>
          <w:rFonts w:eastAsia="Times New Roman" w:cstheme="minorHAnsi"/>
          <w:lang w:eastAsia="pl-PL"/>
        </w:rPr>
        <w:t>firewall aplikacyjny, IPS/IDS, WAF, ochron</w:t>
      </w:r>
      <w:r w:rsidR="00506017">
        <w:rPr>
          <w:rFonts w:eastAsia="Times New Roman" w:cstheme="minorHAnsi"/>
          <w:lang w:eastAsia="pl-PL"/>
        </w:rPr>
        <w:t>a</w:t>
      </w:r>
      <w:r w:rsidR="00506017" w:rsidRPr="00506017">
        <w:rPr>
          <w:rFonts w:eastAsia="Times New Roman" w:cstheme="minorHAnsi"/>
          <w:lang w:eastAsia="pl-PL"/>
        </w:rPr>
        <w:t xml:space="preserve"> przed atakami DDoS, </w:t>
      </w:r>
      <w:r w:rsidR="00506017">
        <w:rPr>
          <w:rFonts w:eastAsia="Times New Roman" w:cstheme="minorHAnsi"/>
          <w:lang w:eastAsia="pl-PL"/>
        </w:rPr>
        <w:t xml:space="preserve">licencjonowane </w:t>
      </w:r>
      <w:r w:rsidR="00506017" w:rsidRPr="00506017">
        <w:rPr>
          <w:rFonts w:eastAsia="Times New Roman" w:cstheme="minorHAnsi"/>
          <w:lang w:eastAsia="pl-PL"/>
        </w:rPr>
        <w:t>system</w:t>
      </w:r>
      <w:r w:rsidR="00506017">
        <w:rPr>
          <w:rFonts w:eastAsia="Times New Roman" w:cstheme="minorHAnsi"/>
          <w:lang w:eastAsia="pl-PL"/>
        </w:rPr>
        <w:t>y</w:t>
      </w:r>
      <w:r w:rsidR="00506017" w:rsidRPr="00506017">
        <w:rPr>
          <w:rFonts w:eastAsia="Times New Roman" w:cstheme="minorHAnsi"/>
          <w:lang w:eastAsia="pl-PL"/>
        </w:rPr>
        <w:t xml:space="preserve"> antywirusowy i antymalware</w:t>
      </w:r>
      <w:r w:rsidR="00506017">
        <w:rPr>
          <w:rFonts w:eastAsia="Times New Roman" w:cstheme="minorHAnsi"/>
          <w:lang w:eastAsia="pl-PL"/>
        </w:rPr>
        <w:t xml:space="preserve">. </w:t>
      </w:r>
    </w:p>
    <w:p w14:paraId="7B7CCA04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18. Zarządzanie ciągłością działania</w:t>
      </w:r>
    </w:p>
    <w:p w14:paraId="7D5EE639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3CB312C4" w14:textId="412E81BA" w:rsidR="000A08F4" w:rsidRPr="000A08F4" w:rsidRDefault="00F2530C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zapewni wdrożenie polityki prowadzenia rejestrów serwerów i urządzeń używanych </w:t>
      </w:r>
      <w:r>
        <w:rPr>
          <w:rFonts w:eastAsia="Times New Roman" w:cstheme="minorHAnsi"/>
          <w:lang w:eastAsia="pl-PL"/>
        </w:rPr>
        <w:t xml:space="preserve">do </w:t>
      </w:r>
      <w:r w:rsidR="000A08F4" w:rsidRPr="000A08F4">
        <w:rPr>
          <w:rFonts w:eastAsia="Times New Roman" w:cstheme="minorHAnsi"/>
          <w:lang w:eastAsia="pl-PL"/>
        </w:rPr>
        <w:t xml:space="preserve">świadczenia usługi dla </w:t>
      </w:r>
      <w:r>
        <w:rPr>
          <w:rFonts w:eastAsia="Times New Roman" w:cstheme="minorHAnsi"/>
          <w:lang w:eastAsia="pl-PL"/>
        </w:rPr>
        <w:t>Administratora</w:t>
      </w:r>
      <w:r w:rsidR="000A08F4" w:rsidRPr="000A08F4">
        <w:rPr>
          <w:rFonts w:eastAsia="Times New Roman" w:cstheme="minorHAnsi"/>
          <w:lang w:eastAsia="pl-PL"/>
        </w:rPr>
        <w:t xml:space="preserve">: </w:t>
      </w:r>
    </w:p>
    <w:p w14:paraId="3CE3BEFF" w14:textId="77777777" w:rsidR="000A08F4" w:rsidRPr="000A08F4" w:rsidRDefault="000A08F4" w:rsidP="000A08F4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Wszystkie systemy oraz dane niezbędne do zapewnienia ciągłości usług, do rekonstrukcji systemu informacyjnego lub do przeprowadzenia analizy po zaistniałej awarii będą zapisywane (pliki baz danych technicznych i administracyjnych, dzienniki aktywności, kody źródłowe aplikacji, ustawienia serwerów, aplikacji i sprzętu, itd.);</w:t>
      </w:r>
    </w:p>
    <w:p w14:paraId="082315A8" w14:textId="56789050" w:rsidR="000A08F4" w:rsidRPr="000A08F4" w:rsidRDefault="000A08F4" w:rsidP="000A08F4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Częstotliwość, czas oraz sposoby przechowywania kopii zapasowych zdefiniowane zgodnie z potrzebami każdego zapisanego zasobu; proces tworzenia kopii  monitorowany i objęty systemem zarządzania ostrzeżeniami i błędami.</w:t>
      </w:r>
      <w:r w:rsidR="00506017">
        <w:rPr>
          <w:rFonts w:eastAsia="Times New Roman" w:cstheme="minorHAnsi"/>
          <w:lang w:eastAsia="pl-PL"/>
        </w:rPr>
        <w:t xml:space="preserve"> </w:t>
      </w:r>
    </w:p>
    <w:p w14:paraId="4502796A" w14:textId="77777777" w:rsidR="000A08F4" w:rsidRPr="000A08F4" w:rsidRDefault="000A08F4" w:rsidP="000A08F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08F4">
        <w:rPr>
          <w:rFonts w:eastAsia="Times New Roman" w:cstheme="minorHAnsi"/>
          <w:b/>
          <w:bCs/>
          <w:lang w:eastAsia="pl-PL"/>
        </w:rPr>
        <w:t>19. Prowadzenie rejestrów</w:t>
      </w:r>
    </w:p>
    <w:p w14:paraId="0AF8B7DF" w14:textId="77777777" w:rsidR="000A08F4" w:rsidRPr="000A08F4" w:rsidRDefault="000A08F4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02B289C2" w14:textId="17D3B205" w:rsidR="000A08F4" w:rsidRPr="000A08F4" w:rsidRDefault="00F2530C" w:rsidP="000A08F4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cstheme="minorHAnsi"/>
        </w:rPr>
        <w:t>P</w:t>
      </w:r>
      <w:r>
        <w:rPr>
          <w:rFonts w:cstheme="minorHAnsi"/>
        </w:rPr>
        <w:t>rzetwarzający</w:t>
      </w:r>
      <w:r w:rsidR="000A08F4" w:rsidRPr="000A08F4">
        <w:rPr>
          <w:rFonts w:eastAsia="Times New Roman" w:cstheme="minorHAnsi"/>
          <w:lang w:eastAsia="pl-PL"/>
        </w:rPr>
        <w:t xml:space="preserve"> zapewni wdrożenie polityki prowadzenia rejestrów serwerów i urządzeń używanych do świadczenia usług dla </w:t>
      </w:r>
      <w:r>
        <w:rPr>
          <w:rFonts w:eastAsia="Times New Roman" w:cstheme="minorHAnsi"/>
          <w:lang w:eastAsia="pl-PL"/>
        </w:rPr>
        <w:t>Administratora</w:t>
      </w:r>
      <w:r w:rsidR="000A08F4" w:rsidRPr="000A08F4">
        <w:rPr>
          <w:rFonts w:eastAsia="Times New Roman" w:cstheme="minorHAnsi"/>
          <w:lang w:eastAsia="pl-PL"/>
        </w:rPr>
        <w:t xml:space="preserve">: </w:t>
      </w:r>
    </w:p>
    <w:p w14:paraId="165B7D3E" w14:textId="77777777" w:rsidR="000A08F4" w:rsidRPr="000A08F4" w:rsidRDefault="000A08F4" w:rsidP="000A08F4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Kopie zapasowe i scentralizowane przechowywanie dzienników;</w:t>
      </w:r>
    </w:p>
    <w:p w14:paraId="4EE07BFB" w14:textId="77777777" w:rsidR="000A08F4" w:rsidRPr="000A08F4" w:rsidRDefault="000A08F4" w:rsidP="000A08F4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Wgląd do logów oraz ich analiza przez ograniczoną liczbę upoważnionych osób zgodnie z polityką przyznawania uprawnień i zarządzania dostępami;</w:t>
      </w:r>
    </w:p>
    <w:p w14:paraId="15012F77" w14:textId="77777777" w:rsidR="000A08F4" w:rsidRPr="000A08F4" w:rsidRDefault="000A08F4" w:rsidP="000A08F4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Lista działań objętych obowiązkiem prowadzenia rejestrów:</w:t>
      </w:r>
    </w:p>
    <w:p w14:paraId="6986B58E" w14:textId="77777777" w:rsidR="000A08F4" w:rsidRPr="000A08F4" w:rsidRDefault="000A08F4" w:rsidP="000A08F4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Logi serwerów kopii zapasowych, na których hostowane są dane;</w:t>
      </w:r>
    </w:p>
    <w:p w14:paraId="6FEFF3CE" w14:textId="635BE9AB" w:rsidR="000A08F4" w:rsidRPr="000A08F4" w:rsidRDefault="000A08F4" w:rsidP="000A08F4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 xml:space="preserve">Logi maszyn zarządzających infrastrukturą </w:t>
      </w:r>
      <w:r w:rsidR="00506017">
        <w:rPr>
          <w:rFonts w:eastAsia="Times New Roman" w:cstheme="minorHAnsi"/>
          <w:lang w:eastAsia="pl-PL"/>
        </w:rPr>
        <w:t>Administratora</w:t>
      </w:r>
      <w:r w:rsidRPr="000A08F4">
        <w:rPr>
          <w:rFonts w:eastAsia="Times New Roman" w:cstheme="minorHAnsi"/>
          <w:lang w:eastAsia="pl-PL"/>
        </w:rPr>
        <w:t>;</w:t>
      </w:r>
    </w:p>
    <w:p w14:paraId="63692344" w14:textId="58204386" w:rsidR="000A08F4" w:rsidRPr="000A08F4" w:rsidRDefault="000A08F4" w:rsidP="000A08F4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Logi maszyn do monitoringu infrastruktur</w:t>
      </w:r>
      <w:r w:rsidR="00506017">
        <w:rPr>
          <w:rFonts w:eastAsia="Times New Roman" w:cstheme="minorHAnsi"/>
          <w:lang w:eastAsia="pl-PL"/>
        </w:rPr>
        <w:t>y</w:t>
      </w:r>
      <w:r w:rsidRPr="000A08F4">
        <w:rPr>
          <w:rFonts w:eastAsia="Times New Roman" w:cstheme="minorHAnsi"/>
          <w:lang w:eastAsia="pl-PL"/>
        </w:rPr>
        <w:t>;</w:t>
      </w:r>
    </w:p>
    <w:p w14:paraId="537AC43D" w14:textId="0FA27D06" w:rsidR="000A08F4" w:rsidRPr="000A08F4" w:rsidRDefault="000A08F4" w:rsidP="000A08F4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Logi programów antywirusowych;</w:t>
      </w:r>
    </w:p>
    <w:p w14:paraId="27C73E84" w14:textId="77777777" w:rsidR="000A08F4" w:rsidRPr="000A08F4" w:rsidRDefault="000A08F4" w:rsidP="000A08F4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Kontrola integralności logów i systemów, jeśli dotyczy;</w:t>
      </w:r>
    </w:p>
    <w:p w14:paraId="21B60614" w14:textId="72458F1B" w:rsidR="000A08F4" w:rsidRPr="000A08F4" w:rsidRDefault="000A08F4" w:rsidP="000A08F4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 xml:space="preserve">Zadania i zdarzenia realizowane przez </w:t>
      </w:r>
      <w:r w:rsidR="00506017">
        <w:rPr>
          <w:rFonts w:eastAsia="Times New Roman" w:cstheme="minorHAnsi"/>
          <w:lang w:eastAsia="pl-PL"/>
        </w:rPr>
        <w:t>Administratora</w:t>
      </w:r>
      <w:r w:rsidRPr="000A08F4">
        <w:rPr>
          <w:rFonts w:eastAsia="Times New Roman" w:cstheme="minorHAnsi"/>
          <w:lang w:eastAsia="pl-PL"/>
        </w:rPr>
        <w:t xml:space="preserve"> w jego infrastrukturze;</w:t>
      </w:r>
    </w:p>
    <w:p w14:paraId="5F13E29D" w14:textId="77777777" w:rsidR="000A08F4" w:rsidRPr="000A08F4" w:rsidRDefault="000A08F4" w:rsidP="000A08F4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 xml:space="preserve">Logi i alerty o wykryciu włamania do sieci, </w:t>
      </w:r>
    </w:p>
    <w:p w14:paraId="18E98777" w14:textId="77777777" w:rsidR="000A08F4" w:rsidRPr="000A08F4" w:rsidRDefault="000A08F4" w:rsidP="000A08F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Logi urządzeń sieciowych;</w:t>
      </w:r>
    </w:p>
    <w:p w14:paraId="3032E462" w14:textId="700EBD93" w:rsidR="000A08F4" w:rsidRPr="000A08F4" w:rsidRDefault="000A08F4" w:rsidP="000A08F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Logi maszyn administrator</w:t>
      </w:r>
      <w:r w:rsidR="00506017">
        <w:rPr>
          <w:rFonts w:eastAsia="Times New Roman" w:cstheme="minorHAnsi"/>
          <w:lang w:eastAsia="pl-PL"/>
        </w:rPr>
        <w:t>a;</w:t>
      </w:r>
    </w:p>
    <w:p w14:paraId="2B70440B" w14:textId="77777777" w:rsidR="000A08F4" w:rsidRPr="000A08F4" w:rsidRDefault="000A08F4" w:rsidP="000A08F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Logi serwerów czasu;</w:t>
      </w:r>
    </w:p>
    <w:p w14:paraId="0CEF1591" w14:textId="1C603D78" w:rsidR="000A08F4" w:rsidRPr="000A08F4" w:rsidRDefault="000A08F4" w:rsidP="000A08F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08F4">
        <w:rPr>
          <w:rFonts w:eastAsia="Times New Roman" w:cstheme="minorHAnsi"/>
          <w:lang w:eastAsia="pl-PL"/>
        </w:rPr>
        <w:t>Logi czytników kart dostępu</w:t>
      </w:r>
      <w:r w:rsidR="009913AA">
        <w:rPr>
          <w:rFonts w:eastAsia="Times New Roman" w:cstheme="minorHAnsi"/>
          <w:lang w:eastAsia="pl-PL"/>
        </w:rPr>
        <w:t>.</w:t>
      </w:r>
    </w:p>
    <w:p w14:paraId="4B1B1EA9" w14:textId="77777777" w:rsidR="000A08F4" w:rsidRPr="000A08F4" w:rsidRDefault="000A08F4" w:rsidP="000A08F4">
      <w:pPr>
        <w:jc w:val="both"/>
        <w:rPr>
          <w:rFonts w:cstheme="minorHAnsi"/>
        </w:rPr>
      </w:pPr>
    </w:p>
    <w:p w14:paraId="587A0672" w14:textId="77777777" w:rsidR="000A08F4" w:rsidRPr="000A08F4" w:rsidRDefault="000A08F4" w:rsidP="004A06DC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70D21F95" w14:textId="77777777" w:rsidR="000A08F4" w:rsidRDefault="000A08F4" w:rsidP="004A06DC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76956DDE" w14:textId="77777777" w:rsidR="009F7CEB" w:rsidRDefault="009F7CEB" w:rsidP="004A06DC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1880EA4A" w14:textId="77777777" w:rsidR="009F7CEB" w:rsidRDefault="009F7CEB" w:rsidP="004A06DC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7A1C5DF2" w14:textId="77777777" w:rsidR="009F7CEB" w:rsidRDefault="009F7CEB" w:rsidP="004A06DC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p w14:paraId="7E287EA6" w14:textId="728F933F" w:rsidR="009F7CEB" w:rsidRDefault="009F7CEB">
      <w:pPr>
        <w:rPr>
          <w:rFonts w:eastAsia="DejaVu Sans" w:cstheme="minorHAnsi"/>
          <w:kern w:val="3"/>
          <w:lang w:eastAsia="ar-SA"/>
        </w:rPr>
      </w:pPr>
      <w:r>
        <w:rPr>
          <w:rFonts w:eastAsia="DejaVu Sans" w:cstheme="minorHAnsi"/>
          <w:kern w:val="3"/>
          <w:lang w:eastAsia="ar-SA"/>
        </w:rPr>
        <w:br w:type="page"/>
      </w:r>
    </w:p>
    <w:p w14:paraId="79D84EA6" w14:textId="77777777" w:rsidR="009F7CEB" w:rsidRDefault="009F7CEB" w:rsidP="009F7CEB">
      <w:pPr>
        <w:pStyle w:val="Podtytu"/>
        <w:jc w:val="right"/>
        <w:rPr>
          <w:rStyle w:val="Wyrnieniedelikatne"/>
          <w:rFonts w:cstheme="minorHAnsi"/>
          <w:b/>
          <w:bCs/>
        </w:rPr>
      </w:pPr>
      <w:r w:rsidRPr="000A08F4">
        <w:rPr>
          <w:rStyle w:val="Wyrnieniedelikatne"/>
          <w:rFonts w:cstheme="minorHAnsi"/>
          <w:b/>
          <w:bCs/>
        </w:rPr>
        <w:t xml:space="preserve">Załącznik nr </w:t>
      </w:r>
      <w:r>
        <w:rPr>
          <w:rStyle w:val="Wyrnieniedelikatne"/>
          <w:rFonts w:cstheme="minorHAnsi"/>
          <w:b/>
          <w:bCs/>
        </w:rPr>
        <w:t>3</w:t>
      </w:r>
    </w:p>
    <w:p w14:paraId="19AC7DA9" w14:textId="77777777" w:rsidR="009F7CEB" w:rsidRDefault="009F7CEB" w:rsidP="009F7CEB">
      <w:pPr>
        <w:rPr>
          <w:rStyle w:val="Wyrnieniedelikatne"/>
          <w:rFonts w:cstheme="minorHAnsi"/>
          <w:b/>
          <w:bCs/>
          <w:i w:val="0"/>
          <w:iCs w:val="0"/>
        </w:rPr>
      </w:pPr>
      <w:r w:rsidRPr="009F7CEB">
        <w:rPr>
          <w:rStyle w:val="Wyrnieniedelikatne"/>
          <w:rFonts w:cstheme="minorHAnsi"/>
          <w:b/>
          <w:bCs/>
          <w:i w:val="0"/>
          <w:iCs w:val="0"/>
        </w:rPr>
        <w:t xml:space="preserve">Lista zaakceptowanych przez Administratora podmiotów przetwarzających </w:t>
      </w:r>
    </w:p>
    <w:p w14:paraId="273A764E" w14:textId="77777777" w:rsidR="009F7CEB" w:rsidRDefault="009F7CEB" w:rsidP="009F7CEB">
      <w:pPr>
        <w:rPr>
          <w:rStyle w:val="Wyrnieniedelikatne"/>
          <w:rFonts w:cstheme="minorHAnsi"/>
          <w:b/>
          <w:bCs/>
          <w:i w:val="0"/>
          <w:iCs w:val="0"/>
        </w:rPr>
      </w:pPr>
    </w:p>
    <w:p w14:paraId="13F4E0C3" w14:textId="77777777" w:rsidR="009F7CEB" w:rsidRPr="009F7CEB" w:rsidRDefault="009F7CEB" w:rsidP="009F7CEB">
      <w:pPr>
        <w:rPr>
          <w:rStyle w:val="Wyrnieniedelikatne"/>
          <w:rFonts w:cstheme="minorHAnsi"/>
          <w:b/>
          <w:bCs/>
          <w:i w:val="0"/>
          <w:iCs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9F7CEB" w14:paraId="558DE4CF" w14:textId="77777777" w:rsidTr="009F7CEB">
        <w:tc>
          <w:tcPr>
            <w:tcW w:w="4248" w:type="dxa"/>
          </w:tcPr>
          <w:p w14:paraId="58CA245A" w14:textId="4C82AAF3" w:rsidR="009F7CEB" w:rsidRPr="009F7CEB" w:rsidRDefault="009F7CEB" w:rsidP="009F7CEB">
            <w:pPr>
              <w:rPr>
                <w:rStyle w:val="Wyrnieniedelikatne"/>
                <w:rFonts w:cstheme="minorHAnsi"/>
                <w:i w:val="0"/>
                <w:iCs w:val="0"/>
              </w:rPr>
            </w:pPr>
            <w:r w:rsidRPr="009F7CEB">
              <w:rPr>
                <w:rStyle w:val="Wyrnieniedelikatne"/>
                <w:rFonts w:cstheme="minorHAnsi"/>
                <w:i w:val="0"/>
                <w:iCs w:val="0"/>
              </w:rPr>
              <w:t xml:space="preserve">Dane Podmiotu (nazwa, forma działania, adres, nr NIP, dane kontaktowe)    </w:t>
            </w:r>
          </w:p>
        </w:tc>
        <w:tc>
          <w:tcPr>
            <w:tcW w:w="4536" w:type="dxa"/>
          </w:tcPr>
          <w:p w14:paraId="5DE16C7B" w14:textId="0BFDEF6A" w:rsidR="009F7CEB" w:rsidRPr="009F7CEB" w:rsidRDefault="009F7CEB" w:rsidP="009F7CEB">
            <w:pPr>
              <w:rPr>
                <w:rStyle w:val="Wyrnieniedelikatne"/>
                <w:rFonts w:cstheme="minorHAnsi"/>
                <w:i w:val="0"/>
                <w:iCs w:val="0"/>
              </w:rPr>
            </w:pPr>
            <w:r w:rsidRPr="009F7CEB">
              <w:rPr>
                <w:rStyle w:val="Wyrnieniedelikatne"/>
                <w:rFonts w:cstheme="minorHAnsi"/>
                <w:i w:val="0"/>
                <w:iCs w:val="0"/>
              </w:rPr>
              <w:t xml:space="preserve">Zakres usługi </w:t>
            </w:r>
          </w:p>
        </w:tc>
      </w:tr>
      <w:tr w:rsidR="009F7CEB" w14:paraId="47CC4053" w14:textId="77777777" w:rsidTr="009F7CEB">
        <w:tc>
          <w:tcPr>
            <w:tcW w:w="4248" w:type="dxa"/>
          </w:tcPr>
          <w:p w14:paraId="3F8FC6D2" w14:textId="77777777" w:rsidR="009F7CEB" w:rsidRDefault="009F7CEB" w:rsidP="009F7CEB">
            <w:pPr>
              <w:pStyle w:val="Podtytu"/>
              <w:jc w:val="right"/>
              <w:rPr>
                <w:rStyle w:val="Wyrnieniedelikatne"/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14:paraId="09CB362B" w14:textId="77777777" w:rsidR="009F7CEB" w:rsidRDefault="009F7CEB" w:rsidP="009F7CEB">
            <w:pPr>
              <w:pStyle w:val="Podtytu"/>
              <w:jc w:val="right"/>
              <w:rPr>
                <w:rStyle w:val="Wyrnieniedelikatne"/>
                <w:rFonts w:cstheme="minorHAnsi"/>
                <w:b/>
                <w:bCs/>
              </w:rPr>
            </w:pPr>
          </w:p>
        </w:tc>
      </w:tr>
      <w:tr w:rsidR="009F7CEB" w14:paraId="70245DED" w14:textId="77777777" w:rsidTr="009F7CEB">
        <w:tc>
          <w:tcPr>
            <w:tcW w:w="4248" w:type="dxa"/>
          </w:tcPr>
          <w:p w14:paraId="01CC9948" w14:textId="77777777" w:rsidR="009F7CEB" w:rsidRDefault="009F7CEB" w:rsidP="009F7CEB">
            <w:pPr>
              <w:pStyle w:val="Podtytu"/>
              <w:jc w:val="right"/>
              <w:rPr>
                <w:rStyle w:val="Wyrnieniedelikatne"/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14:paraId="21210C91" w14:textId="77777777" w:rsidR="009F7CEB" w:rsidRDefault="009F7CEB" w:rsidP="009F7CEB">
            <w:pPr>
              <w:pStyle w:val="Podtytu"/>
              <w:jc w:val="right"/>
              <w:rPr>
                <w:rStyle w:val="Wyrnieniedelikatne"/>
                <w:rFonts w:cstheme="minorHAnsi"/>
                <w:b/>
                <w:bCs/>
              </w:rPr>
            </w:pPr>
          </w:p>
        </w:tc>
      </w:tr>
      <w:tr w:rsidR="009F7CEB" w14:paraId="6B39C7C4" w14:textId="77777777" w:rsidTr="009F7CEB">
        <w:tc>
          <w:tcPr>
            <w:tcW w:w="4248" w:type="dxa"/>
          </w:tcPr>
          <w:p w14:paraId="3E3440A3" w14:textId="77777777" w:rsidR="009F7CEB" w:rsidRDefault="009F7CEB" w:rsidP="009F7CEB">
            <w:pPr>
              <w:pStyle w:val="Podtytu"/>
              <w:jc w:val="right"/>
              <w:rPr>
                <w:rStyle w:val="Wyrnieniedelikatne"/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14:paraId="75A08AA6" w14:textId="77777777" w:rsidR="009F7CEB" w:rsidRDefault="009F7CEB" w:rsidP="009F7CEB">
            <w:pPr>
              <w:pStyle w:val="Podtytu"/>
              <w:jc w:val="right"/>
              <w:rPr>
                <w:rStyle w:val="Wyrnieniedelikatne"/>
                <w:rFonts w:cstheme="minorHAnsi"/>
                <w:b/>
                <w:bCs/>
              </w:rPr>
            </w:pPr>
          </w:p>
        </w:tc>
      </w:tr>
    </w:tbl>
    <w:p w14:paraId="0240614D" w14:textId="4CA965A0" w:rsidR="009F7CEB" w:rsidRPr="000A08F4" w:rsidRDefault="009F7CEB" w:rsidP="009F7CEB">
      <w:pPr>
        <w:pStyle w:val="Podtytu"/>
        <w:jc w:val="right"/>
        <w:rPr>
          <w:rStyle w:val="Wyrnieniedelikatne"/>
          <w:rFonts w:cstheme="minorHAnsi"/>
          <w:b/>
          <w:bCs/>
        </w:rPr>
      </w:pPr>
      <w:r w:rsidRPr="000A08F4">
        <w:rPr>
          <w:rStyle w:val="Wyrnieniedelikatne"/>
          <w:rFonts w:cstheme="minorHAnsi"/>
          <w:b/>
          <w:bCs/>
        </w:rPr>
        <w:t xml:space="preserve"> </w:t>
      </w:r>
    </w:p>
    <w:p w14:paraId="0910DC4A" w14:textId="77777777" w:rsidR="009F7CEB" w:rsidRPr="000A08F4" w:rsidRDefault="009F7CEB" w:rsidP="004A06DC">
      <w:pPr>
        <w:widowControl w:val="0"/>
        <w:tabs>
          <w:tab w:val="left" w:pos="-4680"/>
          <w:tab w:val="left" w:pos="-4320"/>
        </w:tabs>
        <w:suppressAutoHyphens/>
        <w:autoSpaceDN w:val="0"/>
        <w:spacing w:after="0" w:line="240" w:lineRule="auto"/>
        <w:jc w:val="both"/>
        <w:rPr>
          <w:rFonts w:eastAsia="DejaVu Sans" w:cstheme="minorHAnsi"/>
          <w:kern w:val="3"/>
          <w:lang w:eastAsia="ar-SA"/>
        </w:rPr>
      </w:pPr>
    </w:p>
    <w:sectPr w:rsidR="009F7CEB" w:rsidRPr="000A08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E9B96" w14:textId="77777777" w:rsidR="008E55B7" w:rsidRDefault="008E55B7" w:rsidP="004D7A57">
      <w:pPr>
        <w:spacing w:after="0" w:line="240" w:lineRule="auto"/>
      </w:pPr>
      <w:r>
        <w:separator/>
      </w:r>
    </w:p>
  </w:endnote>
  <w:endnote w:type="continuationSeparator" w:id="0">
    <w:p w14:paraId="69ACBC50" w14:textId="77777777" w:rsidR="008E55B7" w:rsidRDefault="008E55B7" w:rsidP="004D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136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7EE974" w14:textId="6AE08536" w:rsidR="003E467D" w:rsidRDefault="003E467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3A1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4B9DD31" w14:textId="42634E12" w:rsidR="004D7A57" w:rsidRDefault="00CD4707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 w:rsidRPr="00631D5A">
      <w:rPr>
        <w:rFonts w:cstheme="minorHAnsi"/>
        <w:bCs/>
        <w:noProof/>
        <w:sz w:val="20"/>
        <w:szCs w:val="20"/>
        <w:lang w:eastAsia="pl-PL"/>
      </w:rPr>
      <w:drawing>
        <wp:anchor distT="0" distB="0" distL="114300" distR="114300" simplePos="0" relativeHeight="251662336" behindDoc="1" locked="0" layoutInCell="1" allowOverlap="1" wp14:anchorId="677378F5" wp14:editId="27E7E38F">
          <wp:simplePos x="0" y="0"/>
          <wp:positionH relativeFrom="column">
            <wp:posOffset>5154749</wp:posOffset>
          </wp:positionH>
          <wp:positionV relativeFrom="paragraph">
            <wp:posOffset>206375</wp:posOffset>
          </wp:positionV>
          <wp:extent cx="1292860" cy="271780"/>
          <wp:effectExtent l="0" t="0" r="2540" b="0"/>
          <wp:wrapTight wrapText="bothSides">
            <wp:wrapPolygon edited="0">
              <wp:start x="0" y="0"/>
              <wp:lineTo x="0" y="19682"/>
              <wp:lineTo x="21324" y="19682"/>
              <wp:lineTo x="21324" y="0"/>
              <wp:lineTo x="0" y="0"/>
            </wp:wrapPolygon>
          </wp:wrapTight>
          <wp:docPr id="1244860210" name="Obraz 124486021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EC6F59-23EA-4025-82DC-D6FE290025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EC6F59-23EA-4025-82DC-D6FE290025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27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B4B5" w14:textId="77777777" w:rsidR="008E55B7" w:rsidRDefault="008E55B7" w:rsidP="004D7A57">
      <w:pPr>
        <w:spacing w:after="0" w:line="240" w:lineRule="auto"/>
      </w:pPr>
      <w:r>
        <w:separator/>
      </w:r>
    </w:p>
  </w:footnote>
  <w:footnote w:type="continuationSeparator" w:id="0">
    <w:p w14:paraId="59532BDD" w14:textId="77777777" w:rsidR="008E55B7" w:rsidRDefault="008E55B7" w:rsidP="004D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E70B2" w14:textId="799DACCB" w:rsidR="00D870D2" w:rsidRDefault="00CD47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2E39728" wp14:editId="5A471CB9">
          <wp:simplePos x="0" y="0"/>
          <wp:positionH relativeFrom="margin">
            <wp:align>right</wp:align>
          </wp:positionH>
          <wp:positionV relativeFrom="paragraph">
            <wp:posOffset>-340632</wp:posOffset>
          </wp:positionV>
          <wp:extent cx="5753103" cy="542925"/>
          <wp:effectExtent l="0" t="0" r="0" b="9525"/>
          <wp:wrapTight wrapText="bothSides">
            <wp:wrapPolygon edited="0">
              <wp:start x="0" y="0"/>
              <wp:lineTo x="0" y="21221"/>
              <wp:lineTo x="21528" y="21221"/>
              <wp:lineTo x="21528" y="0"/>
              <wp:lineTo x="0" y="0"/>
            </wp:wrapPolygon>
          </wp:wrapTight>
          <wp:docPr id="1275072790" name="Picture 2002931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2D97"/>
    <w:multiLevelType w:val="multilevel"/>
    <w:tmpl w:val="61A0CB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A500DF"/>
    <w:multiLevelType w:val="hybridMultilevel"/>
    <w:tmpl w:val="60B6969A"/>
    <w:lvl w:ilvl="0" w:tplc="124A16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8746A1"/>
    <w:multiLevelType w:val="multilevel"/>
    <w:tmpl w:val="48A2F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F92CF4"/>
    <w:multiLevelType w:val="multilevel"/>
    <w:tmpl w:val="9644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455DB"/>
    <w:multiLevelType w:val="multilevel"/>
    <w:tmpl w:val="D050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A0F15"/>
    <w:multiLevelType w:val="multilevel"/>
    <w:tmpl w:val="A72E3E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66910"/>
    <w:multiLevelType w:val="multilevel"/>
    <w:tmpl w:val="9F14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F644B"/>
    <w:multiLevelType w:val="multilevel"/>
    <w:tmpl w:val="A0D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D386B"/>
    <w:multiLevelType w:val="multilevel"/>
    <w:tmpl w:val="58F297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74DD5"/>
    <w:multiLevelType w:val="hybridMultilevel"/>
    <w:tmpl w:val="712036FE"/>
    <w:lvl w:ilvl="0" w:tplc="09A417DC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E35BB4"/>
    <w:multiLevelType w:val="hybridMultilevel"/>
    <w:tmpl w:val="502289BC"/>
    <w:lvl w:ilvl="0" w:tplc="239C9B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0059E"/>
    <w:multiLevelType w:val="multilevel"/>
    <w:tmpl w:val="48A2F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DB27F5"/>
    <w:multiLevelType w:val="multilevel"/>
    <w:tmpl w:val="61A0CB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291D07"/>
    <w:multiLevelType w:val="multilevel"/>
    <w:tmpl w:val="736C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132BD"/>
    <w:multiLevelType w:val="multilevel"/>
    <w:tmpl w:val="68E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B3961"/>
    <w:multiLevelType w:val="multilevel"/>
    <w:tmpl w:val="F6C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12B79"/>
    <w:multiLevelType w:val="multilevel"/>
    <w:tmpl w:val="EDA2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F67E05"/>
    <w:multiLevelType w:val="multilevel"/>
    <w:tmpl w:val="8FF6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4A6721"/>
    <w:multiLevelType w:val="multilevel"/>
    <w:tmpl w:val="61A0CB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8C063F"/>
    <w:multiLevelType w:val="multilevel"/>
    <w:tmpl w:val="61A0CB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124583"/>
    <w:multiLevelType w:val="multilevel"/>
    <w:tmpl w:val="D7DE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850E7D"/>
    <w:multiLevelType w:val="multilevel"/>
    <w:tmpl w:val="61A0CB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392BD7"/>
    <w:multiLevelType w:val="multilevel"/>
    <w:tmpl w:val="48A2F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3E6EBB"/>
    <w:multiLevelType w:val="hybridMultilevel"/>
    <w:tmpl w:val="37A07F9A"/>
    <w:lvl w:ilvl="0" w:tplc="C54C850A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4" w15:restartNumberingAfterBreak="0">
    <w:nsid w:val="643B0A63"/>
    <w:multiLevelType w:val="multilevel"/>
    <w:tmpl w:val="58CC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341D8F"/>
    <w:multiLevelType w:val="multilevel"/>
    <w:tmpl w:val="61A0CB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6820DF"/>
    <w:multiLevelType w:val="multilevel"/>
    <w:tmpl w:val="6324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D0054A"/>
    <w:multiLevelType w:val="multilevel"/>
    <w:tmpl w:val="201A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2C6471"/>
    <w:multiLevelType w:val="hybridMultilevel"/>
    <w:tmpl w:val="CD1A1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A34DF"/>
    <w:multiLevelType w:val="multilevel"/>
    <w:tmpl w:val="2600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3F1C4E"/>
    <w:multiLevelType w:val="multilevel"/>
    <w:tmpl w:val="61A0CB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F3523B"/>
    <w:multiLevelType w:val="multilevel"/>
    <w:tmpl w:val="488ED63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3A78A3"/>
    <w:multiLevelType w:val="multilevel"/>
    <w:tmpl w:val="C65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241B4B"/>
    <w:multiLevelType w:val="hybridMultilevel"/>
    <w:tmpl w:val="9710B11C"/>
    <w:lvl w:ilvl="0" w:tplc="04150017">
      <w:start w:val="1"/>
      <w:numFmt w:val="lowerLetter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4" w15:restartNumberingAfterBreak="0">
    <w:nsid w:val="7CAB0645"/>
    <w:multiLevelType w:val="multilevel"/>
    <w:tmpl w:val="4C74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71BAA"/>
    <w:multiLevelType w:val="multilevel"/>
    <w:tmpl w:val="FB16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5"/>
    <w:lvlOverride w:ilvl="0">
      <w:startOverride w:val="1"/>
    </w:lvlOverride>
  </w:num>
  <w:num w:numId="3">
    <w:abstractNumId w:val="9"/>
  </w:num>
  <w:num w:numId="4">
    <w:abstractNumId w:val="31"/>
  </w:num>
  <w:num w:numId="5">
    <w:abstractNumId w:val="21"/>
  </w:num>
  <w:num w:numId="6">
    <w:abstractNumId w:val="30"/>
  </w:num>
  <w:num w:numId="7">
    <w:abstractNumId w:val="12"/>
  </w:num>
  <w:num w:numId="8">
    <w:abstractNumId w:val="19"/>
  </w:num>
  <w:num w:numId="9">
    <w:abstractNumId w:val="11"/>
  </w:num>
  <w:num w:numId="10">
    <w:abstractNumId w:val="18"/>
  </w:num>
  <w:num w:numId="11">
    <w:abstractNumId w:val="2"/>
  </w:num>
  <w:num w:numId="12">
    <w:abstractNumId w:val="22"/>
  </w:num>
  <w:num w:numId="13">
    <w:abstractNumId w:val="0"/>
  </w:num>
  <w:num w:numId="14">
    <w:abstractNumId w:val="23"/>
  </w:num>
  <w:num w:numId="15">
    <w:abstractNumId w:val="33"/>
  </w:num>
  <w:num w:numId="16">
    <w:abstractNumId w:val="10"/>
  </w:num>
  <w:num w:numId="17">
    <w:abstractNumId w:val="1"/>
  </w:num>
  <w:num w:numId="18">
    <w:abstractNumId w:val="28"/>
  </w:num>
  <w:num w:numId="19">
    <w:abstractNumId w:val="6"/>
  </w:num>
  <w:num w:numId="20">
    <w:abstractNumId w:val="24"/>
  </w:num>
  <w:num w:numId="21">
    <w:abstractNumId w:val="16"/>
  </w:num>
  <w:num w:numId="22">
    <w:abstractNumId w:val="35"/>
  </w:num>
  <w:num w:numId="23">
    <w:abstractNumId w:val="7"/>
  </w:num>
  <w:num w:numId="24">
    <w:abstractNumId w:val="14"/>
  </w:num>
  <w:num w:numId="25">
    <w:abstractNumId w:val="26"/>
  </w:num>
  <w:num w:numId="26">
    <w:abstractNumId w:val="20"/>
  </w:num>
  <w:num w:numId="27">
    <w:abstractNumId w:val="15"/>
  </w:num>
  <w:num w:numId="28">
    <w:abstractNumId w:val="27"/>
  </w:num>
  <w:num w:numId="29">
    <w:abstractNumId w:val="4"/>
  </w:num>
  <w:num w:numId="30">
    <w:abstractNumId w:val="29"/>
  </w:num>
  <w:num w:numId="31">
    <w:abstractNumId w:val="13"/>
  </w:num>
  <w:num w:numId="32">
    <w:abstractNumId w:val="3"/>
  </w:num>
  <w:num w:numId="33">
    <w:abstractNumId w:val="32"/>
  </w:num>
  <w:num w:numId="34">
    <w:abstractNumId w:val="17"/>
  </w:num>
  <w:num w:numId="35">
    <w:abstractNumId w:val="34"/>
  </w:num>
  <w:num w:numId="36">
    <w:abstractNumId w:val="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57"/>
    <w:rsid w:val="0004596A"/>
    <w:rsid w:val="00075993"/>
    <w:rsid w:val="000A08F4"/>
    <w:rsid w:val="000A5B85"/>
    <w:rsid w:val="001F23F7"/>
    <w:rsid w:val="001F27F2"/>
    <w:rsid w:val="002320BF"/>
    <w:rsid w:val="00233755"/>
    <w:rsid w:val="0026214B"/>
    <w:rsid w:val="002816CC"/>
    <w:rsid w:val="002E4CAF"/>
    <w:rsid w:val="002E57C5"/>
    <w:rsid w:val="00301A52"/>
    <w:rsid w:val="003361E2"/>
    <w:rsid w:val="00352B02"/>
    <w:rsid w:val="003611AE"/>
    <w:rsid w:val="00382F47"/>
    <w:rsid w:val="003946BC"/>
    <w:rsid w:val="003D212C"/>
    <w:rsid w:val="003D7E18"/>
    <w:rsid w:val="003E467D"/>
    <w:rsid w:val="0040062D"/>
    <w:rsid w:val="004013A1"/>
    <w:rsid w:val="00435779"/>
    <w:rsid w:val="004A06DC"/>
    <w:rsid w:val="004D7A57"/>
    <w:rsid w:val="00506017"/>
    <w:rsid w:val="00556D74"/>
    <w:rsid w:val="00575DA0"/>
    <w:rsid w:val="005801B6"/>
    <w:rsid w:val="00594B24"/>
    <w:rsid w:val="00611ADC"/>
    <w:rsid w:val="006261CB"/>
    <w:rsid w:val="00643F19"/>
    <w:rsid w:val="006459F6"/>
    <w:rsid w:val="006B1F3C"/>
    <w:rsid w:val="006C0A7F"/>
    <w:rsid w:val="006E4CCE"/>
    <w:rsid w:val="00746AD7"/>
    <w:rsid w:val="00757339"/>
    <w:rsid w:val="00781881"/>
    <w:rsid w:val="00797228"/>
    <w:rsid w:val="007A51B3"/>
    <w:rsid w:val="007D1542"/>
    <w:rsid w:val="007D371B"/>
    <w:rsid w:val="00834F3F"/>
    <w:rsid w:val="00837F0E"/>
    <w:rsid w:val="00844923"/>
    <w:rsid w:val="00880E47"/>
    <w:rsid w:val="00890A9A"/>
    <w:rsid w:val="00897D27"/>
    <w:rsid w:val="008E55B7"/>
    <w:rsid w:val="00906F1A"/>
    <w:rsid w:val="00913F15"/>
    <w:rsid w:val="00914CCB"/>
    <w:rsid w:val="00932FFD"/>
    <w:rsid w:val="0096239D"/>
    <w:rsid w:val="00973AAD"/>
    <w:rsid w:val="0098031C"/>
    <w:rsid w:val="009913AA"/>
    <w:rsid w:val="009B4B8C"/>
    <w:rsid w:val="009D3F45"/>
    <w:rsid w:val="009F7CEB"/>
    <w:rsid w:val="00A064E1"/>
    <w:rsid w:val="00A2658B"/>
    <w:rsid w:val="00A96BF4"/>
    <w:rsid w:val="00AB3CEB"/>
    <w:rsid w:val="00AE610E"/>
    <w:rsid w:val="00AF405E"/>
    <w:rsid w:val="00AF6DEB"/>
    <w:rsid w:val="00B37291"/>
    <w:rsid w:val="00BA2DA2"/>
    <w:rsid w:val="00BB3B93"/>
    <w:rsid w:val="00BE6B0C"/>
    <w:rsid w:val="00C426B4"/>
    <w:rsid w:val="00C97076"/>
    <w:rsid w:val="00CB68E4"/>
    <w:rsid w:val="00CD4707"/>
    <w:rsid w:val="00CD5109"/>
    <w:rsid w:val="00CE2F7C"/>
    <w:rsid w:val="00D25D5F"/>
    <w:rsid w:val="00D60BEA"/>
    <w:rsid w:val="00D72872"/>
    <w:rsid w:val="00D8044D"/>
    <w:rsid w:val="00D870D2"/>
    <w:rsid w:val="00DB10D2"/>
    <w:rsid w:val="00E05031"/>
    <w:rsid w:val="00E220D8"/>
    <w:rsid w:val="00E25706"/>
    <w:rsid w:val="00E60188"/>
    <w:rsid w:val="00E71706"/>
    <w:rsid w:val="00E71CCD"/>
    <w:rsid w:val="00ED2A52"/>
    <w:rsid w:val="00F14369"/>
    <w:rsid w:val="00F2530C"/>
    <w:rsid w:val="00F33F01"/>
    <w:rsid w:val="00FD45EC"/>
    <w:rsid w:val="00FE1221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E64F5"/>
  <w15:chartTrackingRefBased/>
  <w15:docId w15:val="{A1812D57-6F88-4DE1-AA86-56D78F58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A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A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A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A57"/>
  </w:style>
  <w:style w:type="paragraph" w:styleId="Stopka">
    <w:name w:val="footer"/>
    <w:basedOn w:val="Normalny"/>
    <w:link w:val="StopkaZnak"/>
    <w:uiPriority w:val="99"/>
    <w:unhideWhenUsed/>
    <w:rsid w:val="004D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A57"/>
  </w:style>
  <w:style w:type="paragraph" w:styleId="Akapitzlist">
    <w:name w:val="List Paragraph"/>
    <w:basedOn w:val="Normalny"/>
    <w:uiPriority w:val="34"/>
    <w:qFormat/>
    <w:rsid w:val="000A5B85"/>
    <w:pPr>
      <w:ind w:left="720"/>
      <w:contextualSpacing/>
    </w:pPr>
  </w:style>
  <w:style w:type="paragraph" w:styleId="Bezodstpw">
    <w:name w:val="No Spacing"/>
    <w:uiPriority w:val="1"/>
    <w:qFormat/>
    <w:rsid w:val="00837F0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13F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3F15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913F15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AF6D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6DE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F6DEB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94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4B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4B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B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4C254-61C4-4345-9F9F-620BF2CF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5220</Words>
  <Characters>31322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i.walczak@asystahr.pl</dc:creator>
  <cp:keywords/>
  <dc:description/>
  <cp:lastModifiedBy>Beata  Kmieć</cp:lastModifiedBy>
  <cp:revision>2</cp:revision>
  <dcterms:created xsi:type="dcterms:W3CDTF">2023-09-29T07:44:00Z</dcterms:created>
  <dcterms:modified xsi:type="dcterms:W3CDTF">2023-09-29T07:44:00Z</dcterms:modified>
</cp:coreProperties>
</file>