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58A" w14:textId="504B42E6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Oznaczenie sprawy: </w:t>
      </w:r>
      <w:r w:rsidR="002B67A8">
        <w:rPr>
          <w:rFonts w:ascii="Calibri" w:eastAsia="Calibri" w:hAnsi="Calibri" w:cs="Calibri"/>
          <w:sz w:val="20"/>
        </w:rPr>
        <w:t>10</w:t>
      </w:r>
      <w:r w:rsidR="0004038A">
        <w:rPr>
          <w:rFonts w:ascii="Calibri" w:eastAsia="Calibri" w:hAnsi="Calibri" w:cs="Calibri"/>
          <w:sz w:val="20"/>
        </w:rPr>
        <w:t>/ZO/2023</w:t>
      </w:r>
    </w:p>
    <w:p w14:paraId="14086499" w14:textId="19F9662C" w:rsidR="00F4764E" w:rsidRDefault="0004038A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……………………………………………..</w:t>
      </w:r>
    </w:p>
    <w:p w14:paraId="2107FA9B" w14:textId="77777777" w:rsidR="00F4764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4A25C88D" w14:textId="77777777" w:rsidR="00F4764E" w:rsidRDefault="00F4764E">
      <w:pPr>
        <w:jc w:val="both"/>
        <w:rPr>
          <w:rFonts w:ascii="Calibri" w:eastAsia="Calibri" w:hAnsi="Calibri" w:cs="Calibri"/>
          <w:sz w:val="20"/>
        </w:rPr>
      </w:pPr>
    </w:p>
    <w:p w14:paraId="268BA490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................…………………………………….....………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5634EBE6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późn. zm.), zwanego dalej „rozporządzeniem 269/2014” albo  wpisanym na listę na podstawie decyzji w sprawie wpisu na listę rozstrzygającej o zastosowaniu środka,  o którym mowa w art. 1 pkt 3 ustawy o przeciwdziałaniu; </w:t>
      </w:r>
    </w:p>
    <w:p w14:paraId="474AAA40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6722EF9" w14:textId="77777777" w:rsidR="00F4764E" w:rsidRDefault="00000000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3580B224" w14:textId="77777777" w:rsidR="00F4764E" w:rsidRDefault="00F4764E">
      <w:pPr>
        <w:jc w:val="both"/>
        <w:rPr>
          <w:rFonts w:ascii="Calibri" w:eastAsia="Calibri" w:hAnsi="Calibri" w:cs="Calibri"/>
          <w:sz w:val="20"/>
        </w:rPr>
      </w:pPr>
    </w:p>
    <w:p w14:paraId="253EE4F3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78E1F7E5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0FF0002F" w14:textId="77777777" w:rsidR="00F4764E" w:rsidRDefault="00000000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F476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CAD3" w14:textId="77777777" w:rsidR="006B0060" w:rsidRDefault="006B0060">
      <w:pPr>
        <w:spacing w:after="0" w:line="240" w:lineRule="auto"/>
      </w:pPr>
      <w:r>
        <w:separator/>
      </w:r>
    </w:p>
  </w:endnote>
  <w:endnote w:type="continuationSeparator" w:id="0">
    <w:p w14:paraId="4616E564" w14:textId="77777777" w:rsidR="006B0060" w:rsidRDefault="006B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1EE8" w14:textId="77777777" w:rsidR="006B0060" w:rsidRDefault="006B0060">
      <w:pPr>
        <w:spacing w:after="0" w:line="240" w:lineRule="auto"/>
      </w:pPr>
      <w:r>
        <w:separator/>
      </w:r>
    </w:p>
  </w:footnote>
  <w:footnote w:type="continuationSeparator" w:id="0">
    <w:p w14:paraId="1F133C19" w14:textId="77777777" w:rsidR="006B0060" w:rsidRDefault="006B0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4E"/>
    <w:rsid w:val="0001758E"/>
    <w:rsid w:val="0004038A"/>
    <w:rsid w:val="00111247"/>
    <w:rsid w:val="002409AA"/>
    <w:rsid w:val="002B67A8"/>
    <w:rsid w:val="003F7C5F"/>
    <w:rsid w:val="006B0060"/>
    <w:rsid w:val="006B1961"/>
    <w:rsid w:val="00942F8C"/>
    <w:rsid w:val="00B57786"/>
    <w:rsid w:val="00F24652"/>
    <w:rsid w:val="00F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4662"/>
  <w15:docId w15:val="{D3968C30-D20F-4F6F-8384-2E9BBBE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Kałuża</dc:creator>
  <cp:lastModifiedBy>Katarzyna Kałuża</cp:lastModifiedBy>
  <cp:revision>4</cp:revision>
  <cp:lastPrinted>2023-01-27T09:00:00Z</cp:lastPrinted>
  <dcterms:created xsi:type="dcterms:W3CDTF">2023-01-27T09:16:00Z</dcterms:created>
  <dcterms:modified xsi:type="dcterms:W3CDTF">2023-02-17T11:25:00Z</dcterms:modified>
</cp:coreProperties>
</file>