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8615" w14:textId="19249D1D" w:rsidR="00975A21" w:rsidRPr="00115463" w:rsidRDefault="00AC6D7B">
      <w:pPr>
        <w:spacing w:after="0" w:line="240" w:lineRule="auto"/>
        <w:jc w:val="center"/>
        <w:rPr>
          <w:rFonts w:ascii="Calibri" w:hAnsi="Calibri" w:cs="Calibri"/>
        </w:rPr>
      </w:pPr>
      <w:r w:rsidRPr="00115463">
        <w:rPr>
          <w:rFonts w:ascii="Calibri" w:hAnsi="Calibri" w:cs="Calibri"/>
          <w:b/>
          <w:sz w:val="24"/>
          <w:szCs w:val="24"/>
        </w:rPr>
        <w:t>SZCZEGÓŁOWY OPIS PRZEDMIOTU ZAMÓWIENIA DLA CZĘŚCI IV</w:t>
      </w:r>
    </w:p>
    <w:p w14:paraId="631CAE5E" w14:textId="77777777" w:rsidR="00975A21" w:rsidRDefault="00975A21">
      <w:pPr>
        <w:pStyle w:val="LO-normal"/>
        <w:spacing w:line="240" w:lineRule="auto"/>
        <w:ind w:left="425" w:hanging="360"/>
        <w:jc w:val="both"/>
      </w:pPr>
    </w:p>
    <w:tbl>
      <w:tblPr>
        <w:tblW w:w="10251" w:type="dxa"/>
        <w:jc w:val="center"/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754"/>
        <w:gridCol w:w="9497"/>
      </w:tblGrid>
      <w:tr w:rsidR="00975A21" w14:paraId="433F4EC8" w14:textId="77777777" w:rsidTr="00AC6D7B">
        <w:trPr>
          <w:trHeight w:val="567"/>
          <w:jc w:val="center"/>
        </w:trPr>
        <w:tc>
          <w:tcPr>
            <w:tcW w:w="102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5E5A24B6" w14:textId="77777777" w:rsidR="00975A21" w:rsidRPr="00115463" w:rsidRDefault="00AC6D7B">
            <w:pPr>
              <w:pStyle w:val="Normal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Parametry wymagane</w:t>
            </w:r>
          </w:p>
        </w:tc>
      </w:tr>
      <w:tr w:rsidR="00975A21" w14:paraId="0F134E19" w14:textId="77777777" w:rsidTr="00AC6D7B">
        <w:trPr>
          <w:trHeight w:val="567"/>
          <w:jc w:val="center"/>
        </w:trPr>
        <w:tc>
          <w:tcPr>
            <w:tcW w:w="102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6EBE2160" w14:textId="70509911" w:rsidR="00975A21" w:rsidRPr="00115463" w:rsidRDefault="00AC6D7B">
            <w:pPr>
              <w:pStyle w:val="Normal1"/>
              <w:ind w:left="284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Urządzenie</w:t>
            </w:r>
            <w:r w:rsidR="0070446D" w:rsidRPr="0011546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sieciowe</w:t>
            </w:r>
            <w:r w:rsidRPr="0011546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klasy UTM – 1 szt. </w:t>
            </w:r>
          </w:p>
        </w:tc>
      </w:tr>
      <w:tr w:rsidR="00975A21" w14:paraId="3BD4F55E" w14:textId="77777777" w:rsidTr="00452917">
        <w:trPr>
          <w:trHeight w:val="1289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72A7D00C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E55AB1" w14:textId="2DD5352B" w:rsidR="00975A21" w:rsidRPr="00115463" w:rsidRDefault="00AC6D7B" w:rsidP="00FB7C3E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Architektura systemu ochrony </w:t>
            </w:r>
            <w:r w:rsidR="00600CD8">
              <w:t>–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s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ystem ochrony musi być zbudowany przy użyciu </w:t>
            </w:r>
            <w:r w:rsidRPr="00115463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pamięci FLASH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.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Podstawowe funkcje systemu muszą być realizowane (akcelerowane) sprzętowo przy użyciu specjalizowanych układów.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Producent</w:t>
            </w:r>
            <w:r w:rsidR="001C6BA7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musi udzielić odbiorcy licencji bez limitu chronionych użytkowników (licencja na urządzenie).</w:t>
            </w:r>
          </w:p>
        </w:tc>
      </w:tr>
      <w:tr w:rsidR="00975A21" w14:paraId="28B66885" w14:textId="77777777" w:rsidTr="00452917">
        <w:trPr>
          <w:trHeight w:val="996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73D5F269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C1891F" w14:textId="4DED6208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86CCC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System operacyjny </w:t>
            </w:r>
            <w:r w:rsidR="00600CD8" w:rsidRPr="00C86CCC">
              <w:t>–</w:t>
            </w:r>
            <w:r w:rsidRPr="00C86CC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d</w:t>
            </w:r>
            <w:r w:rsidRPr="00C86CCC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la zapewnienia wysokiej sprawności i skuteczności działania systemu</w:t>
            </w:r>
            <w:r w:rsidR="00F55E32" w:rsidRPr="00C86CCC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,</w:t>
            </w:r>
            <w:r w:rsidRPr="00C86CCC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urządzeni</w:t>
            </w:r>
            <w:r w:rsidR="00C86CCC" w:rsidRPr="00C86CCC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e</w:t>
            </w:r>
            <w:r w:rsidRPr="00C86CCC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ochronne mus</w:t>
            </w:r>
            <w:r w:rsidR="00C86CCC" w:rsidRPr="00C86CCC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i</w:t>
            </w:r>
            <w:r w:rsidRPr="00C86CCC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pracować w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oparciu o dedykowany system operacyjny czasu rzeczywistego. Nie dopuszcza się stosowania systemów operacyjnych ogólnego przeznaczenia.</w:t>
            </w:r>
          </w:p>
        </w:tc>
      </w:tr>
      <w:tr w:rsidR="00975A21" w14:paraId="11858C8C" w14:textId="77777777">
        <w:trPr>
          <w:trHeight w:val="695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78D46C56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4D1E06" w14:textId="3B1BAEB3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b/>
                <w:sz w:val="22"/>
                <w:szCs w:val="22"/>
                <w:lang w:val="pl-PL"/>
              </w:rPr>
              <w:t xml:space="preserve">Parametry fizyczne systemu </w:t>
            </w:r>
            <w:r w:rsidR="00600CD8">
              <w:t>–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nie mniej niż </w:t>
            </w:r>
            <w:r w:rsidRPr="00115463"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>10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portów Ethernet 10/100/1000 Base-TX (w tym minimum dwa niezależne fizyczne porty WAN), </w:t>
            </w:r>
            <w:r w:rsidRPr="00115463"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>port USB do obsługi modemów sieci 3G/4G.</w:t>
            </w:r>
          </w:p>
        </w:tc>
      </w:tr>
      <w:tr w:rsidR="00975A21" w14:paraId="13B6578B" w14:textId="77777777" w:rsidTr="00452917">
        <w:trPr>
          <w:trHeight w:val="3387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4B6D8B75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8BF4F9" w14:textId="03155592" w:rsidR="00975A21" w:rsidRPr="00115463" w:rsidRDefault="00AC6D7B" w:rsidP="00F55E32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b/>
                <w:sz w:val="22"/>
                <w:szCs w:val="22"/>
                <w:lang w:val="pl-PL"/>
              </w:rPr>
              <w:t xml:space="preserve">Funkcjonalności podstawowe i uzupełniające </w:t>
            </w:r>
            <w:r w:rsidR="00600CD8">
              <w:t>–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system ochrony musi obsługiwać w ramach jednego urządzenia wszystkie z poniższych funkcjonalności:</w:t>
            </w:r>
          </w:p>
          <w:p w14:paraId="4841DCC2" w14:textId="77777777" w:rsidR="00975A21" w:rsidRPr="00115463" w:rsidRDefault="00AC6D7B" w:rsidP="00F55E32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kontrolę dostępu – zaporę ogniową klasy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Stateful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Inspection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ochronę przed wirusami – antywirus [AV] (dla protokołów SMTP, POP3, IMAP, HTTP, FTP, </w:t>
            </w:r>
            <w:r w:rsidRPr="00115463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IM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, NNTP),</w:t>
            </w:r>
          </w:p>
          <w:p w14:paraId="21BED253" w14:textId="77777777" w:rsidR="00975A21" w:rsidRPr="00115463" w:rsidRDefault="00AC6D7B" w:rsidP="00F55E32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poufność danych –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IPSec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VPN oraz SSL VPN,</w:t>
            </w:r>
          </w:p>
          <w:p w14:paraId="30977772" w14:textId="77777777" w:rsidR="00975A21" w:rsidRPr="00115463" w:rsidRDefault="00AC6D7B" w:rsidP="00F55E32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ochronę przed atakami –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Intrusion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Prevention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System [IPS/IDS],</w:t>
            </w:r>
          </w:p>
          <w:p w14:paraId="3DCE1A38" w14:textId="77777777" w:rsidR="00975A21" w:rsidRPr="00115463" w:rsidRDefault="00AC6D7B" w:rsidP="00F55E32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kontrolę treści i kategoryzację odwiedzanych stron WWW – </w:t>
            </w:r>
            <w:r w:rsidRPr="0011546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 xml:space="preserve">Web\URL </w:t>
            </w:r>
            <w:proofErr w:type="spellStart"/>
            <w:r w:rsidRPr="0011546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Filter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</w:p>
          <w:p w14:paraId="26D0ACF6" w14:textId="77777777" w:rsidR="00975A21" w:rsidRPr="00115463" w:rsidRDefault="00AC6D7B" w:rsidP="00F55E32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kontrolę zawartości poczty –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antyspam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[AS] (dla protokołów SMTP, POP3, IMAP),</w:t>
            </w:r>
          </w:p>
          <w:p w14:paraId="2E88324F" w14:textId="77777777" w:rsidR="00975A21" w:rsidRPr="00115463" w:rsidRDefault="00AC6D7B" w:rsidP="00F55E32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kontrolę pasma oraz ruchu [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QoS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Traffic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shaping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],</w:t>
            </w:r>
          </w:p>
          <w:p w14:paraId="39FECB7A" w14:textId="77777777" w:rsidR="00975A21" w:rsidRPr="00115463" w:rsidRDefault="00AC6D7B" w:rsidP="00F55E32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kontrolę aplikacji (wsparcie dla co </w:t>
            </w:r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>najmniej tysiąca aplikacji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w tym </w:t>
            </w:r>
            <w:r w:rsidRPr="00115463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IM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, P2P, VoIP, Web-mail),</w:t>
            </w:r>
          </w:p>
          <w:p w14:paraId="7ED0EBCC" w14:textId="77777777" w:rsidR="00975A21" w:rsidRPr="00115463" w:rsidRDefault="00AC6D7B" w:rsidP="00F55E32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zapobieganie przed wyciekiem informacji poufnej - DLP (Data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Leak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Prevention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),</w:t>
            </w:r>
          </w:p>
          <w:p w14:paraId="2FF2E134" w14:textId="6D1E82DD" w:rsidR="00975A21" w:rsidRPr="00115463" w:rsidRDefault="00AC6D7B" w:rsidP="00F55E32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obsług</w:t>
            </w:r>
            <w:r w:rsidR="00A312EA">
              <w:rPr>
                <w:rFonts w:ascii="Calibri" w:hAnsi="Calibri" w:cs="Calibri"/>
                <w:sz w:val="22"/>
                <w:szCs w:val="22"/>
                <w:lang w:val="pl-PL"/>
              </w:rPr>
              <w:t>ę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sieci VLAN (802.1q).</w:t>
            </w:r>
          </w:p>
        </w:tc>
      </w:tr>
      <w:tr w:rsidR="00975A21" w14:paraId="45ADA0AD" w14:textId="77777777">
        <w:trPr>
          <w:trHeight w:val="695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55492631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4B1691" w14:textId="2EBBDF8B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b/>
                <w:color w:val="00000A"/>
                <w:sz w:val="22"/>
                <w:szCs w:val="22"/>
                <w:lang w:val="pl-PL"/>
              </w:rPr>
              <w:t xml:space="preserve">Zasada działania (tryby) </w:t>
            </w:r>
            <w:r w:rsidR="00600CD8">
              <w:t>–</w:t>
            </w:r>
            <w:r w:rsidRPr="00115463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u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rządzenie musi </w:t>
            </w:r>
            <w:r w:rsidR="00A1293B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umożliwiać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ustawieni</w:t>
            </w:r>
            <w:r w:rsidR="00A1293B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e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jednego z dwóch trybów pracy: 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jako router/NAT (3.warstwa ISO-OSI) i 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jako most /transparent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bridge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/.</w:t>
            </w:r>
          </w:p>
        </w:tc>
      </w:tr>
      <w:tr w:rsidR="00975A21" w14:paraId="2F2B6E81" w14:textId="77777777" w:rsidTr="00452917">
        <w:trPr>
          <w:trHeight w:val="1574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30F9EB2F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C037D9" w14:textId="57A6CFE2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5463">
              <w:rPr>
                <w:rFonts w:ascii="Calibri" w:eastAsia="Lucida Grande" w:hAnsi="Calibri" w:cs="Calibri"/>
                <w:b/>
                <w:sz w:val="22"/>
                <w:szCs w:val="22"/>
                <w:lang w:val="pl-PL"/>
              </w:rPr>
              <w:t xml:space="preserve">Polityka bezpieczeństwa (firewall) </w:t>
            </w:r>
            <w:r w:rsidR="00600CD8">
              <w:t>–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polityka bezpieczeństwa systemu zabezpieczeń musi uwzględniać: adresy IP, interfejsy, protokoły i usługi sieciowe, użytkowników aplikacji, reakcje zabezpieczeń, rejestrowanie zdarzeń i alarmowanie, zarządzanie pasmem sieci (m.in. pasma gwarantowane i maksymalne, priorytety, oznaczenia </w:t>
            </w:r>
            <w:proofErr w:type="spellStart"/>
            <w:r w:rsidRPr="00115463"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>DiffServ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).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Urządzenie musi umożliwiać utworzenie nie mniej </w:t>
            </w:r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>niż 5.000 polityk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firewall’a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</w:tc>
      </w:tr>
      <w:tr w:rsidR="00975A21" w14:paraId="173577F7" w14:textId="77777777" w:rsidTr="00452917">
        <w:trPr>
          <w:trHeight w:val="2121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303B0948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7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DFCE65" w14:textId="54586EA3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b/>
                <w:color w:val="00000A"/>
                <w:sz w:val="22"/>
                <w:szCs w:val="22"/>
                <w:lang w:val="pl-PL"/>
              </w:rPr>
              <w:t xml:space="preserve">Wykrywanie ataków </w:t>
            </w:r>
            <w:r w:rsidR="00600CD8">
              <w:t>–</w:t>
            </w:r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 xml:space="preserve"> w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ykrywanie i blokowanie technik i ataków stosowanych przez hakerów (m.in. IP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Spoofing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, SYN Attack, ICMP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Flood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, UDP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Flood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, Port Scan) oraz niebezpiecznych komponentów (m.in. Java/ActiveX). Ochronę sieci VPN przed atakami Replay Attack oraz limitowanie maksymalnej liczby otwartych sesji z jednego adresu IP:</w:t>
            </w:r>
          </w:p>
          <w:p w14:paraId="1BFDDE39" w14:textId="77777777" w:rsidR="00975A21" w:rsidRPr="00115463" w:rsidRDefault="00AC6D7B" w:rsidP="00FB7C3E">
            <w:pPr>
              <w:pStyle w:val="Tabelapozycja"/>
              <w:numPr>
                <w:ilvl w:val="0"/>
                <w:numId w:val="3"/>
              </w:numPr>
              <w:spacing w:line="240" w:lineRule="atLeast"/>
              <w:ind w:left="341" w:right="57" w:hanging="284"/>
              <w:jc w:val="both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nie mniej niż 4000 sygnatur ataków,</w:t>
            </w:r>
          </w:p>
          <w:p w14:paraId="7542E8E6" w14:textId="77777777" w:rsidR="00975A21" w:rsidRPr="00115463" w:rsidRDefault="00AC6D7B" w:rsidP="00FB7C3E">
            <w:pPr>
              <w:pStyle w:val="Tabelapozycja"/>
              <w:numPr>
                <w:ilvl w:val="0"/>
                <w:numId w:val="3"/>
              </w:numPr>
              <w:spacing w:line="240" w:lineRule="atLeast"/>
              <w:ind w:left="341" w:right="57" w:hanging="284"/>
              <w:jc w:val="both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możliwość dodawania własnych sygnatur ataków,</w:t>
            </w:r>
          </w:p>
          <w:p w14:paraId="22EDC89A" w14:textId="77777777" w:rsidR="00975A21" w:rsidRPr="00115463" w:rsidRDefault="00AC6D7B" w:rsidP="00FB7C3E">
            <w:pPr>
              <w:pStyle w:val="Tabelapozycja"/>
              <w:numPr>
                <w:ilvl w:val="0"/>
                <w:numId w:val="3"/>
              </w:numPr>
              <w:spacing w:line="240" w:lineRule="atLeast"/>
              <w:ind w:left="341" w:right="57" w:hanging="284"/>
              <w:jc w:val="both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możliwość wykrywania anomalii protokołów i ruchu.</w:t>
            </w:r>
          </w:p>
        </w:tc>
      </w:tr>
      <w:tr w:rsidR="00975A21" w14:paraId="67447FE6" w14:textId="77777777">
        <w:trPr>
          <w:trHeight w:val="510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79480529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8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FAEC34" w14:textId="13DC5E5E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after="60"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b/>
                <w:color w:val="00000A"/>
                <w:sz w:val="22"/>
                <w:szCs w:val="22"/>
                <w:lang w:val="pl-PL"/>
              </w:rPr>
              <w:t xml:space="preserve">Moduł antywirusowy </w:t>
            </w:r>
            <w:r w:rsidR="00600CD8">
              <w:t>–</w:t>
            </w:r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 xml:space="preserve"> a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ntywirus musi mieć możliwość transferu częściowo przeskanowanego pliku do klienta w celu zapobiegnięcia przekroczenia dopuszczalnego czasu oczekiwania (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timeout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). Antywirus musi przeprowadzać sprawdzanie danych zarówno po bazie sygnatur wirusów, jak i heurystycznie.</w:t>
            </w:r>
          </w:p>
        </w:tc>
      </w:tr>
      <w:tr w:rsidR="00975A21" w14:paraId="365ED1C2" w14:textId="77777777" w:rsidTr="00452917">
        <w:trPr>
          <w:trHeight w:val="2131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49EB81CE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9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DFA136" w14:textId="57F6AC3F" w:rsidR="00975A21" w:rsidRPr="00115463" w:rsidRDefault="00AC6D7B" w:rsidP="00C4328B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546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Moduł antyspamowy </w:t>
            </w:r>
            <w:r w:rsidR="00600CD8">
              <w:t>–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moduł antyspamowy musi pracować w obrębie protokołów SMTP, POP3 i IMAP. Klasyfikacja wiadomości musi bazować na wielu czynnikach, takich jak:</w:t>
            </w:r>
          </w:p>
          <w:p w14:paraId="20388B9B" w14:textId="77777777" w:rsidR="00975A21" w:rsidRPr="00115463" w:rsidRDefault="00AC6D7B" w:rsidP="00C4328B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lang w:eastAsia="pl-PL"/>
              </w:rPr>
            </w:pPr>
            <w:r w:rsidRPr="00115463">
              <w:rPr>
                <w:rFonts w:ascii="Calibri" w:hAnsi="Calibri" w:cs="Calibri"/>
                <w:lang w:eastAsia="pl-PL"/>
              </w:rPr>
              <w:t>sprawdzenie zdefiniowanych przez administratora adresów IP hostów, które brały udział w dostarczeniu wiadomości,</w:t>
            </w:r>
          </w:p>
          <w:p w14:paraId="34507DDE" w14:textId="77777777" w:rsidR="00975A21" w:rsidRPr="00115463" w:rsidRDefault="00AC6D7B" w:rsidP="00C4328B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lang w:eastAsia="pl-PL"/>
              </w:rPr>
            </w:pPr>
            <w:r w:rsidRPr="00115463">
              <w:rPr>
                <w:rFonts w:ascii="Calibri" w:hAnsi="Calibri" w:cs="Calibri"/>
                <w:lang w:eastAsia="pl-PL"/>
              </w:rPr>
              <w:t>sprawdzenie zdefiniowanych przez administratora adresów pocztowych,</w:t>
            </w:r>
          </w:p>
          <w:p w14:paraId="0EF98F35" w14:textId="77777777" w:rsidR="00975A21" w:rsidRPr="00115463" w:rsidRDefault="00AC6D7B" w:rsidP="00C4328B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lang w:eastAsia="pl-PL"/>
              </w:rPr>
            </w:pPr>
            <w:r w:rsidRPr="00115463">
              <w:rPr>
                <w:rFonts w:ascii="Calibri" w:hAnsi="Calibri" w:cs="Calibri"/>
                <w:lang w:eastAsia="pl-PL"/>
              </w:rPr>
              <w:t>RBL, ORDBL,</w:t>
            </w:r>
          </w:p>
          <w:p w14:paraId="16F7AAC4" w14:textId="77777777" w:rsidR="00975A21" w:rsidRPr="00115463" w:rsidRDefault="00AC6D7B" w:rsidP="00C4328B">
            <w:pPr>
              <w:widowControl w:val="0"/>
              <w:numPr>
                <w:ilvl w:val="0"/>
                <w:numId w:val="4"/>
              </w:numPr>
              <w:spacing w:after="0" w:line="240" w:lineRule="atLeast"/>
              <w:ind w:left="341" w:right="57" w:hanging="284"/>
              <w:jc w:val="both"/>
              <w:rPr>
                <w:rFonts w:ascii="Calibri" w:hAnsi="Calibri" w:cs="Calibri"/>
                <w:lang w:eastAsia="pl-PL"/>
              </w:rPr>
            </w:pPr>
            <w:r w:rsidRPr="00115463">
              <w:rPr>
                <w:rFonts w:ascii="Calibri" w:hAnsi="Calibri" w:cs="Calibri"/>
                <w:lang w:eastAsia="pl-PL"/>
              </w:rPr>
              <w:t>sprawdzenie treści pod kątem zadanych przez administratora słów kluczowych.</w:t>
            </w:r>
          </w:p>
        </w:tc>
      </w:tr>
      <w:tr w:rsidR="00975A21" w14:paraId="74BE475C" w14:textId="77777777" w:rsidTr="00B31F4F">
        <w:trPr>
          <w:trHeight w:val="1260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6EA1CDED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10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65DDC1" w14:textId="6BC9BEE1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b/>
                <w:color w:val="00000A"/>
                <w:sz w:val="22"/>
                <w:szCs w:val="22"/>
                <w:lang w:val="pl-PL"/>
              </w:rPr>
              <w:t xml:space="preserve">Filtracja stron WWW </w:t>
            </w:r>
            <w:r w:rsidR="00600CD8">
              <w:t>–</w:t>
            </w:r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 xml:space="preserve"> m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oduł filtracji stron www musi umożliwiać blokowanie stron w oparciu o:</w:t>
            </w:r>
          </w:p>
          <w:p w14:paraId="6EF91B3D" w14:textId="77777777" w:rsidR="00975A21" w:rsidRPr="00115463" w:rsidRDefault="00AC6D7B" w:rsidP="00FB7C3E">
            <w:pPr>
              <w:widowControl w:val="0"/>
              <w:numPr>
                <w:ilvl w:val="0"/>
                <w:numId w:val="5"/>
              </w:numPr>
              <w:spacing w:after="0" w:line="240" w:lineRule="atLeast"/>
              <w:ind w:left="341" w:right="57" w:hanging="284"/>
              <w:rPr>
                <w:rFonts w:ascii="Calibri" w:hAnsi="Calibri" w:cs="Calibri"/>
                <w:lang w:eastAsia="pl-PL"/>
              </w:rPr>
            </w:pPr>
            <w:r w:rsidRPr="00115463">
              <w:rPr>
                <w:rFonts w:ascii="Calibri" w:hAnsi="Calibri" w:cs="Calibri"/>
                <w:lang w:eastAsia="pl-PL"/>
              </w:rPr>
              <w:t>białe i czarne listy URL,</w:t>
            </w:r>
          </w:p>
          <w:p w14:paraId="6596E31A" w14:textId="77777777" w:rsidR="00975A21" w:rsidRPr="00115463" w:rsidRDefault="00AC6D7B" w:rsidP="00FB7C3E">
            <w:pPr>
              <w:widowControl w:val="0"/>
              <w:numPr>
                <w:ilvl w:val="0"/>
                <w:numId w:val="5"/>
              </w:numPr>
              <w:spacing w:after="0" w:line="240" w:lineRule="atLeast"/>
              <w:ind w:left="341" w:right="57" w:hanging="284"/>
              <w:rPr>
                <w:rFonts w:ascii="Calibri" w:hAnsi="Calibri" w:cs="Calibri"/>
                <w:lang w:eastAsia="pl-PL"/>
              </w:rPr>
            </w:pPr>
            <w:r w:rsidRPr="00115463">
              <w:rPr>
                <w:rFonts w:ascii="Calibri" w:hAnsi="Calibri" w:cs="Calibri"/>
                <w:lang w:eastAsia="pl-PL"/>
              </w:rPr>
              <w:t>zawarte w stronie słowa kluczowe,</w:t>
            </w:r>
          </w:p>
          <w:p w14:paraId="689344AB" w14:textId="77777777" w:rsidR="00975A21" w:rsidRPr="00115463" w:rsidRDefault="00AC6D7B" w:rsidP="00FB7C3E">
            <w:pPr>
              <w:widowControl w:val="0"/>
              <w:numPr>
                <w:ilvl w:val="0"/>
                <w:numId w:val="5"/>
              </w:numPr>
              <w:spacing w:after="0" w:line="240" w:lineRule="atLeast"/>
              <w:ind w:left="341" w:right="57" w:hanging="284"/>
              <w:rPr>
                <w:rFonts w:ascii="Calibri" w:hAnsi="Calibri" w:cs="Calibri"/>
                <w:lang w:eastAsia="pl-PL"/>
              </w:rPr>
            </w:pPr>
            <w:r w:rsidRPr="00115463">
              <w:rPr>
                <w:rFonts w:ascii="Calibri" w:hAnsi="Calibri" w:cs="Calibri"/>
                <w:lang w:eastAsia="pl-PL"/>
              </w:rPr>
              <w:t>dynamicznie definiowane przez producenta kategorie.</w:t>
            </w:r>
          </w:p>
        </w:tc>
      </w:tr>
      <w:tr w:rsidR="00975A21" w14:paraId="799F6603" w14:textId="77777777">
        <w:trPr>
          <w:trHeight w:val="510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42C47C33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11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DD7A09" w14:textId="06D7645C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rPr>
                <w:rFonts w:ascii="Calibri" w:hAnsi="Calibri" w:cs="Calibri"/>
                <w:sz w:val="22"/>
                <w:szCs w:val="22"/>
              </w:rPr>
            </w:pPr>
            <w:r w:rsidRPr="0011546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Translacja adresów </w:t>
            </w:r>
            <w:r w:rsidR="00600CD8">
              <w:t>–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statyczna i dynamiczna translacja adresów (NAT).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</w:rPr>
              <w:t>Translacja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</w:rPr>
              <w:t xml:space="preserve"> NAPT.</w:t>
            </w:r>
          </w:p>
        </w:tc>
      </w:tr>
      <w:tr w:rsidR="00975A21" w14:paraId="03A990F3" w14:textId="77777777">
        <w:trPr>
          <w:trHeight w:val="1453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73196A83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12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18134F" w14:textId="738E0D8E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Wirtualizacja i routing dynamiczny </w:t>
            </w:r>
            <w:r w:rsidR="00600CD8">
              <w:t>–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możliwość definiowania w jednym urządzeniu bez dodatkowych licencji nie mniej niż 8</w:t>
            </w:r>
            <w:r w:rsidRPr="00115463">
              <w:rPr>
                <w:rFonts w:ascii="Calibri" w:hAnsi="Calibri" w:cs="Calibri"/>
                <w:color w:val="FF0000"/>
                <w:sz w:val="22"/>
                <w:szCs w:val="22"/>
                <w:lang w:val="pl-PL"/>
              </w:rPr>
              <w:t xml:space="preserve"> 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wirtualnych firewalli, gdzie każdy z nich posiada indywidualne tabele routingu, polityki bezpieczeństwa i dostęp administracyjny. Obsługa Policy Routingu w oparciu o typ protokołu, numeru portu, interfejsu, adresu IP źródłowego oraz docelowego. Obsługiwane protokoły routingu dynamicznego – co najmniej RIPv2, OSPF, BGP-4 i PIM.</w:t>
            </w:r>
          </w:p>
        </w:tc>
      </w:tr>
      <w:tr w:rsidR="00975A21" w14:paraId="23636F74" w14:textId="77777777">
        <w:trPr>
          <w:trHeight w:val="1262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1B2A6630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13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9F03D9" w14:textId="5530F1A0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5463">
              <w:rPr>
                <w:rFonts w:ascii="Calibri" w:eastAsia="Lucida Grande" w:hAnsi="Calibri" w:cs="Calibri"/>
                <w:b/>
                <w:sz w:val="22"/>
                <w:szCs w:val="22"/>
                <w:lang w:val="pl-PL"/>
              </w:rPr>
              <w:t xml:space="preserve">Połączenia VPN </w:t>
            </w:r>
            <w:r w:rsidR="00600CD8">
              <w:t>–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tworzenie połączeń w topologii Site-to-Site oraz Client-to-Site.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Monitorowanie stanu tuneli VPN i stałego utrzymywania ich aktywności.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Konfiguracja w oparciu o politykę bezpieczeństwa (policy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based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VPN) i tabele routingu (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interface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based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VPN).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Obsługa mechanizmów: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IPSec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NAT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Traversal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, DPD,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XAuth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.</w:t>
            </w:r>
          </w:p>
        </w:tc>
      </w:tr>
      <w:tr w:rsidR="00975A21" w14:paraId="01A0281B" w14:textId="77777777" w:rsidTr="00452917">
        <w:trPr>
          <w:trHeight w:val="2126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38B783E4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14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4B97FE" w14:textId="4213C2DA" w:rsidR="00975A21" w:rsidRPr="00115463" w:rsidRDefault="00AC6D7B" w:rsidP="006C5EF6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b/>
                <w:sz w:val="22"/>
                <w:szCs w:val="22"/>
                <w:lang w:val="pl-PL"/>
              </w:rPr>
              <w:t xml:space="preserve">Uwierzytelnianie użytkowników </w:t>
            </w:r>
            <w:r w:rsidR="00600CD8">
              <w:t>–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system zabezpieczeń musi umożliwiać wykonywanie uwierzytelniania tożsamości użytkowników za pomocą:</w:t>
            </w:r>
          </w:p>
          <w:p w14:paraId="3612E721" w14:textId="77777777" w:rsidR="00975A21" w:rsidRPr="00115463" w:rsidRDefault="00AC6D7B" w:rsidP="006C5EF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41" w:right="57" w:hanging="284"/>
              <w:jc w:val="both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haseł statycznych i definicji użytkowników przechowywanych w lokalnej bazie urządzenia,</w:t>
            </w:r>
          </w:p>
          <w:p w14:paraId="0E39C092" w14:textId="77777777" w:rsidR="00975A21" w:rsidRPr="00115463" w:rsidRDefault="00AC6D7B" w:rsidP="006C5EF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41" w:right="57" w:hanging="284"/>
              <w:jc w:val="both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haseł statycznych i definicji użytkowników przechowywanych w bazach zgodnych z LDAP,</w:t>
            </w:r>
          </w:p>
          <w:p w14:paraId="589D63E0" w14:textId="77777777" w:rsidR="00975A21" w:rsidRPr="00115463" w:rsidRDefault="00AC6D7B" w:rsidP="006C5EF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41" w:right="57" w:hanging="284"/>
              <w:jc w:val="both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haseł dynamicznych (RADIUS, RSA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SecureID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) w oparciu o zewnętrzne bazy danych.</w:t>
            </w:r>
          </w:p>
          <w:p w14:paraId="290D631D" w14:textId="77777777" w:rsidR="00975A21" w:rsidRPr="00115463" w:rsidRDefault="00AC6D7B" w:rsidP="006C5EF6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Rozwiązanie musi umożliwiać budowę logowania Single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Sign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On w środowisku Active Directory oraz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eDirectory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bez dodatkowych opłat licencyjnych.</w:t>
            </w:r>
          </w:p>
        </w:tc>
      </w:tr>
      <w:tr w:rsidR="00975A21" w14:paraId="60AFC291" w14:textId="77777777" w:rsidTr="00B31F4F">
        <w:trPr>
          <w:trHeight w:val="988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782F3BBE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15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13E11C" w14:textId="72FE8355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5463">
              <w:rPr>
                <w:rFonts w:ascii="Calibri" w:eastAsia="Lucida Grande" w:hAnsi="Calibri" w:cs="Calibri"/>
                <w:b/>
                <w:sz w:val="22"/>
                <w:szCs w:val="22"/>
                <w:lang w:val="pl-PL"/>
              </w:rPr>
              <w:t xml:space="preserve">Wydajność </w:t>
            </w:r>
            <w:r w:rsidR="00600CD8">
              <w:t>–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o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bsługa nie </w:t>
            </w:r>
            <w:r w:rsidRPr="00115463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mniej niż 700 000 jednoczesnych połączeń i 35 000 nowych połączeń na sekundę. Przepływność nie mniejsza niż 6 </w:t>
            </w:r>
            <w:proofErr w:type="spellStart"/>
            <w:r w:rsidRPr="00115463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Gbps</w:t>
            </w:r>
            <w:proofErr w:type="spellEnd"/>
            <w:r w:rsidRPr="00115463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 dla ruchu nieszyfrowanego i 6,5 </w:t>
            </w:r>
            <w:proofErr w:type="spellStart"/>
            <w:r w:rsidRPr="00115463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Gbps</w:t>
            </w:r>
            <w:proofErr w:type="spellEnd"/>
            <w:r w:rsidRPr="00115463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 dla VPN (3DES). Obsługa nie mniej niż 200 jednoczesny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ch tuneli</w:t>
            </w:r>
            <w:r w:rsidRPr="00115463">
              <w:rPr>
                <w:rFonts w:ascii="Calibri" w:hAnsi="Calibri" w:cs="Calibri"/>
                <w:sz w:val="22"/>
                <w:szCs w:val="22"/>
              </w:rPr>
              <w:t xml:space="preserve"> VPN.</w:t>
            </w:r>
          </w:p>
        </w:tc>
      </w:tr>
      <w:tr w:rsidR="00975A21" w14:paraId="447C8F39" w14:textId="77777777" w:rsidTr="00B31F4F">
        <w:trPr>
          <w:trHeight w:val="988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51C814E2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16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D604A3" w14:textId="340BEF7B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b/>
                <w:color w:val="00000A"/>
                <w:sz w:val="22"/>
                <w:szCs w:val="22"/>
                <w:lang w:val="pl-PL"/>
              </w:rPr>
              <w:t xml:space="preserve">Funkcjonalność zapewniająca niezawodność </w:t>
            </w:r>
            <w:r w:rsidR="00600CD8">
              <w:t>–</w:t>
            </w:r>
            <w:r w:rsidRPr="00115463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m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onitoring i wykrywanie uszkodzenia elementów sprzętowych i programowych systemu zabezpieczeń oraz łączy sieciowych. Możliwość połączenia dwóch identycznych urządzeń w klaster typu Active-Active lub Active-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Passive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</w:tc>
      </w:tr>
      <w:tr w:rsidR="00975A21" w14:paraId="47D79241" w14:textId="77777777">
        <w:trPr>
          <w:trHeight w:val="2266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798F4569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17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66C6D5" w14:textId="54016A8B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5463">
              <w:rPr>
                <w:rFonts w:ascii="Calibri" w:eastAsia="Lucida Grande" w:hAnsi="Calibri" w:cs="Calibri"/>
                <w:b/>
                <w:sz w:val="22"/>
                <w:szCs w:val="22"/>
                <w:lang w:val="pl-PL"/>
              </w:rPr>
              <w:t xml:space="preserve">Konfiguracja i zarządzanie </w:t>
            </w:r>
            <w:r w:rsidR="00600CD8">
              <w:t>–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możliwość konfiguracji poprzez terminal i linię komend oraz konsolę graficzną (GUI). Dostęp do urządzenia i zarządzanie z sieci muszą być zabezpieczone poprzez szyfrowanie komunikacji. Musi być zapewniona możliwość definiowania wielu administratorów o różnych uprawnieniach. Administratorzy muszą </w:t>
            </w:r>
            <w:r w:rsidRPr="00115463"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>mieć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możliwość uwierzytelniania za pomocą:</w:t>
            </w:r>
          </w:p>
          <w:p w14:paraId="69E68C41" w14:textId="77777777" w:rsidR="00975A21" w:rsidRPr="00115463" w:rsidRDefault="00AC6D7B" w:rsidP="00FB7C3E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341" w:right="57" w:hanging="284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haseł statycznych,</w:t>
            </w:r>
          </w:p>
          <w:p w14:paraId="4C9F8044" w14:textId="77777777" w:rsidR="00975A21" w:rsidRPr="00115463" w:rsidRDefault="00AC6D7B" w:rsidP="00FB7C3E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341" w:right="57" w:hanging="284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haseł dynamicznych (RADIUS, RSA </w:t>
            </w:r>
            <w:proofErr w:type="spellStart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SecureID</w:t>
            </w:r>
            <w:proofErr w:type="spellEnd"/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).</w:t>
            </w:r>
          </w:p>
          <w:p w14:paraId="1E0884B3" w14:textId="77777777" w:rsidR="00975A21" w:rsidRPr="00115463" w:rsidRDefault="00AC6D7B" w:rsidP="00FB7C3E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System musi umożliwiać aktualizację oprogramowania oraz zapisywanie i odtwarzanie konfiguracji z pamięci USB.</w:t>
            </w:r>
          </w:p>
        </w:tc>
      </w:tr>
      <w:tr w:rsidR="00975A21" w14:paraId="1954299D" w14:textId="77777777" w:rsidTr="00452917">
        <w:trPr>
          <w:trHeight w:val="1847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3412AF8A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18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E51880" w14:textId="109BACFA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Raportowanie </w:t>
            </w:r>
            <w:r w:rsidR="00600CD8">
              <w:t>–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s</w:t>
            </w: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ystem musi mieć możliwość współpracy z zewnętrznym, sprzętowym modułem raportowania i korelacji logów umożliwiającym:</w:t>
            </w:r>
          </w:p>
          <w:p w14:paraId="2EE9B866" w14:textId="77777777" w:rsidR="00975A21" w:rsidRPr="00115463" w:rsidRDefault="00AC6D7B" w:rsidP="00FB7C3E">
            <w:pPr>
              <w:pStyle w:val="Tabelapozycja"/>
              <w:numPr>
                <w:ilvl w:val="0"/>
                <w:numId w:val="7"/>
              </w:numPr>
              <w:spacing w:line="240" w:lineRule="atLeast"/>
              <w:ind w:left="341" w:right="57" w:hanging="284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zbieranie logów z urządzeń bezpieczeństwa,</w:t>
            </w:r>
          </w:p>
          <w:p w14:paraId="5753E8FC" w14:textId="77777777" w:rsidR="00975A21" w:rsidRPr="00115463" w:rsidRDefault="00AC6D7B" w:rsidP="00FB7C3E">
            <w:pPr>
              <w:pStyle w:val="Tabelapozycja"/>
              <w:numPr>
                <w:ilvl w:val="0"/>
                <w:numId w:val="7"/>
              </w:numPr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generowanie raportów,</w:t>
            </w:r>
          </w:p>
          <w:p w14:paraId="491DF3C6" w14:textId="77777777" w:rsidR="00975A21" w:rsidRPr="00115463" w:rsidRDefault="00AC6D7B" w:rsidP="00FB7C3E">
            <w:pPr>
              <w:pStyle w:val="Tabelapozycja"/>
              <w:numPr>
                <w:ilvl w:val="0"/>
                <w:numId w:val="7"/>
              </w:numPr>
              <w:spacing w:line="240" w:lineRule="atLeast"/>
              <w:ind w:left="341" w:right="57" w:hanging="284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skanowanie podatności stacji w sieci,</w:t>
            </w:r>
          </w:p>
          <w:p w14:paraId="1D1DBFCF" w14:textId="77777777" w:rsidR="00975A21" w:rsidRPr="00115463" w:rsidRDefault="00AC6D7B" w:rsidP="00FB7C3E">
            <w:pPr>
              <w:pStyle w:val="Tabelapozycja"/>
              <w:numPr>
                <w:ilvl w:val="0"/>
                <w:numId w:val="7"/>
              </w:numPr>
              <w:spacing w:line="240" w:lineRule="atLeast"/>
              <w:ind w:left="341" w:right="57" w:hanging="284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zdalną kwarantannę dla modułu antywirusowego.</w:t>
            </w:r>
          </w:p>
        </w:tc>
      </w:tr>
      <w:tr w:rsidR="00975A21" w14:paraId="5B7A33B1" w14:textId="77777777" w:rsidTr="00452917">
        <w:trPr>
          <w:trHeight w:val="1986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4CCD3577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19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88F05E" w14:textId="6BFB8057" w:rsidR="00B31F4F" w:rsidRPr="004F019D" w:rsidRDefault="00AC6D7B" w:rsidP="00B31F4F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  <w:r w:rsidRPr="004F019D">
              <w:rPr>
                <w:rFonts w:ascii="Calibri" w:eastAsia="Lucida Grande" w:hAnsi="Calibri" w:cs="Calibri"/>
                <w:b/>
                <w:color w:val="auto"/>
                <w:sz w:val="22"/>
                <w:szCs w:val="22"/>
                <w:lang w:val="pl-PL"/>
              </w:rPr>
              <w:t xml:space="preserve">Gwarancja, serwis oraz aktualizacje </w:t>
            </w:r>
            <w:r w:rsidR="00600CD8" w:rsidRPr="004F019D">
              <w:rPr>
                <w:color w:val="auto"/>
              </w:rPr>
              <w:t>–</w:t>
            </w:r>
            <w:r w:rsidRPr="004F019D"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 xml:space="preserve"> w</w:t>
            </w:r>
            <w:r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ykonawca musi dostarczyć </w:t>
            </w:r>
            <w:r w:rsidR="002F7FDE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wraz z urządzeniem </w:t>
            </w:r>
            <w:r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licencje aktywacyjne</w:t>
            </w:r>
            <w:r w:rsidR="00211D81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 </w:t>
            </w:r>
            <w:r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dla funkcji bezpieczeństwa (w tym min. antywirus, </w:t>
            </w:r>
            <w:proofErr w:type="spellStart"/>
            <w:r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antyspyware</w:t>
            </w:r>
            <w:proofErr w:type="spellEnd"/>
            <w:r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/</w:t>
            </w:r>
            <w:proofErr w:type="spellStart"/>
            <w:r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antymalware</w:t>
            </w:r>
            <w:proofErr w:type="spellEnd"/>
            <w:r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, IPS, kontrola aplikacji, filtrowanie stron www, ochrona przed wyciekiem informacji, </w:t>
            </w:r>
            <w:proofErr w:type="spellStart"/>
            <w:r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antyspam</w:t>
            </w:r>
            <w:proofErr w:type="spellEnd"/>
            <w:r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) na okres 36 miesięcy</w:t>
            </w:r>
            <w:r w:rsidR="00691390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, licząc od dnia </w:t>
            </w:r>
            <w:r w:rsidR="00D36B5B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dostarczenia urządzenia.</w:t>
            </w:r>
            <w:r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 Urządzenie musi być objęte serwisem gwarancyjnym producenta przez okres 36 miesięcy, w trybie 24/7</w:t>
            </w:r>
            <w:r w:rsidR="00781A0C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, w tym</w:t>
            </w:r>
            <w:r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 </w:t>
            </w:r>
            <w:r w:rsidR="00781A0C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w</w:t>
            </w:r>
            <w:r w:rsidR="00B31F4F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sparcie</w:t>
            </w:r>
            <w:r w:rsidR="00781A0C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m</w:t>
            </w:r>
            <w:r w:rsidR="00B31F4F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 techniczn</w:t>
            </w:r>
            <w:r w:rsidR="00781A0C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ym</w:t>
            </w:r>
            <w:r w:rsidR="00B31F4F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 producenta polega</w:t>
            </w:r>
            <w:r w:rsidR="00781A0C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jącym</w:t>
            </w:r>
            <w:r w:rsidR="00B31F4F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 na dostarczeniu aktualnego oprogramowania, a także na pomocy technicznej świadczonej telefonicznie oraz naprawie </w:t>
            </w:r>
            <w:r w:rsidR="009332C1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lub wymianie </w:t>
            </w:r>
            <w:r w:rsidR="00B31F4F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uszkodzonego sprzętu</w:t>
            </w:r>
            <w:r w:rsidR="00D86467" w:rsidRPr="004F019D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.</w:t>
            </w:r>
          </w:p>
        </w:tc>
      </w:tr>
      <w:tr w:rsidR="00975A21" w14:paraId="0207BCCE" w14:textId="77777777" w:rsidTr="00781A0C">
        <w:trPr>
          <w:trHeight w:val="682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7A1DFCB7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20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74FC80" w14:textId="35E5AF1A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Certyfikaty </w:t>
            </w:r>
            <w:r w:rsidR="00600CD8">
              <w:t>–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producent urządzeń musi posiadać co najmniej następujące certyfikaty: ISO 9001, </w:t>
            </w:r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 xml:space="preserve">UTM NSS </w:t>
            </w:r>
            <w:proofErr w:type="spellStart"/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>Approved</w:t>
            </w:r>
            <w:proofErr w:type="spellEnd"/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 xml:space="preserve">, EAL4+, ICSA </w:t>
            </w:r>
            <w:proofErr w:type="spellStart"/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>Labs</w:t>
            </w:r>
            <w:proofErr w:type="spellEnd"/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 xml:space="preserve"> dla funkcji: Firewall, </w:t>
            </w:r>
            <w:proofErr w:type="spellStart"/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>IPSec</w:t>
            </w:r>
            <w:proofErr w:type="spellEnd"/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>, SSL, Network IPS, Antywirus.</w:t>
            </w:r>
          </w:p>
        </w:tc>
      </w:tr>
      <w:tr w:rsidR="00975A21" w14:paraId="072BC7C4" w14:textId="77777777" w:rsidTr="00452917">
        <w:trPr>
          <w:trHeight w:val="1545"/>
          <w:jc w:val="center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7" w:type="dxa"/>
            </w:tcMar>
            <w:vAlign w:val="center"/>
          </w:tcPr>
          <w:p w14:paraId="7DE2D983" w14:textId="77777777" w:rsidR="00975A21" w:rsidRPr="00115463" w:rsidRDefault="00AC6D7B">
            <w:pPr>
              <w:pStyle w:val="Tabelapozycja"/>
              <w:tabs>
                <w:tab w:val="left" w:pos="1416"/>
              </w:tabs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21</w:t>
            </w:r>
          </w:p>
        </w:tc>
        <w:tc>
          <w:tcPr>
            <w:tcW w:w="9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BF7D05" w14:textId="4E8B0A52" w:rsidR="00975A21" w:rsidRPr="00115463" w:rsidRDefault="00AC6D7B" w:rsidP="00FB7C3E">
            <w:pPr>
              <w:pStyle w:val="Tabelapozycja"/>
              <w:tabs>
                <w:tab w:val="left" w:pos="0"/>
                <w:tab w:val="left" w:pos="1416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115463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Inne wymagania </w:t>
            </w:r>
            <w:r w:rsidR="00600CD8">
              <w:t>–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oferowane urządzenie musi zapewniać </w:t>
            </w:r>
            <w:r w:rsidRPr="00115463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pełną kompatybilność i bezproblemową 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współpracę z już wdrożonymi </w:t>
            </w:r>
            <w:r w:rsidR="00D8646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przez zamawiającego 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rozwiązaniami</w:t>
            </w:r>
            <w:r w:rsidRPr="00B31F4F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opartymi o </w:t>
            </w:r>
            <w:r w:rsidR="00D86467">
              <w:rPr>
                <w:rFonts w:ascii="Calibri" w:hAnsi="Calibri" w:cs="Calibri"/>
                <w:sz w:val="22"/>
                <w:szCs w:val="22"/>
                <w:lang w:val="pl-PL"/>
              </w:rPr>
              <w:t xml:space="preserve">posiadane i użytkowane 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urządzenia firmy FORTIGATE - model 600E, punkty dostępowe FAP-U433F, </w:t>
            </w:r>
            <w:r w:rsidRPr="00115463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 xml:space="preserve">szczególnie </w:t>
            </w:r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zakresie zarządzania, zestawiania i utrzymywania połączeń 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gateway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-to-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gateway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VPN (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IPSec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i SSL) oraz raportowania (</w:t>
            </w:r>
            <w:proofErr w:type="spellStart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>Forti</w:t>
            </w:r>
            <w:proofErr w:type="spellEnd"/>
            <w:r w:rsidRPr="0011546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Analyzer).</w:t>
            </w:r>
          </w:p>
        </w:tc>
      </w:tr>
    </w:tbl>
    <w:p w14:paraId="6739AE8A" w14:textId="3B4B5FFD" w:rsidR="00600CD8" w:rsidRDefault="00600CD8"/>
    <w:sectPr w:rsidR="00600C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C62F" w14:textId="77777777" w:rsidR="00320F7C" w:rsidRDefault="00320F7C">
      <w:pPr>
        <w:spacing w:after="0" w:line="240" w:lineRule="auto"/>
      </w:pPr>
      <w:r>
        <w:separator/>
      </w:r>
    </w:p>
  </w:endnote>
  <w:endnote w:type="continuationSeparator" w:id="0">
    <w:p w14:paraId="0483D57E" w14:textId="77777777" w:rsidR="00320F7C" w:rsidRDefault="0032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ohit Marathi">
    <w:altName w:val="Cambria"/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58977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F846B80" w14:textId="77777777" w:rsidR="00975A21" w:rsidRPr="00115463" w:rsidRDefault="00AC6D7B">
        <w:pPr>
          <w:pStyle w:val="Stopka"/>
          <w:jc w:val="right"/>
          <w:rPr>
            <w:rFonts w:ascii="Calibri" w:hAnsi="Calibri" w:cs="Calibri"/>
          </w:rPr>
        </w:pPr>
        <w:r w:rsidRPr="00115463">
          <w:rPr>
            <w:rFonts w:ascii="Calibri" w:hAnsi="Calibri" w:cs="Calibri"/>
            <w:sz w:val="20"/>
            <w:szCs w:val="20"/>
          </w:rPr>
          <w:fldChar w:fldCharType="begin"/>
        </w:r>
        <w:r w:rsidRPr="00115463">
          <w:rPr>
            <w:rFonts w:ascii="Calibri" w:hAnsi="Calibri" w:cs="Calibri"/>
            <w:sz w:val="20"/>
            <w:szCs w:val="20"/>
          </w:rPr>
          <w:instrText xml:space="preserve"> PAGE </w:instrText>
        </w:r>
        <w:r w:rsidRPr="00115463">
          <w:rPr>
            <w:rFonts w:ascii="Calibri" w:hAnsi="Calibri" w:cs="Calibri"/>
            <w:sz w:val="20"/>
            <w:szCs w:val="20"/>
          </w:rPr>
          <w:fldChar w:fldCharType="separate"/>
        </w:r>
        <w:r w:rsidRPr="00115463">
          <w:rPr>
            <w:rFonts w:ascii="Calibri" w:hAnsi="Calibri" w:cs="Calibri"/>
            <w:sz w:val="20"/>
            <w:szCs w:val="20"/>
          </w:rPr>
          <w:t>3</w:t>
        </w:r>
        <w:r w:rsidRPr="00115463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1CC89E" w14:textId="77777777" w:rsidR="00975A21" w:rsidRDefault="00975A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A7CB" w14:textId="77777777" w:rsidR="00320F7C" w:rsidRDefault="00320F7C">
      <w:pPr>
        <w:spacing w:after="0" w:line="240" w:lineRule="auto"/>
      </w:pPr>
      <w:r>
        <w:separator/>
      </w:r>
    </w:p>
  </w:footnote>
  <w:footnote w:type="continuationSeparator" w:id="0">
    <w:p w14:paraId="49F375E6" w14:textId="77777777" w:rsidR="00320F7C" w:rsidRDefault="0032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D0DA" w14:textId="024BB757" w:rsidR="00975A21" w:rsidRDefault="00AC6D7B">
    <w:pPr>
      <w:pStyle w:val="Nagwek"/>
      <w:rPr>
        <w:rFonts w:ascii="Times New Roman" w:hAnsi="Times New Roman" w:cs="Times New Roman"/>
        <w:sz w:val="20"/>
        <w:szCs w:val="20"/>
      </w:rPr>
    </w:pPr>
    <w:r w:rsidRPr="00E51859">
      <w:rPr>
        <w:rFonts w:ascii="Calibri" w:hAnsi="Calibri" w:cs="Calibri"/>
        <w:sz w:val="20"/>
        <w:szCs w:val="20"/>
      </w:rPr>
      <w:t>WO-IV.272.2</w:t>
    </w:r>
    <w:r>
      <w:rPr>
        <w:rFonts w:ascii="Calibri" w:hAnsi="Calibri" w:cs="Calibri"/>
        <w:sz w:val="20"/>
        <w:szCs w:val="20"/>
      </w:rPr>
      <w:t>3</w:t>
    </w:r>
    <w:r w:rsidRPr="00E51859">
      <w:rPr>
        <w:rFonts w:ascii="Calibri" w:hAnsi="Calibri" w:cs="Calibri"/>
        <w:sz w:val="20"/>
        <w:szCs w:val="20"/>
      </w:rPr>
      <w:t>.2023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E51859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6</w:t>
    </w:r>
    <w:r w:rsidRPr="00E51859"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6CC7"/>
    <w:multiLevelType w:val="multilevel"/>
    <w:tmpl w:val="DE6A1E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191F30"/>
    <w:multiLevelType w:val="multilevel"/>
    <w:tmpl w:val="6BA2925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230F28B3"/>
    <w:multiLevelType w:val="multilevel"/>
    <w:tmpl w:val="446EC16A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124" w:hanging="180"/>
      </w:pPr>
    </w:lvl>
  </w:abstractNum>
  <w:abstractNum w:abstractNumId="3" w15:restartNumberingAfterBreak="0">
    <w:nsid w:val="294032BB"/>
    <w:multiLevelType w:val="multilevel"/>
    <w:tmpl w:val="F1C844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C92E6B"/>
    <w:multiLevelType w:val="multilevel"/>
    <w:tmpl w:val="13BA214A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537" w:hanging="180"/>
      </w:pPr>
    </w:lvl>
  </w:abstractNum>
  <w:abstractNum w:abstractNumId="5" w15:restartNumberingAfterBreak="0">
    <w:nsid w:val="348A414A"/>
    <w:multiLevelType w:val="multilevel"/>
    <w:tmpl w:val="FE5E0E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296B69"/>
    <w:multiLevelType w:val="multilevel"/>
    <w:tmpl w:val="DC0C5E76"/>
    <w:lvl w:ilvl="0">
      <w:start w:val="1"/>
      <w:numFmt w:val="decimal"/>
      <w:lvlText w:val="%1)"/>
      <w:lvlJc w:val="left"/>
      <w:pPr>
        <w:tabs>
          <w:tab w:val="num" w:pos="0"/>
        </w:tabs>
        <w:ind w:left="754" w:hanging="397"/>
      </w:pPr>
      <w:rPr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1" w:hanging="397"/>
      </w:pPr>
      <w:rPr>
        <w:sz w:val="21"/>
        <w:szCs w:val="21"/>
      </w:rPr>
    </w:lvl>
    <w:lvl w:ilvl="2">
      <w:start w:val="1"/>
      <w:numFmt w:val="lowerLetter"/>
      <w:lvlText w:val="%2.%3"/>
      <w:lvlJc w:val="left"/>
      <w:pPr>
        <w:tabs>
          <w:tab w:val="num" w:pos="0"/>
        </w:tabs>
        <w:ind w:left="1548" w:hanging="397"/>
      </w:pPr>
      <w:rPr>
        <w:sz w:val="21"/>
        <w:szCs w:val="21"/>
      </w:rPr>
    </w:lvl>
    <w:lvl w:ilvl="3">
      <w:start w:val="1"/>
      <w:numFmt w:val="lowerLetter"/>
      <w:lvlText w:val="%3.%4"/>
      <w:lvlJc w:val="left"/>
      <w:pPr>
        <w:tabs>
          <w:tab w:val="num" w:pos="0"/>
        </w:tabs>
        <w:ind w:left="1945" w:hanging="397"/>
      </w:pPr>
      <w:rPr>
        <w:sz w:val="21"/>
        <w:szCs w:val="21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342" w:hanging="397"/>
      </w:pPr>
      <w:rPr>
        <w:sz w:val="21"/>
        <w:szCs w:val="21"/>
      </w:rPr>
    </w:lvl>
    <w:lvl w:ilvl="5">
      <w:start w:val="1"/>
      <w:numFmt w:val="lowerLetter"/>
      <w:lvlText w:val="%5.%6"/>
      <w:lvlJc w:val="left"/>
      <w:pPr>
        <w:tabs>
          <w:tab w:val="num" w:pos="0"/>
        </w:tabs>
        <w:ind w:left="2739" w:hanging="397"/>
      </w:pPr>
      <w:rPr>
        <w:sz w:val="21"/>
        <w:szCs w:val="21"/>
      </w:rPr>
    </w:lvl>
    <w:lvl w:ilvl="6">
      <w:start w:val="1"/>
      <w:numFmt w:val="lowerLetter"/>
      <w:lvlText w:val="%6.%7"/>
      <w:lvlJc w:val="left"/>
      <w:pPr>
        <w:tabs>
          <w:tab w:val="num" w:pos="0"/>
        </w:tabs>
        <w:ind w:left="3136" w:hanging="396"/>
      </w:pPr>
      <w:rPr>
        <w:sz w:val="21"/>
        <w:szCs w:val="21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3533" w:hanging="397"/>
      </w:pPr>
      <w:rPr>
        <w:sz w:val="21"/>
        <w:szCs w:val="21"/>
      </w:rPr>
    </w:lvl>
    <w:lvl w:ilvl="8">
      <w:start w:val="1"/>
      <w:numFmt w:val="lowerLetter"/>
      <w:lvlText w:val="%8.%9"/>
      <w:lvlJc w:val="left"/>
      <w:pPr>
        <w:tabs>
          <w:tab w:val="num" w:pos="0"/>
        </w:tabs>
        <w:ind w:left="3930" w:hanging="397"/>
      </w:pPr>
      <w:rPr>
        <w:sz w:val="21"/>
        <w:szCs w:val="21"/>
      </w:rPr>
    </w:lvl>
  </w:abstractNum>
  <w:abstractNum w:abstractNumId="7" w15:restartNumberingAfterBreak="0">
    <w:nsid w:val="634A6C81"/>
    <w:multiLevelType w:val="multilevel"/>
    <w:tmpl w:val="F65E20EA"/>
    <w:lvl w:ilvl="0">
      <w:start w:val="1"/>
      <w:numFmt w:val="decimal"/>
      <w:lvlText w:val="%1)"/>
      <w:lvlJc w:val="left"/>
      <w:pPr>
        <w:tabs>
          <w:tab w:val="num" w:pos="0"/>
        </w:tabs>
        <w:ind w:left="754" w:hanging="397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1" w:hanging="397"/>
      </w:pPr>
      <w:rPr>
        <w:sz w:val="21"/>
        <w:szCs w:val="21"/>
      </w:rPr>
    </w:lvl>
    <w:lvl w:ilvl="2">
      <w:start w:val="1"/>
      <w:numFmt w:val="lowerLetter"/>
      <w:lvlText w:val="%2.%3"/>
      <w:lvlJc w:val="left"/>
      <w:pPr>
        <w:tabs>
          <w:tab w:val="num" w:pos="0"/>
        </w:tabs>
        <w:ind w:left="1548" w:hanging="397"/>
      </w:pPr>
      <w:rPr>
        <w:sz w:val="21"/>
        <w:szCs w:val="21"/>
      </w:rPr>
    </w:lvl>
    <w:lvl w:ilvl="3">
      <w:start w:val="1"/>
      <w:numFmt w:val="lowerLetter"/>
      <w:lvlText w:val="%3.%4"/>
      <w:lvlJc w:val="left"/>
      <w:pPr>
        <w:tabs>
          <w:tab w:val="num" w:pos="0"/>
        </w:tabs>
        <w:ind w:left="1945" w:hanging="397"/>
      </w:pPr>
      <w:rPr>
        <w:sz w:val="21"/>
        <w:szCs w:val="21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342" w:hanging="397"/>
      </w:pPr>
      <w:rPr>
        <w:sz w:val="21"/>
        <w:szCs w:val="21"/>
      </w:rPr>
    </w:lvl>
    <w:lvl w:ilvl="5">
      <w:start w:val="1"/>
      <w:numFmt w:val="lowerLetter"/>
      <w:lvlText w:val="%5.%6"/>
      <w:lvlJc w:val="left"/>
      <w:pPr>
        <w:tabs>
          <w:tab w:val="num" w:pos="0"/>
        </w:tabs>
        <w:ind w:left="2739" w:hanging="397"/>
      </w:pPr>
      <w:rPr>
        <w:sz w:val="21"/>
        <w:szCs w:val="21"/>
      </w:rPr>
    </w:lvl>
    <w:lvl w:ilvl="6">
      <w:start w:val="1"/>
      <w:numFmt w:val="lowerLetter"/>
      <w:lvlText w:val="%6.%7"/>
      <w:lvlJc w:val="left"/>
      <w:pPr>
        <w:tabs>
          <w:tab w:val="num" w:pos="0"/>
        </w:tabs>
        <w:ind w:left="3136" w:hanging="396"/>
      </w:pPr>
      <w:rPr>
        <w:sz w:val="21"/>
        <w:szCs w:val="21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3533" w:hanging="397"/>
      </w:pPr>
      <w:rPr>
        <w:sz w:val="21"/>
        <w:szCs w:val="21"/>
      </w:rPr>
    </w:lvl>
    <w:lvl w:ilvl="8">
      <w:start w:val="1"/>
      <w:numFmt w:val="lowerLetter"/>
      <w:lvlText w:val="%8.%9"/>
      <w:lvlJc w:val="left"/>
      <w:pPr>
        <w:tabs>
          <w:tab w:val="num" w:pos="0"/>
        </w:tabs>
        <w:ind w:left="3930" w:hanging="397"/>
      </w:pPr>
      <w:rPr>
        <w:sz w:val="21"/>
        <w:szCs w:val="21"/>
      </w:rPr>
    </w:lvl>
  </w:abstractNum>
  <w:num w:numId="1" w16cid:durableId="577441298">
    <w:abstractNumId w:val="4"/>
  </w:num>
  <w:num w:numId="2" w16cid:durableId="1073700993">
    <w:abstractNumId w:val="1"/>
  </w:num>
  <w:num w:numId="3" w16cid:durableId="1087265164">
    <w:abstractNumId w:val="6"/>
  </w:num>
  <w:num w:numId="4" w16cid:durableId="777605855">
    <w:abstractNumId w:val="3"/>
  </w:num>
  <w:num w:numId="5" w16cid:durableId="1164316706">
    <w:abstractNumId w:val="7"/>
  </w:num>
  <w:num w:numId="6" w16cid:durableId="781531745">
    <w:abstractNumId w:val="2"/>
  </w:num>
  <w:num w:numId="7" w16cid:durableId="1958565697">
    <w:abstractNumId w:val="0"/>
  </w:num>
  <w:num w:numId="8" w16cid:durableId="81950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21"/>
    <w:rsid w:val="00115463"/>
    <w:rsid w:val="001C6BA7"/>
    <w:rsid w:val="00211D81"/>
    <w:rsid w:val="002F7FDE"/>
    <w:rsid w:val="00320F7C"/>
    <w:rsid w:val="00452917"/>
    <w:rsid w:val="004F019D"/>
    <w:rsid w:val="00523F6C"/>
    <w:rsid w:val="005E5215"/>
    <w:rsid w:val="00600CD8"/>
    <w:rsid w:val="006809DA"/>
    <w:rsid w:val="00691390"/>
    <w:rsid w:val="006C5EF6"/>
    <w:rsid w:val="0070446D"/>
    <w:rsid w:val="00781A0C"/>
    <w:rsid w:val="007A0E06"/>
    <w:rsid w:val="009332C1"/>
    <w:rsid w:val="00945809"/>
    <w:rsid w:val="00975A21"/>
    <w:rsid w:val="00A1293B"/>
    <w:rsid w:val="00A312EA"/>
    <w:rsid w:val="00A841AD"/>
    <w:rsid w:val="00AC6D7B"/>
    <w:rsid w:val="00B31F4F"/>
    <w:rsid w:val="00B77FA2"/>
    <w:rsid w:val="00C4328B"/>
    <w:rsid w:val="00C86CCC"/>
    <w:rsid w:val="00D36B5B"/>
    <w:rsid w:val="00D861B4"/>
    <w:rsid w:val="00D86467"/>
    <w:rsid w:val="00F55E32"/>
    <w:rsid w:val="00F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204F"/>
  <w15:docId w15:val="{64CD9544-D70F-4C90-9965-F25C3EC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3">
    <w:name w:val="heading 3"/>
    <w:basedOn w:val="LO-normal"/>
    <w:next w:val="LO-normal"/>
    <w:link w:val="Nagwek3Znak"/>
    <w:uiPriority w:val="9"/>
    <w:semiHidden/>
    <w:unhideWhenUsed/>
    <w:qFormat/>
    <w:rsid w:val="009907E4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C6418"/>
  </w:style>
  <w:style w:type="character" w:customStyle="1" w:styleId="czeinternetowe">
    <w:name w:val="Łącze internetowe"/>
    <w:unhideWhenUsed/>
    <w:qFormat/>
    <w:rsid w:val="00933FCC"/>
    <w:rPr>
      <w:color w:val="0563C1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AC64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qFormat/>
    <w:rsid w:val="00AC6418"/>
    <w:rPr>
      <w:rFonts w:ascii="Calibri" w:eastAsia="Calibri" w:hAnsi="Calibri" w:cs="Calibri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C6418"/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qFormat/>
    <w:rsid w:val="00DB51D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907E4"/>
    <w:rPr>
      <w:rFonts w:ascii="Arial" w:eastAsia="Arial" w:hAnsi="Arial" w:cs="Arial"/>
      <w:color w:val="434343"/>
      <w:sz w:val="28"/>
      <w:szCs w:val="28"/>
      <w:lang w:val="pl-PL" w:eastAsia="zh-CN" w:bidi="hi-IN"/>
    </w:rPr>
  </w:style>
  <w:style w:type="character" w:customStyle="1" w:styleId="dyszka2">
    <w:name w:val="dyszka2"/>
    <w:qFormat/>
    <w:rsid w:val="009907E4"/>
  </w:style>
  <w:style w:type="character" w:customStyle="1" w:styleId="currentprice">
    <w:name w:val="current_price"/>
    <w:basedOn w:val="Domylnaczcionkaakapitu"/>
    <w:qFormat/>
    <w:rsid w:val="00B46EDA"/>
  </w:style>
  <w:style w:type="character" w:styleId="Pogrubienie">
    <w:name w:val="Strong"/>
    <w:uiPriority w:val="22"/>
    <w:qFormat/>
    <w:rsid w:val="00B46EDA"/>
    <w:rPr>
      <w:b/>
      <w:bCs/>
    </w:rPr>
  </w:style>
  <w:style w:type="character" w:customStyle="1" w:styleId="Internetlnk">
    <w:name w:val="Internetlänk"/>
    <w:qFormat/>
    <w:rsid w:val="00AF0026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2063"/>
  </w:style>
  <w:style w:type="character" w:customStyle="1" w:styleId="StopkaZnak">
    <w:name w:val="Stopka Znak"/>
    <w:basedOn w:val="Domylnaczcionkaakapitu"/>
    <w:link w:val="Stopka"/>
    <w:uiPriority w:val="99"/>
    <w:qFormat/>
    <w:rsid w:val="00332063"/>
  </w:style>
  <w:style w:type="character" w:customStyle="1" w:styleId="Hipercze1">
    <w:name w:val="Hiperłącze1"/>
    <w:qFormat/>
    <w:rsid w:val="00B9236D"/>
    <w:rPr>
      <w:color w:val="000080"/>
      <w:u w:val="single"/>
    </w:rPr>
  </w:style>
  <w:style w:type="paragraph" w:customStyle="1" w:styleId="Rubrik">
    <w:name w:val="Rubrik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6418"/>
    <w:pPr>
      <w:spacing w:after="12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Frteckning">
    <w:name w:val="Förteckning"/>
    <w:basedOn w:val="Normalny"/>
    <w:qFormat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3206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link w:val="AkapitzlistZnak"/>
    <w:uiPriority w:val="34"/>
    <w:qFormat/>
    <w:rsid w:val="00AC6418"/>
    <w:pPr>
      <w:ind w:left="720"/>
      <w:contextualSpacing/>
    </w:pPr>
  </w:style>
  <w:style w:type="paragraph" w:customStyle="1" w:styleId="Normal1">
    <w:name w:val="Normal1"/>
    <w:qFormat/>
    <w:rsid w:val="00AC6418"/>
    <w:pPr>
      <w:widowContro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AC6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omylnie">
    <w:name w:val="Domy[lnie"/>
    <w:qFormat/>
    <w:rsid w:val="00AC641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treci0">
    <w:name w:val="Tekst treści"/>
    <w:basedOn w:val="Normalny"/>
    <w:link w:val="Teksttreci"/>
    <w:qFormat/>
    <w:rsid w:val="00AC6418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customStyle="1" w:styleId="LO-normal">
    <w:name w:val="LO-normal"/>
    <w:qFormat/>
    <w:rsid w:val="00AC6418"/>
    <w:pPr>
      <w:spacing w:line="276" w:lineRule="auto"/>
    </w:pPr>
    <w:rPr>
      <w:rFonts w:ascii="Arial" w:eastAsia="Arial" w:hAnsi="Arial" w:cs="Arial"/>
      <w:lang w:eastAsia="zh-CN" w:bidi="hi-IN"/>
    </w:rPr>
  </w:style>
  <w:style w:type="paragraph" w:customStyle="1" w:styleId="Tabelapozycja">
    <w:name w:val="Tabela pozycja"/>
    <w:qFormat/>
    <w:rsid w:val="00AC6418"/>
    <w:pPr>
      <w:widowControl w:val="0"/>
    </w:pPr>
    <w:rPr>
      <w:rFonts w:ascii="Arial" w:eastAsia="ヒラギノ角ゴ Pro W3" w:hAnsi="Arial" w:cs="Times New Roman"/>
      <w:color w:val="000000"/>
      <w:sz w:val="24"/>
      <w:szCs w:val="20"/>
      <w:lang w:val="en-US" w:eastAsia="pl-PL" w:bidi="hi-IN"/>
    </w:rPr>
  </w:style>
  <w:style w:type="paragraph" w:customStyle="1" w:styleId="WW-Zawartotabeli1">
    <w:name w:val="WW-Zawartość tabeli1"/>
    <w:basedOn w:val="Tekstpodstawowy"/>
    <w:qFormat/>
    <w:rsid w:val="00AC6418"/>
    <w:pPr>
      <w:widowControl w:val="0"/>
      <w:suppressLineNumber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customStyle="1" w:styleId="Normalny1">
    <w:name w:val="Normalny1"/>
    <w:qFormat/>
    <w:rsid w:val="00AC6418"/>
    <w:pPr>
      <w:widowControl w:val="0"/>
      <w:textAlignment w:val="baseline"/>
    </w:pPr>
    <w:rPr>
      <w:rFonts w:ascii="Liberation Serif" w:eastAsia="DejaVu Sans" w:hAnsi="Liberation Serif" w:cs="Lohit Marathi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B46E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Sidhuvudochsidfot">
    <w:name w:val="Sidhuvud och sidfot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2063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D428A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Pietkun</dc:creator>
  <dc:description/>
  <cp:lastModifiedBy>Piotr Bućwiło</cp:lastModifiedBy>
  <cp:revision>39</cp:revision>
  <cp:lastPrinted>2023-11-08T12:08:00Z</cp:lastPrinted>
  <dcterms:created xsi:type="dcterms:W3CDTF">2021-10-12T10:54:00Z</dcterms:created>
  <dcterms:modified xsi:type="dcterms:W3CDTF">2023-11-10T10:44:00Z</dcterms:modified>
  <dc:language>pl-PL</dc:language>
</cp:coreProperties>
</file>