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5C" w:rsidRPr="00821270" w:rsidRDefault="002D125C" w:rsidP="002D125C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Sosnowiec, dnia </w:t>
      </w:r>
      <w:r w:rsidR="006B0BF2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.11</w:t>
      </w:r>
      <w:r w:rsidRPr="00821270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821270">
        <w:rPr>
          <w:rFonts w:ascii="Times New Roman" w:hAnsi="Times New Roman" w:cs="Times New Roman"/>
          <w:sz w:val="24"/>
        </w:rPr>
        <w:t xml:space="preserve"> r.</w:t>
      </w:r>
    </w:p>
    <w:p w:rsidR="002D125C" w:rsidRPr="00821270" w:rsidRDefault="002D125C" w:rsidP="002D125C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2D125C" w:rsidRPr="00821270" w:rsidRDefault="002D125C" w:rsidP="002D125C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2D125C" w:rsidRPr="00821270" w:rsidRDefault="002D125C" w:rsidP="002D125C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>Wykonawcy pobierający SWZ</w:t>
      </w:r>
    </w:p>
    <w:p w:rsidR="002D125C" w:rsidRPr="00821270" w:rsidRDefault="002D125C" w:rsidP="002D125C"/>
    <w:p w:rsidR="002D125C" w:rsidRPr="00821270" w:rsidRDefault="002D125C" w:rsidP="00A4667D">
      <w:pPr>
        <w:jc w:val="left"/>
      </w:pPr>
      <w:r w:rsidRPr="00821270">
        <w:t>PKM/ZS/ZZ/</w:t>
      </w:r>
      <w:r w:rsidR="00F7178A">
        <w:t>3380</w:t>
      </w:r>
      <w:r>
        <w:t>/2023</w:t>
      </w:r>
    </w:p>
    <w:p w:rsidR="002D125C" w:rsidRPr="00821270" w:rsidRDefault="002D125C" w:rsidP="002D125C"/>
    <w:p w:rsidR="002D125C" w:rsidRPr="00821270" w:rsidRDefault="002D125C" w:rsidP="002D125C">
      <w:pPr>
        <w:pStyle w:val="Tretekstu"/>
        <w:spacing w:after="0"/>
        <w:ind w:left="709" w:hanging="709"/>
        <w:jc w:val="both"/>
        <w:rPr>
          <w:sz w:val="24"/>
          <w:szCs w:val="24"/>
        </w:rPr>
      </w:pPr>
      <w:r w:rsidRPr="00821270">
        <w:rPr>
          <w:sz w:val="24"/>
          <w:szCs w:val="24"/>
        </w:rPr>
        <w:t>dotyczy: postępowania przetargowego pod nazwą:</w:t>
      </w:r>
      <w:r w:rsidRPr="005051E1">
        <w:t xml:space="preserve"> </w:t>
      </w:r>
      <w:r w:rsidRPr="005051E1">
        <w:rPr>
          <w:sz w:val="24"/>
          <w:szCs w:val="24"/>
        </w:rPr>
        <w:t>„dostawy f</w:t>
      </w:r>
      <w:r w:rsidRPr="0011544E">
        <w:rPr>
          <w:sz w:val="24"/>
        </w:rPr>
        <w:t xml:space="preserve">abrycznie nowych autobusów  </w:t>
      </w:r>
      <w:r>
        <w:rPr>
          <w:sz w:val="24"/>
        </w:rPr>
        <w:t xml:space="preserve">dwunastometrowych i osiemnastometrowych </w:t>
      </w:r>
      <w:r w:rsidRPr="0011544E">
        <w:rPr>
          <w:sz w:val="24"/>
        </w:rPr>
        <w:t>o napędzie di</w:t>
      </w:r>
      <w:r>
        <w:rPr>
          <w:sz w:val="24"/>
        </w:rPr>
        <w:t>esla spełniających  nomę euro 6”,</w:t>
      </w:r>
      <w:r w:rsidRPr="00821270">
        <w:rPr>
          <w:sz w:val="24"/>
          <w:szCs w:val="24"/>
        </w:rPr>
        <w:t xml:space="preserve"> nr sprawy: U/PN/202</w:t>
      </w:r>
      <w:r>
        <w:rPr>
          <w:sz w:val="24"/>
          <w:szCs w:val="24"/>
        </w:rPr>
        <w:t>3/09</w:t>
      </w:r>
      <w:r w:rsidRPr="00821270">
        <w:rPr>
          <w:sz w:val="24"/>
          <w:szCs w:val="24"/>
        </w:rPr>
        <w:t>/</w:t>
      </w:r>
      <w:r>
        <w:rPr>
          <w:sz w:val="24"/>
          <w:szCs w:val="24"/>
        </w:rPr>
        <w:t>3</w:t>
      </w:r>
    </w:p>
    <w:p w:rsidR="002D125C" w:rsidRPr="00821270" w:rsidRDefault="002D125C" w:rsidP="002D125C"/>
    <w:p w:rsidR="002D125C" w:rsidRDefault="002D125C" w:rsidP="002D125C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2D125C" w:rsidRPr="00821270" w:rsidRDefault="002D125C" w:rsidP="002D125C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Do Zamawiającego </w:t>
      </w:r>
      <w:r>
        <w:rPr>
          <w:rFonts w:ascii="Times New Roman" w:hAnsi="Times New Roman" w:cs="Times New Roman"/>
          <w:sz w:val="24"/>
        </w:rPr>
        <w:t>wpłynęła</w:t>
      </w:r>
      <w:r w:rsidRPr="005A2984">
        <w:rPr>
          <w:rFonts w:ascii="Times New Roman" w:hAnsi="Times New Roman" w:cs="Times New Roman"/>
          <w:sz w:val="24"/>
        </w:rPr>
        <w:t xml:space="preserve"> prośb</w:t>
      </w:r>
      <w:r>
        <w:rPr>
          <w:rFonts w:ascii="Times New Roman" w:hAnsi="Times New Roman" w:cs="Times New Roman"/>
          <w:sz w:val="24"/>
        </w:rPr>
        <w:t>a</w:t>
      </w:r>
      <w:r w:rsidRPr="005A2984">
        <w:rPr>
          <w:rFonts w:ascii="Times New Roman" w:hAnsi="Times New Roman" w:cs="Times New Roman"/>
          <w:sz w:val="24"/>
        </w:rPr>
        <w:t xml:space="preserve"> o wyjaśnienie tr</w:t>
      </w:r>
      <w:r w:rsidRPr="00821270">
        <w:rPr>
          <w:rFonts w:ascii="Times New Roman" w:hAnsi="Times New Roman" w:cs="Times New Roman"/>
          <w:sz w:val="24"/>
        </w:rPr>
        <w:t>eści Specyfikacji Warunków Zamówienia w brzmieniu</w:t>
      </w:r>
      <w:r>
        <w:rPr>
          <w:rFonts w:ascii="Times New Roman" w:hAnsi="Times New Roman" w:cs="Times New Roman"/>
          <w:sz w:val="24"/>
        </w:rPr>
        <w:t xml:space="preserve"> podanym poniżej</w:t>
      </w:r>
      <w:r w:rsidRPr="00821270">
        <w:rPr>
          <w:rFonts w:ascii="Times New Roman" w:hAnsi="Times New Roman" w:cs="Times New Roman"/>
          <w:sz w:val="24"/>
        </w:rPr>
        <w:t>:</w:t>
      </w:r>
    </w:p>
    <w:p w:rsidR="002D125C" w:rsidRPr="00821270" w:rsidRDefault="002D125C" w:rsidP="002D125C">
      <w:pPr>
        <w:jc w:val="left"/>
      </w:pPr>
    </w:p>
    <w:p w:rsidR="002D125C" w:rsidRDefault="002D125C" w:rsidP="002D125C"/>
    <w:p w:rsidR="002D125C" w:rsidRPr="002D125C" w:rsidRDefault="002D125C" w:rsidP="002D125C">
      <w:pPr>
        <w:widowControl/>
        <w:numPr>
          <w:ilvl w:val="0"/>
          <w:numId w:val="21"/>
        </w:numPr>
        <w:suppressAutoHyphens w:val="0"/>
        <w:jc w:val="left"/>
      </w:pPr>
      <w:r w:rsidRPr="002D125C">
        <w:rPr>
          <w:bCs/>
          <w:u w:val="single"/>
        </w:rPr>
        <w:t xml:space="preserve">Dotyczy Wzór umowy. </w:t>
      </w:r>
      <w:r w:rsidRPr="002D125C">
        <w:rPr>
          <w:u w:val="single"/>
        </w:rPr>
        <w:t>§ 4. Dokumentacja i narzędzia specjalistyczne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2D125C">
      <w:pPr>
        <w:ind w:left="360"/>
        <w:jc w:val="left"/>
      </w:pPr>
      <w:r w:rsidRPr="002D125C">
        <w:t xml:space="preserve">Czy w związku z wymogiem przyznania Zamawiającemu autoryzacji wewnętrznej zrezygnuje on     z wersji papierowej dokumentacji i dopuści rozwiązanie polegające na stałym, nieodpłatnym dostępie do  dokumentacji technicznych instrukcji napraw oraz  technicznych informacji serwisowych w  formie </w:t>
      </w:r>
      <w:proofErr w:type="spellStart"/>
      <w:r w:rsidRPr="002D125C">
        <w:t>online</w:t>
      </w:r>
      <w:proofErr w:type="spellEnd"/>
      <w:r w:rsidRPr="002D125C">
        <w:t xml:space="preserve"> w okresie 10 lat od przekazania autobusów, co umożliwi też w razie konieczności ich wydruk?  </w:t>
      </w:r>
    </w:p>
    <w:p w:rsidR="002D125C" w:rsidRPr="002D125C" w:rsidRDefault="002D125C" w:rsidP="002D125C">
      <w:pPr>
        <w:ind w:firstLine="360"/>
        <w:jc w:val="left"/>
      </w:pPr>
    </w:p>
    <w:p w:rsidR="002D125C" w:rsidRPr="002D125C" w:rsidRDefault="002D125C" w:rsidP="002D125C">
      <w:pPr>
        <w:ind w:firstLine="360"/>
        <w:jc w:val="left"/>
      </w:pPr>
      <w:r w:rsidRPr="002D125C">
        <w:t>Uzasadnienie:</w:t>
      </w:r>
    </w:p>
    <w:p w:rsidR="002D125C" w:rsidRPr="002D125C" w:rsidRDefault="002D125C" w:rsidP="002D125C">
      <w:pPr>
        <w:ind w:left="360"/>
        <w:jc w:val="left"/>
      </w:pPr>
      <w:r w:rsidRPr="002D125C">
        <w:t xml:space="preserve">Proponowane rozwiązanie jest standardem obecnie stosowanym we współpracy z autoryzowanymi stacjami serwisowymi oraz ogólnoświatowym trendzie do odchodzenia od wersji papierowych, których produkcja przyczynia się degradacji środowiska naturalnego poprzez redukcję bezcennych zasobów leśnych. Przyznając autoryzację wewnętrzną na obsługi i naprawy autobusów przekazujemy nasze wieloletnie </w:t>
      </w:r>
      <w:proofErr w:type="spellStart"/>
      <w:r w:rsidRPr="002D125C">
        <w:t>know</w:t>
      </w:r>
      <w:proofErr w:type="spellEnd"/>
      <w:r w:rsidRPr="002D125C">
        <w:t xml:space="preserve"> </w:t>
      </w:r>
      <w:proofErr w:type="spellStart"/>
      <w:r w:rsidRPr="002D125C">
        <w:t>how</w:t>
      </w:r>
      <w:proofErr w:type="spellEnd"/>
      <w:r w:rsidRPr="002D125C">
        <w:t xml:space="preserve"> a także uprawnienia do korzystania z najnowszych narzędzi elektronicznych niezbędnych w bieżącej współpracy z Wykonawcą. Zamawiający uzyskuje dostęp </w:t>
      </w:r>
      <w:proofErr w:type="spellStart"/>
      <w:r w:rsidRPr="002D125C">
        <w:t>online</w:t>
      </w:r>
      <w:proofErr w:type="spellEnd"/>
      <w:r w:rsidRPr="002D125C">
        <w:t xml:space="preserve"> do najnowszych opracowań i instrukcji technicznych, co podnosi na wyższy poziom współpracę z Wykonawcą jak i komfort pracy Zamawiającego, przyczyniając się jednocześnie do ochrony środowiska naturalnego. Okazjonalny wydruk pojedynczych stron do celów warsztatowych nie naraża Zamawiającego na jakiekolwiek dodatkowe koszty. Zmiany związane z elektronizacją dostępów do zasobów technicznych są już codziennością, stawiając także pracownikom warsztatów wymagania obsługi komputera celem znalezienia szukanych w katalogach elektronicznych podzespołów. Wykonawca w ramach wymogów tego postępowania przeszkoli oddelegowanych pracowników Zamawiającego w obsłudze i tak bardzo intuicyjnie już działających katalogów napraw, części zamiennych oraz instrukcji montażowych. Proponowane rozwiązanie jest jedynym sensownym, ekonomicznym i ekologicznie zasadnym wymogiem współczesnych czasów.</w:t>
      </w:r>
    </w:p>
    <w:p w:rsidR="002D125C" w:rsidRDefault="002D125C" w:rsidP="002D125C">
      <w:pPr>
        <w:jc w:val="left"/>
      </w:pPr>
    </w:p>
    <w:p w:rsidR="00A4667D" w:rsidRPr="002D125C" w:rsidRDefault="00A4667D" w:rsidP="002D125C">
      <w:pPr>
        <w:jc w:val="left"/>
      </w:pPr>
    </w:p>
    <w:p w:rsidR="002D125C" w:rsidRPr="002D125C" w:rsidRDefault="002D125C" w:rsidP="002D125C">
      <w:pPr>
        <w:jc w:val="left"/>
      </w:pPr>
    </w:p>
    <w:p w:rsidR="00A4667D" w:rsidRDefault="00A4667D" w:rsidP="002D125C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jc w:val="left"/>
        <w:textAlignment w:val="baseline"/>
        <w:rPr>
          <w:u w:val="single"/>
        </w:rPr>
        <w:sectPr w:rsidR="00A4667D" w:rsidSect="00A4667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  <w:tab w:val="left" w:pos="284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lastRenderedPageBreak/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>SZCZEGÓŁOWE WYMAGANIA DLA AUTOBUSÓW osiemnastometrowych i dwunastometrowych pkt. 3.8</w:t>
      </w:r>
    </w:p>
    <w:p w:rsidR="002D125C" w:rsidRPr="002D125C" w:rsidRDefault="002D125C" w:rsidP="00A4667D">
      <w:pPr>
        <w:ind w:left="284"/>
        <w:jc w:val="left"/>
        <w:rPr>
          <w:color w:val="000000"/>
        </w:rPr>
      </w:pPr>
      <w:r w:rsidRPr="002D125C">
        <w:t>Czy Zamawiający zaakceptuje</w:t>
      </w:r>
      <w:r w:rsidRPr="002D125C">
        <w:rPr>
          <w:color w:val="000000"/>
        </w:rPr>
        <w:t xml:space="preserve"> bezawaryjne, fabryczne rozwiązanie Wykonawcy polegające na zastosowaniu automatycznego, elektronicznie sterowanego dozownika oleju silnikowego z zintegrowanym czujnikiem przechyłu bez zapisu w pamięci elektronicznej?</w:t>
      </w:r>
    </w:p>
    <w:p w:rsidR="002D125C" w:rsidRPr="002D125C" w:rsidRDefault="002D125C" w:rsidP="002D125C">
      <w:pPr>
        <w:ind w:firstLine="283"/>
        <w:jc w:val="left"/>
        <w:rPr>
          <w:color w:val="000000"/>
        </w:rPr>
      </w:pPr>
      <w:r w:rsidRPr="002D125C">
        <w:rPr>
          <w:color w:val="000000"/>
        </w:rPr>
        <w:t>Uzasadnienie:</w:t>
      </w:r>
    </w:p>
    <w:p w:rsidR="002D125C" w:rsidRPr="002D125C" w:rsidRDefault="002D125C" w:rsidP="002D125C">
      <w:pPr>
        <w:ind w:left="283"/>
        <w:jc w:val="left"/>
        <w:rPr>
          <w:color w:val="000000"/>
        </w:rPr>
      </w:pPr>
      <w:r w:rsidRPr="002D125C">
        <w:rPr>
          <w:color w:val="000000"/>
        </w:rPr>
        <w:t xml:space="preserve">Oferowany dozownik  jest wyposażony w zbiornik wyrównawczy pozwalający na monitorowaniu poziomu oleju w silniku podczas codziennych przeglądów obsługowych, a każdy ubytek oleju poniżej sugerowanego zakresu pracy jest sygnalizowany na kokpicie kierowcy. 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 xml:space="preserve">SZCZEGÓŁOWE WYMAGANIA DLA AUTOBUSÓW osiemnastometrowych i dwunastometrowych </w:t>
      </w:r>
      <w:proofErr w:type="spellStart"/>
      <w:r w:rsidRPr="002D125C">
        <w:rPr>
          <w:rFonts w:eastAsia="SimSun"/>
          <w:u w:val="single"/>
          <w:lang w:bidi="hi-IN"/>
        </w:rPr>
        <w:t>pkt</w:t>
      </w:r>
      <w:proofErr w:type="spellEnd"/>
      <w:r w:rsidRPr="002D125C">
        <w:rPr>
          <w:rFonts w:eastAsia="SimSun"/>
          <w:u w:val="single"/>
          <w:lang w:bidi="hi-IN"/>
        </w:rPr>
        <w:t xml:space="preserve"> 15</w:t>
      </w:r>
    </w:p>
    <w:p w:rsidR="002D125C" w:rsidRPr="002D125C" w:rsidRDefault="002D125C" w:rsidP="00A4667D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284"/>
        <w:jc w:val="left"/>
        <w:textAlignment w:val="baseline"/>
        <w:rPr>
          <w:kern w:val="2"/>
        </w:rPr>
      </w:pPr>
      <w:r w:rsidRPr="002D125C">
        <w:rPr>
          <w:kern w:val="2"/>
        </w:rPr>
        <w:t>Czy Zamawiający dopuści rozwiązanie gdzie po przyjechaniu i otwarciu drzwi pojazd obniży poziom zawieszenia, a po zakończeniu wymiany pasażerskiej i ruszeniu z przystanku automatycznie się wypoziomuje?</w:t>
      </w:r>
    </w:p>
    <w:p w:rsidR="002D125C" w:rsidRPr="002D125C" w:rsidRDefault="002D125C" w:rsidP="00A4667D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284"/>
        <w:jc w:val="left"/>
        <w:textAlignment w:val="baseline"/>
        <w:rPr>
          <w:kern w:val="2"/>
        </w:rPr>
      </w:pPr>
      <w:r w:rsidRPr="002D125C">
        <w:rPr>
          <w:kern w:val="2"/>
        </w:rPr>
        <w:t xml:space="preserve">Powyższa propozycja jest bardzo korzystna z punktu widzenia użytkownika, gdyż unikana jest sytuacja „ciągłego podnoszenia i opuszczania się pojazdu” podczas postoju na przystanku oraz otwierania i zamykania drzwi. </w:t>
      </w:r>
    </w:p>
    <w:p w:rsidR="002D125C" w:rsidRPr="002D125C" w:rsidRDefault="002D125C" w:rsidP="002D125C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765"/>
        <w:jc w:val="left"/>
        <w:textAlignment w:val="baseline"/>
        <w:rPr>
          <w:kern w:val="2"/>
        </w:rPr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 xml:space="preserve">SZCZEGÓŁOWE WYMAGANIA DLA AUTOBUSÓW osiemnastometrowych i dwunastometrowych </w:t>
      </w:r>
      <w:proofErr w:type="spellStart"/>
      <w:r w:rsidRPr="002D125C">
        <w:rPr>
          <w:rFonts w:eastAsia="SimSun"/>
          <w:u w:val="single"/>
          <w:lang w:bidi="hi-IN"/>
        </w:rPr>
        <w:t>pkt</w:t>
      </w:r>
      <w:proofErr w:type="spellEnd"/>
      <w:r w:rsidRPr="002D125C">
        <w:rPr>
          <w:rFonts w:eastAsia="SimSun"/>
          <w:u w:val="single"/>
          <w:lang w:bidi="hi-IN"/>
        </w:rPr>
        <w:t xml:space="preserve"> 20</w:t>
      </w:r>
    </w:p>
    <w:p w:rsidR="002D125C" w:rsidRPr="002D125C" w:rsidRDefault="002D125C" w:rsidP="00A4667D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284"/>
        <w:jc w:val="left"/>
        <w:textAlignment w:val="baseline"/>
        <w:rPr>
          <w:kern w:val="2"/>
        </w:rPr>
      </w:pPr>
      <w:r w:rsidRPr="002D125C">
        <w:rPr>
          <w:kern w:val="2"/>
        </w:rPr>
        <w:t xml:space="preserve">Czy Zamawiający zaakceptuje fabryczne </w:t>
      </w:r>
      <w:proofErr w:type="spellStart"/>
      <w:r w:rsidRPr="002D125C">
        <w:rPr>
          <w:kern w:val="2"/>
        </w:rPr>
        <w:t>rozwiazanie</w:t>
      </w:r>
      <w:proofErr w:type="spellEnd"/>
      <w:r w:rsidRPr="002D125C">
        <w:rPr>
          <w:kern w:val="2"/>
        </w:rPr>
        <w:t xml:space="preserve"> Wykonawcy polegające na zastosowaniu siedzeń o </w:t>
      </w:r>
      <w:r w:rsidRPr="002D125C">
        <w:t>ergonomicznym kształcie, zaopatrzonych w łatwo wymienialne  „miękkie” (</w:t>
      </w:r>
      <w:proofErr w:type="spellStart"/>
      <w:r w:rsidRPr="002D125C">
        <w:t>piankowane</w:t>
      </w:r>
      <w:proofErr w:type="spellEnd"/>
      <w:r w:rsidRPr="002D125C">
        <w:t xml:space="preserve"> o grubości pianki wynoszącej co najmniej 15mm na siedzisku i co najmniej 10 mm w oparciu) wkładki tapicerowane na całej powierzchni, </w:t>
      </w:r>
      <w:r w:rsidRPr="002D125C">
        <w:rPr>
          <w:kern w:val="2"/>
        </w:rPr>
        <w:t>w oparciu i siedzisku?</w:t>
      </w:r>
    </w:p>
    <w:p w:rsidR="002D125C" w:rsidRPr="002D125C" w:rsidRDefault="002D125C" w:rsidP="00A4667D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284"/>
        <w:jc w:val="left"/>
        <w:textAlignment w:val="baseline"/>
        <w:rPr>
          <w:kern w:val="2"/>
        </w:rPr>
      </w:pPr>
      <w:r w:rsidRPr="002D125C">
        <w:rPr>
          <w:kern w:val="2"/>
        </w:rPr>
        <w:t>Uzasadnienie:</w:t>
      </w:r>
    </w:p>
    <w:p w:rsidR="002D125C" w:rsidRPr="002D125C" w:rsidRDefault="002D125C" w:rsidP="00A4667D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284"/>
        <w:jc w:val="left"/>
        <w:textAlignment w:val="baseline"/>
        <w:rPr>
          <w:kern w:val="2"/>
        </w:rPr>
      </w:pPr>
      <w:r w:rsidRPr="002D125C">
        <w:t xml:space="preserve">Zaproponowane rozwiązanie jest sprawdzonym rozwiązaniem seryjnym i zapewnia pełny  komfort podróżowania pasażerów. 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2D125C">
      <w:p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ind w:left="765"/>
        <w:jc w:val="left"/>
        <w:textAlignment w:val="baseline"/>
        <w:rPr>
          <w:kern w:val="2"/>
        </w:rPr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 xml:space="preserve">SZCZEGÓŁOWE WYMAGANIA DLA AUTOBUSÓW osiemnastometrowych i dwunastometrowych </w:t>
      </w:r>
      <w:proofErr w:type="spellStart"/>
      <w:r w:rsidRPr="002D125C">
        <w:rPr>
          <w:rFonts w:eastAsia="SimSun"/>
          <w:u w:val="single"/>
          <w:lang w:bidi="hi-IN"/>
        </w:rPr>
        <w:t>pkt</w:t>
      </w:r>
      <w:proofErr w:type="spellEnd"/>
      <w:r w:rsidRPr="002D125C">
        <w:rPr>
          <w:rFonts w:eastAsia="SimSun"/>
          <w:u w:val="single"/>
          <w:lang w:bidi="hi-IN"/>
        </w:rPr>
        <w:t xml:space="preserve"> 3</w:t>
      </w:r>
    </w:p>
    <w:p w:rsidR="002D125C" w:rsidRPr="002D125C" w:rsidRDefault="002D125C" w:rsidP="00A4667D">
      <w:pPr>
        <w:ind w:left="284"/>
        <w:jc w:val="left"/>
      </w:pPr>
      <w:r w:rsidRPr="002D125C">
        <w:t xml:space="preserve">Czy Zamawiający dopuści zastosowanie zbiornika oleju napędowego o pojemności minimalnej adekwatnie 215 i 245 litrów, gwarantującego pokonanie przy pełnym zbiorniku dystansu min. 500 km bez konieczności dodatkowego tankownia? 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 xml:space="preserve">SZCZEGÓŁOWE WYMAGANIA DLA AUTOBUSÓW osiemnastometrowych i dwunastometrowych </w:t>
      </w:r>
      <w:proofErr w:type="spellStart"/>
      <w:r w:rsidRPr="002D125C">
        <w:rPr>
          <w:rFonts w:eastAsia="SimSun"/>
          <w:u w:val="single"/>
          <w:lang w:bidi="hi-IN"/>
        </w:rPr>
        <w:t>pkt</w:t>
      </w:r>
      <w:proofErr w:type="spellEnd"/>
      <w:r w:rsidRPr="002D125C">
        <w:rPr>
          <w:rFonts w:eastAsia="SimSun"/>
          <w:u w:val="single"/>
          <w:lang w:bidi="hi-IN"/>
        </w:rPr>
        <w:t xml:space="preserve"> 19.7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ind w:left="284"/>
        <w:jc w:val="left"/>
      </w:pPr>
      <w:r w:rsidRPr="002D125C">
        <w:t xml:space="preserve">Czy Zamawiający odstąpi od konieczności zastosowania poręczy ze stali nierdzewnej w przypadku zastosowania poręczy montowanych bezpośrednio do ścian bocznych autobusu lub do podestów, w żadnym wypadku nie </w:t>
      </w:r>
      <w:proofErr w:type="spellStart"/>
      <w:r w:rsidRPr="002D125C">
        <w:t>majacych</w:t>
      </w:r>
      <w:proofErr w:type="spellEnd"/>
      <w:r w:rsidRPr="002D125C">
        <w:t xml:space="preserve"> kontaktu z podłogą autobusu, jednocześnie wylakierowanych proszkowo w kolorze uzgodnionym z </w:t>
      </w:r>
      <w:proofErr w:type="spellStart"/>
      <w:r w:rsidRPr="002D125C">
        <w:t>Zamawiajacym</w:t>
      </w:r>
      <w:proofErr w:type="spellEnd"/>
      <w:r w:rsidRPr="002D125C">
        <w:t>?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widowControl/>
        <w:numPr>
          <w:ilvl w:val="0"/>
          <w:numId w:val="21"/>
        </w:numPr>
        <w:suppressAutoHyphens w:val="0"/>
        <w:ind w:left="284" w:hanging="284"/>
        <w:jc w:val="left"/>
      </w:pPr>
      <w:r w:rsidRPr="002D125C">
        <w:t>Czy Zamawiający dopuści zastosowanie zamykanie kabiny w oparciu o zamek elektromagnetyczny aktywowany przyciskiem z pulpitu kierowcy?</w:t>
      </w:r>
    </w:p>
    <w:p w:rsidR="002D125C" w:rsidRPr="002D125C" w:rsidRDefault="002D125C" w:rsidP="00A4667D">
      <w:pPr>
        <w:ind w:firstLine="284"/>
        <w:jc w:val="left"/>
      </w:pPr>
      <w:r w:rsidRPr="002D125C">
        <w:t>Uzasadnienie:</w:t>
      </w:r>
    </w:p>
    <w:p w:rsidR="002D125C" w:rsidRPr="002D125C" w:rsidRDefault="002D125C" w:rsidP="00A4667D">
      <w:pPr>
        <w:ind w:left="284"/>
        <w:jc w:val="left"/>
      </w:pPr>
      <w:r w:rsidRPr="002D125C">
        <w:lastRenderedPageBreak/>
        <w:t xml:space="preserve">Proponowane </w:t>
      </w:r>
      <w:proofErr w:type="spellStart"/>
      <w:r w:rsidRPr="002D125C">
        <w:t>rozwiazanie</w:t>
      </w:r>
      <w:proofErr w:type="spellEnd"/>
      <w:r w:rsidRPr="002D125C">
        <w:t xml:space="preserve"> jest nowocześniejsze od </w:t>
      </w:r>
      <w:proofErr w:type="spellStart"/>
      <w:r w:rsidRPr="002D125C">
        <w:t>tracyjnego</w:t>
      </w:r>
      <w:proofErr w:type="spellEnd"/>
      <w:r w:rsidRPr="002D125C">
        <w:t xml:space="preserve"> zamka patentowego, w pełni spełniającym wszelkie aspekty bezpieczeństwa i zabezpieczenia wejścia do kabiny osób niepowołanych. Dyskretny przycisk na pulpicie kierowcy pozwala kierowcy na otwarcie drzwi wejściowych zarówno w zewnątrz jak i wewnątrz kabiny.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 xml:space="preserve">SZCZEGÓŁOWE WYMAGANIA DLA AUTOBUSÓW osiemnastometrowych i dwunastometrowych </w:t>
      </w:r>
      <w:proofErr w:type="spellStart"/>
      <w:r w:rsidRPr="002D125C">
        <w:rPr>
          <w:rFonts w:eastAsia="SimSun"/>
          <w:u w:val="single"/>
          <w:lang w:bidi="hi-IN"/>
        </w:rPr>
        <w:t>pkt</w:t>
      </w:r>
      <w:proofErr w:type="spellEnd"/>
      <w:r w:rsidRPr="002D125C">
        <w:rPr>
          <w:rFonts w:eastAsia="SimSun"/>
          <w:u w:val="single"/>
          <w:lang w:bidi="hi-IN"/>
        </w:rPr>
        <w:t xml:space="preserve"> 22.3b</w:t>
      </w:r>
    </w:p>
    <w:p w:rsidR="002D125C" w:rsidRPr="002D125C" w:rsidRDefault="002D125C" w:rsidP="00A4667D">
      <w:pPr>
        <w:ind w:left="284"/>
        <w:jc w:val="left"/>
      </w:pPr>
      <w:r w:rsidRPr="002D125C">
        <w:t xml:space="preserve">Zamawiający w rozdziale VI punkt 22  </w:t>
      </w:r>
      <w:proofErr w:type="spellStart"/>
      <w:r w:rsidRPr="002D125C">
        <w:t>ppkt</w:t>
      </w:r>
      <w:proofErr w:type="spellEnd"/>
      <w:r w:rsidRPr="002D125C">
        <w:t xml:space="preserve">. 3b opisał następujący wymóg: „spadek napięcia poniżej 23V”. 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ind w:left="284"/>
        <w:jc w:val="left"/>
      </w:pPr>
      <w:r w:rsidRPr="002D125C">
        <w:t>Wnosimy o dopuszczenie komunikatu o treści: „Akumulator za niskie napięcie” . jako rozwiązania równoważnego do obecnie wymaganego</w:t>
      </w:r>
    </w:p>
    <w:p w:rsidR="002D125C" w:rsidRPr="002D125C" w:rsidRDefault="002D125C" w:rsidP="00A4667D">
      <w:pPr>
        <w:ind w:left="284"/>
        <w:jc w:val="left"/>
      </w:pPr>
      <w:r w:rsidRPr="002D125C">
        <w:t>Uzasadnienie:</w:t>
      </w:r>
    </w:p>
    <w:p w:rsidR="002D125C" w:rsidRPr="002D125C" w:rsidRDefault="002D125C" w:rsidP="00A4667D">
      <w:pPr>
        <w:ind w:left="284"/>
        <w:jc w:val="left"/>
      </w:pPr>
      <w:r w:rsidRPr="002D125C">
        <w:t>Nasze autobusy są wyposażone standardowo w system automatycznej ochrony akumulatorów przed głębokim rozładowaniem. Wyświetlenie opisanego wyżej komunikatu uruchamia w sposób automatyczny zabezpieczenie zapewniając wystarczającą ilość energii do ponownego uruchomienia autobusu, co znacznie lepiej chroni układ elektryczny, gdyż wyklucza konieczność interwencji kierowcy. Dodatkowo prowadzący pojazd może w każdej chwili sprawdzić napięcie akumulatorów na woltomierzu znajdującym się w menu na kokpicie kierowcy.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A4667D">
      <w:pPr>
        <w:numPr>
          <w:ilvl w:val="0"/>
          <w:numId w:val="21"/>
        </w:numPr>
        <w:tabs>
          <w:tab w:val="left" w:pos="-2023"/>
          <w:tab w:val="left" w:pos="-1869"/>
          <w:tab w:val="left" w:pos="-1681"/>
          <w:tab w:val="left" w:pos="-1329"/>
          <w:tab w:val="left" w:pos="-1166"/>
          <w:tab w:val="left" w:pos="-871"/>
        </w:tabs>
        <w:suppressAutoHyphens w:val="0"/>
        <w:ind w:left="284" w:hanging="284"/>
        <w:jc w:val="left"/>
        <w:textAlignment w:val="baseline"/>
        <w:rPr>
          <w:kern w:val="2"/>
        </w:rPr>
      </w:pPr>
      <w:r w:rsidRPr="002D125C">
        <w:rPr>
          <w:u w:val="single"/>
        </w:rPr>
        <w:t xml:space="preserve">Dotyczy: </w:t>
      </w:r>
      <w:proofErr w:type="spellStart"/>
      <w:r w:rsidRPr="002D125C">
        <w:rPr>
          <w:u w:val="single"/>
        </w:rPr>
        <w:t>zał</w:t>
      </w:r>
      <w:proofErr w:type="spellEnd"/>
      <w:r w:rsidRPr="002D125C">
        <w:rPr>
          <w:u w:val="single"/>
        </w:rPr>
        <w:t xml:space="preserve"> 10.1 i 10.2 do SWZ. </w:t>
      </w:r>
      <w:r w:rsidRPr="002D125C">
        <w:rPr>
          <w:rFonts w:eastAsia="SimSun"/>
          <w:u w:val="single"/>
          <w:lang w:bidi="hi-IN"/>
        </w:rPr>
        <w:t xml:space="preserve">SZCZEGÓŁOWE WYMAGANIA DLA AUTOBUSÓW osiemnastometrowych i dwunastometrowych </w:t>
      </w:r>
      <w:proofErr w:type="spellStart"/>
      <w:r w:rsidRPr="002D125C">
        <w:rPr>
          <w:rFonts w:eastAsia="SimSun"/>
          <w:u w:val="single"/>
          <w:lang w:bidi="hi-IN"/>
        </w:rPr>
        <w:t>pkt</w:t>
      </w:r>
      <w:proofErr w:type="spellEnd"/>
      <w:r w:rsidRPr="002D125C">
        <w:rPr>
          <w:rFonts w:eastAsia="SimSun"/>
          <w:u w:val="single"/>
          <w:lang w:bidi="hi-IN"/>
        </w:rPr>
        <w:t xml:space="preserve"> 24.1</w:t>
      </w:r>
    </w:p>
    <w:p w:rsidR="002D125C" w:rsidRPr="002D125C" w:rsidRDefault="002D125C" w:rsidP="002D125C">
      <w:pPr>
        <w:jc w:val="left"/>
        <w:textAlignment w:val="baseline"/>
      </w:pPr>
    </w:p>
    <w:p w:rsidR="002D125C" w:rsidRPr="002D125C" w:rsidRDefault="002D125C" w:rsidP="00A4667D">
      <w:pPr>
        <w:ind w:left="284"/>
        <w:jc w:val="left"/>
        <w:textAlignment w:val="baseline"/>
      </w:pPr>
      <w:r w:rsidRPr="002D125C">
        <w:t>Czy Zamawiający dopuści zastosowanie okien uchylnych w górnej części szyb bocznych jako rozwiązanie równoważne do wymaganego, gdzie powierzchnia wlotu powietrza jest co najmniej taka sama jak w przypadku zastosowania okien przesuwnych?</w:t>
      </w:r>
    </w:p>
    <w:p w:rsidR="002D125C" w:rsidRPr="002D125C" w:rsidRDefault="002D125C" w:rsidP="00A4667D">
      <w:pPr>
        <w:ind w:left="284"/>
        <w:jc w:val="left"/>
        <w:textAlignment w:val="baseline"/>
      </w:pPr>
      <w:r w:rsidRPr="002D125C">
        <w:t>Uzasadnienie:</w:t>
      </w:r>
    </w:p>
    <w:p w:rsidR="002D125C" w:rsidRPr="002D125C" w:rsidRDefault="002D125C" w:rsidP="00A4667D">
      <w:pPr>
        <w:ind w:left="284"/>
        <w:jc w:val="left"/>
        <w:textAlignment w:val="baseline"/>
      </w:pPr>
      <w:r w:rsidRPr="002D125C">
        <w:t>Szyby uchylne są sprawdzonym, fabrycznym rozwiązaniem Wykonawcy, gwarantują większą powierzchnię wlotu powietrza od okien przesuwnych, są znacznie tańszym rozwiązaniem z jednoczesnym zachowaniem wszelkich aspektów bezpieczeństwa i nowoczesnej estetyki pojazdu</w:t>
      </w:r>
      <w:r>
        <w:t>.</w:t>
      </w:r>
    </w:p>
    <w:p w:rsidR="002D125C" w:rsidRPr="002D125C" w:rsidRDefault="002D125C" w:rsidP="002D125C">
      <w:pPr>
        <w:jc w:val="left"/>
        <w:textAlignment w:val="baseline"/>
      </w:pPr>
    </w:p>
    <w:p w:rsidR="002D125C" w:rsidRPr="002D125C" w:rsidRDefault="002D125C" w:rsidP="00A4667D">
      <w:pPr>
        <w:widowControl/>
        <w:numPr>
          <w:ilvl w:val="0"/>
          <w:numId w:val="21"/>
        </w:numPr>
        <w:suppressAutoHyphens w:val="0"/>
        <w:ind w:left="284" w:hanging="284"/>
        <w:jc w:val="left"/>
        <w:rPr>
          <w:u w:val="single"/>
        </w:rPr>
      </w:pPr>
      <w:r w:rsidRPr="002D125C">
        <w:rPr>
          <w:u w:val="single"/>
        </w:rPr>
        <w:t>Dotyczy SWZ. Miejsce i termin składania ofert</w:t>
      </w: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  <w:u w:val="single"/>
        </w:rPr>
      </w:pP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</w:rPr>
      </w:pPr>
      <w:r w:rsidRPr="002D125C">
        <w:rPr>
          <w:sz w:val="24"/>
          <w:szCs w:val="24"/>
        </w:rPr>
        <w:t>Czy Zamawiający dopuści przesunięcie terminu składania ofert o min. 20 dni?</w:t>
      </w: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  <w:u w:val="single"/>
        </w:rPr>
      </w:pPr>
      <w:r w:rsidRPr="002D125C">
        <w:rPr>
          <w:sz w:val="24"/>
          <w:szCs w:val="24"/>
          <w:u w:val="single"/>
        </w:rPr>
        <w:t>Uzasadnienie</w:t>
      </w: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</w:rPr>
      </w:pPr>
      <w:r w:rsidRPr="002D125C">
        <w:rPr>
          <w:sz w:val="24"/>
          <w:szCs w:val="24"/>
        </w:rPr>
        <w:t xml:space="preserve">Dokumenty jakie Zamawiający udostępnił poprzez platformę przetargową </w:t>
      </w: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</w:rPr>
      </w:pPr>
      <w:r w:rsidRPr="002D125C">
        <w:rPr>
          <w:sz w:val="24"/>
          <w:szCs w:val="24"/>
        </w:rPr>
        <w:t xml:space="preserve"> ukazały się z ponad pięciodniowym opóźnieniem od momentu przesłania ich do europejskiej witryny przetargowej TED Europa, co zmniejsza w znaczący sposób możliwości przygotowania oferty w przewidywanym wymogami przetargowymi terminie.</w:t>
      </w: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</w:rPr>
      </w:pPr>
      <w:r w:rsidRPr="002D125C">
        <w:rPr>
          <w:sz w:val="24"/>
          <w:szCs w:val="24"/>
        </w:rPr>
        <w:t xml:space="preserve">Dodatkowo przygotowanie  skomplikowanej pod względem formalnym jak i technicznym oferty na dwa zupełnie inne typy pojazdów wymaga  wielopłaszczyznowych i często międzynarodowych konsultacji skutkujących uzyskaniem niezbędnych dla tego postępowania dokumentacji i opinii. </w:t>
      </w:r>
    </w:p>
    <w:p w:rsidR="002D125C" w:rsidRPr="002D125C" w:rsidRDefault="002D125C" w:rsidP="002D125C">
      <w:pPr>
        <w:pStyle w:val="Nagwek"/>
        <w:tabs>
          <w:tab w:val="clear" w:pos="4536"/>
          <w:tab w:val="clear" w:pos="9072"/>
        </w:tabs>
        <w:ind w:left="397"/>
        <w:rPr>
          <w:sz w:val="24"/>
          <w:szCs w:val="24"/>
          <w:lang w:eastAsia="en-US"/>
        </w:rPr>
      </w:pPr>
      <w:r w:rsidRPr="002D125C">
        <w:rPr>
          <w:sz w:val="24"/>
          <w:szCs w:val="24"/>
          <w:lang w:eastAsia="en-US"/>
        </w:rPr>
        <w:t>Wydłużenie terminu składania ofert umożliwi Wykonawcom rzetelne opracowanie oferty.</w:t>
      </w:r>
    </w:p>
    <w:p w:rsidR="002D125C" w:rsidRPr="002D125C" w:rsidRDefault="002D125C" w:rsidP="002D125C">
      <w:pPr>
        <w:jc w:val="left"/>
      </w:pPr>
    </w:p>
    <w:p w:rsidR="002D125C" w:rsidRPr="002D125C" w:rsidRDefault="002D125C" w:rsidP="002D125C">
      <w:pPr>
        <w:jc w:val="left"/>
      </w:pPr>
    </w:p>
    <w:p w:rsidR="002D125C" w:rsidRPr="002D125C" w:rsidRDefault="002D125C" w:rsidP="002D125C">
      <w:pPr>
        <w:pStyle w:val="Tekstpodstawowy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2D125C">
        <w:rPr>
          <w:rFonts w:ascii="Times New Roman" w:hAnsi="Times New Roman" w:cs="Times New Roman"/>
          <w:sz w:val="24"/>
        </w:rPr>
        <w:lastRenderedPageBreak/>
        <w:t xml:space="preserve">Zamawiający, działając na podstawie art. 135 ust. 2  ustawy z dnia 11.09.2019r. Prawo zamówień publicznych (tekst jednolity: Dz. U. z 2023 r., poz. 1605 z </w:t>
      </w:r>
      <w:proofErr w:type="spellStart"/>
      <w:r w:rsidRPr="002D125C">
        <w:rPr>
          <w:rFonts w:ascii="Times New Roman" w:hAnsi="Times New Roman" w:cs="Times New Roman"/>
          <w:sz w:val="24"/>
        </w:rPr>
        <w:t>póź</w:t>
      </w:r>
      <w:proofErr w:type="spellEnd"/>
      <w:r w:rsidRPr="002D125C">
        <w:rPr>
          <w:rFonts w:ascii="Times New Roman" w:hAnsi="Times New Roman" w:cs="Times New Roman"/>
          <w:sz w:val="24"/>
        </w:rPr>
        <w:t xml:space="preserve">. zm.) zwanej dalej „ustawą” udziela </w:t>
      </w:r>
      <w:r w:rsidR="00906556">
        <w:rPr>
          <w:rFonts w:ascii="Times New Roman" w:hAnsi="Times New Roman" w:cs="Times New Roman"/>
          <w:sz w:val="24"/>
        </w:rPr>
        <w:t xml:space="preserve">poniższych </w:t>
      </w:r>
      <w:r w:rsidRPr="002D125C">
        <w:rPr>
          <w:rFonts w:ascii="Times New Roman" w:hAnsi="Times New Roman" w:cs="Times New Roman"/>
          <w:sz w:val="24"/>
        </w:rPr>
        <w:t>wyjaśnień.</w:t>
      </w:r>
    </w:p>
    <w:p w:rsidR="00A4667D" w:rsidRDefault="00A4667D" w:rsidP="001C2CAE">
      <w:pPr>
        <w:jc w:val="left"/>
      </w:pPr>
    </w:p>
    <w:p w:rsidR="0023713C" w:rsidRDefault="001C2CAE" w:rsidP="001C2CAE">
      <w:pPr>
        <w:jc w:val="left"/>
      </w:pPr>
      <w:r>
        <w:t>Ad. 1</w:t>
      </w:r>
    </w:p>
    <w:p w:rsidR="00E62D1F" w:rsidRDefault="00E62D1F" w:rsidP="001C2CAE">
      <w:pPr>
        <w:jc w:val="left"/>
      </w:pPr>
      <w:r>
        <w:t>Odpowiadając na pytanie Wykonawcy, Zamawiający informuje, że wersja papierowa dokumentacji technicznej jest wymagana zgodnie z postanowieniami SWZ. Zamawiający wskazuje, że jako wieloletni, doświadczony użytkownik autobusów używa na bieżąco dokumentacji papierowej, a tylko w niektórych przypadkach posłu</w:t>
      </w:r>
      <w:r w:rsidR="001975F1">
        <w:t>guje się dokumentacją przekazaną</w:t>
      </w:r>
      <w:r>
        <w:t xml:space="preserve"> formie elektronicznej. Wymóg przekazania dokumentacji w wersji papierowej jest zgodny z realnymi potrzebami Zamawiającego.</w:t>
      </w:r>
    </w:p>
    <w:p w:rsidR="00E62D1F" w:rsidRDefault="00E62D1F" w:rsidP="001C2CAE">
      <w:pPr>
        <w:jc w:val="left"/>
      </w:pPr>
    </w:p>
    <w:p w:rsidR="00E62D1F" w:rsidRDefault="00E62D1F" w:rsidP="001C2CAE">
      <w:pPr>
        <w:jc w:val="left"/>
      </w:pPr>
      <w:r>
        <w:t>Ad. 2</w:t>
      </w:r>
    </w:p>
    <w:p w:rsidR="00E62D1F" w:rsidRDefault="00505299" w:rsidP="001C2CAE">
      <w:pPr>
        <w:jc w:val="left"/>
      </w:pPr>
      <w:r>
        <w:t xml:space="preserve">Odpowiadając na </w:t>
      </w:r>
      <w:r w:rsidR="00FF6B0C">
        <w:t xml:space="preserve">pytanie Wykonawcy, Zamawiający informuje, że przychyla się do wniosku Wykonawcy, zmieniając tym samym </w:t>
      </w:r>
      <w:r>
        <w:t xml:space="preserve"> </w:t>
      </w:r>
      <w:r w:rsidR="00FF6B0C" w:rsidRPr="00D52567">
        <w:t>zapisy tabeli zawartej w rozdziale VI załącznika nr 10.1</w:t>
      </w:r>
      <w:r w:rsidR="00FF6B0C">
        <w:t xml:space="preserve"> i 10.2</w:t>
      </w:r>
      <w:r w:rsidR="00FF6B0C" w:rsidRPr="00D52567">
        <w:t xml:space="preserve"> do SWZ, wiersz </w:t>
      </w:r>
      <w:r w:rsidR="00FF6B0C">
        <w:t>3  pkt. 8</w:t>
      </w:r>
      <w:r w:rsidR="003436D0">
        <w:t xml:space="preserve"> tabeli</w:t>
      </w:r>
      <w:r w:rsidR="00FF6B0C" w:rsidRPr="00D52567">
        <w:t xml:space="preserve"> w sposób następujący</w:t>
      </w:r>
      <w:r w:rsidR="00FF6B0C">
        <w:t>:</w:t>
      </w:r>
    </w:p>
    <w:p w:rsidR="005C5F0A" w:rsidRDefault="005C5F0A" w:rsidP="001C2CAE">
      <w:pPr>
        <w:jc w:val="left"/>
      </w:pPr>
    </w:p>
    <w:p w:rsidR="005C5F0A" w:rsidRDefault="005C5F0A" w:rsidP="001C2CAE">
      <w:pPr>
        <w:jc w:val="left"/>
      </w:pPr>
      <w:r>
        <w:t>Obecny zapis</w:t>
      </w:r>
      <w:r w:rsidR="00AD511C">
        <w:t xml:space="preserve"> Załącznika nr 10.1 i</w:t>
      </w:r>
      <w:r w:rsidR="00735B73">
        <w:t xml:space="preserve"> </w:t>
      </w:r>
      <w:r w:rsidR="00AD511C">
        <w:t>10.2 do SWZ</w:t>
      </w:r>
      <w:r>
        <w:t>:</w:t>
      </w:r>
    </w:p>
    <w:p w:rsidR="003436D0" w:rsidRDefault="003436D0" w:rsidP="001C2CAE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3436D0" w:rsidTr="003436D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D0" w:rsidRDefault="003436D0" w:rsidP="003436D0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3.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D0" w:rsidRDefault="003436D0" w:rsidP="003436D0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 xml:space="preserve">Silnik spalinowy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D0" w:rsidRPr="005F558C" w:rsidRDefault="003436D0" w:rsidP="003436D0">
            <w:pPr>
              <w:widowControl/>
              <w:ind w:left="5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(.....)</w:t>
            </w:r>
          </w:p>
          <w:p w:rsidR="003436D0" w:rsidRDefault="003436D0" w:rsidP="003436D0">
            <w:pPr>
              <w:widowControl/>
              <w:numPr>
                <w:ilvl w:val="0"/>
                <w:numId w:val="2"/>
              </w:numPr>
              <w:tabs>
                <w:tab w:val="left" w:pos="5245"/>
              </w:tabs>
              <w:jc w:val="left"/>
            </w:pPr>
            <w:r>
              <w:rPr>
                <w:sz w:val="22"/>
                <w:szCs w:val="22"/>
              </w:rPr>
              <w:t>wyposażony w automatyczny, elektronicznie sterowany dozownik oleju silnikowego z czujnikiem przechyłu oraz z zapisem pracy w pamięci elektronicznej,</w:t>
            </w:r>
          </w:p>
        </w:tc>
      </w:tr>
    </w:tbl>
    <w:p w:rsidR="003436D0" w:rsidRDefault="003436D0" w:rsidP="001C2CAE">
      <w:pPr>
        <w:jc w:val="left"/>
      </w:pPr>
    </w:p>
    <w:p w:rsidR="005C5F0A" w:rsidRDefault="003436D0" w:rsidP="001C2CAE">
      <w:pPr>
        <w:jc w:val="left"/>
      </w:pPr>
      <w:r>
        <w:t>Zapis po zmianie</w:t>
      </w:r>
      <w:r w:rsidR="00AD511C">
        <w:t xml:space="preserve"> Załącznika nr 10.1 i 10.2 do SWZ</w:t>
      </w:r>
      <w:r>
        <w:t>:</w:t>
      </w:r>
    </w:p>
    <w:p w:rsidR="003436D0" w:rsidRDefault="003436D0" w:rsidP="001C2CAE">
      <w:pPr>
        <w:jc w:val="left"/>
      </w:pPr>
    </w:p>
    <w:p w:rsidR="003436D0" w:rsidRDefault="003436D0" w:rsidP="001C2CAE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3436D0" w:rsidTr="003436D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D0" w:rsidRDefault="003436D0" w:rsidP="003436D0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3.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D0" w:rsidRDefault="003436D0" w:rsidP="003436D0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 xml:space="preserve">Silnik spalinowy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D0" w:rsidRPr="005F558C" w:rsidRDefault="003436D0" w:rsidP="003436D0">
            <w:pPr>
              <w:widowControl/>
              <w:ind w:left="5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(.....)</w:t>
            </w:r>
          </w:p>
          <w:p w:rsidR="003436D0" w:rsidRDefault="003436D0" w:rsidP="003436D0">
            <w:pPr>
              <w:widowControl/>
              <w:numPr>
                <w:ilvl w:val="0"/>
                <w:numId w:val="4"/>
              </w:numPr>
              <w:tabs>
                <w:tab w:val="left" w:pos="5245"/>
              </w:tabs>
              <w:jc w:val="left"/>
            </w:pPr>
            <w:r>
              <w:rPr>
                <w:sz w:val="22"/>
                <w:szCs w:val="22"/>
              </w:rPr>
              <w:t xml:space="preserve">wyposażony w automatyczny, elektronicznie sterowany dozownik oleju silnikowego z czujnikiem przechyłu </w:t>
            </w:r>
            <w:r w:rsidR="00F2468F">
              <w:rPr>
                <w:sz w:val="22"/>
                <w:szCs w:val="22"/>
              </w:rPr>
              <w:t xml:space="preserve">oraz z zapisem pracy w pamięci elektronicznej; </w:t>
            </w:r>
            <w:r w:rsidR="00F2468F">
              <w:rPr>
                <w:color w:val="FF0000"/>
                <w:sz w:val="22"/>
                <w:szCs w:val="22"/>
              </w:rPr>
              <w:t>Zamawiający dopuści również automatyczny  elektronicznie sterowany dozownik oleju bez czujnika przechyłu oraz bez zapisu pracy w pamięci elektronicznej, jeżeli dozownik oleju jest fabrycznym rozwiązaniem technicznym stosowanym przez danego Wykonawcę,</w:t>
            </w:r>
          </w:p>
        </w:tc>
      </w:tr>
    </w:tbl>
    <w:p w:rsidR="001C2CAE" w:rsidRDefault="001C2CAE" w:rsidP="001C2CAE">
      <w:pPr>
        <w:jc w:val="left"/>
      </w:pPr>
    </w:p>
    <w:p w:rsidR="003436D0" w:rsidRDefault="003436D0" w:rsidP="001C2CAE">
      <w:pPr>
        <w:jc w:val="left"/>
      </w:pPr>
    </w:p>
    <w:p w:rsidR="003436D0" w:rsidRDefault="003436D0" w:rsidP="001C2CAE">
      <w:pPr>
        <w:jc w:val="left"/>
      </w:pPr>
    </w:p>
    <w:p w:rsidR="003436D0" w:rsidRDefault="003436D0" w:rsidP="001C2CAE">
      <w:pPr>
        <w:jc w:val="left"/>
      </w:pPr>
      <w:r>
        <w:t>Ad.3</w:t>
      </w:r>
    </w:p>
    <w:p w:rsidR="003436D0" w:rsidRDefault="003436D0" w:rsidP="001C2CAE">
      <w:pPr>
        <w:jc w:val="left"/>
      </w:pPr>
      <w:r>
        <w:t xml:space="preserve">Odpowiadając na pytanie Wykonawcy, Zamawiający informuje, iż w ocenie Zamawiającego załączniki 10.1 i 10.2 do SWZ w wierszu 15 </w:t>
      </w:r>
      <w:proofErr w:type="spellStart"/>
      <w:r>
        <w:t>pkt</w:t>
      </w:r>
      <w:proofErr w:type="spellEnd"/>
      <w:r>
        <w:t xml:space="preserve"> 2 tabeli zawierają już i opisują rozwiązanie, o które wnioskuje Wykonawca.</w:t>
      </w:r>
    </w:p>
    <w:p w:rsidR="003436D0" w:rsidRDefault="003436D0" w:rsidP="001C2CAE">
      <w:pPr>
        <w:jc w:val="left"/>
      </w:pPr>
    </w:p>
    <w:p w:rsidR="003436D0" w:rsidRDefault="003436D0" w:rsidP="001C2CAE">
      <w:pPr>
        <w:jc w:val="left"/>
      </w:pPr>
      <w:r>
        <w:t>Ad. 4</w:t>
      </w:r>
    </w:p>
    <w:p w:rsidR="003436D0" w:rsidRDefault="003436D0" w:rsidP="001C2CAE">
      <w:pPr>
        <w:jc w:val="left"/>
      </w:pPr>
      <w:r>
        <w:t>Zamawiający nie wyraża zgody na wnioskowane przez Wykonawcę zmiany, podtrzymując tym samym zapisy SWZ.</w:t>
      </w:r>
    </w:p>
    <w:p w:rsidR="003436D0" w:rsidRDefault="003436D0" w:rsidP="001C2CAE">
      <w:pPr>
        <w:jc w:val="left"/>
      </w:pPr>
    </w:p>
    <w:p w:rsidR="003436D0" w:rsidRDefault="003436D0" w:rsidP="001C2CAE">
      <w:pPr>
        <w:jc w:val="left"/>
      </w:pPr>
      <w:r>
        <w:t>Ad. 5</w:t>
      </w:r>
    </w:p>
    <w:p w:rsidR="003436D0" w:rsidRDefault="003436D0" w:rsidP="003436D0">
      <w:pPr>
        <w:jc w:val="left"/>
      </w:pPr>
      <w:r>
        <w:t xml:space="preserve">Odpowiadając na pytanie Wykonawcy, Zamawiający informuje, że przychyla się do wniosku Wykonawcy, zmieniając tym samym  </w:t>
      </w:r>
      <w:r w:rsidRPr="00D52567">
        <w:t>zapisy tabeli zawartej w rozdziale VI załącznika nr 10.1</w:t>
      </w:r>
      <w:r>
        <w:t xml:space="preserve"> i 10.2</w:t>
      </w:r>
      <w:r w:rsidRPr="00D52567">
        <w:t xml:space="preserve"> do SWZ, wiersz </w:t>
      </w:r>
      <w:r w:rsidR="00474F97">
        <w:t>3  pkt. 7</w:t>
      </w:r>
      <w:r>
        <w:t xml:space="preserve"> tabeli</w:t>
      </w:r>
      <w:r w:rsidRPr="00D52567">
        <w:t xml:space="preserve"> w sposób następujący</w:t>
      </w:r>
      <w:r>
        <w:t>:</w:t>
      </w:r>
    </w:p>
    <w:p w:rsidR="00474F97" w:rsidRDefault="00474F97" w:rsidP="003436D0">
      <w:pPr>
        <w:jc w:val="left"/>
      </w:pPr>
    </w:p>
    <w:p w:rsidR="00AD511C" w:rsidRPr="00735B73" w:rsidRDefault="00AD511C" w:rsidP="003436D0">
      <w:pPr>
        <w:jc w:val="left"/>
      </w:pPr>
      <w:r w:rsidRPr="00735B73">
        <w:lastRenderedPageBreak/>
        <w:t>a) Załącznik nr 10.1 do SWZ</w:t>
      </w:r>
    </w:p>
    <w:p w:rsidR="00AD511C" w:rsidRDefault="00AD511C" w:rsidP="003436D0">
      <w:pPr>
        <w:jc w:val="left"/>
      </w:pPr>
    </w:p>
    <w:p w:rsidR="00906556" w:rsidRDefault="00906556" w:rsidP="003436D0">
      <w:pPr>
        <w:jc w:val="left"/>
      </w:pPr>
    </w:p>
    <w:p w:rsidR="00474F97" w:rsidRDefault="00474F97" w:rsidP="003436D0">
      <w:pPr>
        <w:jc w:val="left"/>
      </w:pPr>
      <w:r>
        <w:t>Obecny zapis:</w:t>
      </w:r>
    </w:p>
    <w:p w:rsidR="00474F97" w:rsidRDefault="00474F97" w:rsidP="003436D0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474F97" w:rsidTr="00883AB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F97" w:rsidRDefault="00474F97" w:rsidP="00883AB3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3.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F97" w:rsidRDefault="00474F97" w:rsidP="00883AB3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 xml:space="preserve">Silnik spalinowy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F97" w:rsidRDefault="00474F97" w:rsidP="00474F97">
            <w:pPr>
              <w:widowControl/>
              <w:tabs>
                <w:tab w:val="left" w:pos="5245"/>
              </w:tabs>
              <w:ind w:left="54"/>
              <w:jc w:val="left"/>
            </w:pPr>
            <w:r>
              <w:t>(...)</w:t>
            </w:r>
          </w:p>
          <w:p w:rsidR="00474F97" w:rsidRDefault="00474F97" w:rsidP="00474F97">
            <w:pPr>
              <w:widowControl/>
              <w:numPr>
                <w:ilvl w:val="0"/>
                <w:numId w:val="5"/>
              </w:numPr>
              <w:tabs>
                <w:tab w:val="left" w:pos="5245"/>
              </w:tabs>
              <w:jc w:val="left"/>
            </w:pPr>
            <w:r>
              <w:rPr>
                <w:sz w:val="22"/>
                <w:szCs w:val="22"/>
              </w:rPr>
              <w:t>układ zasilania silnika wyposażony:</w:t>
            </w:r>
          </w:p>
          <w:p w:rsidR="00474F97" w:rsidRDefault="00474F97" w:rsidP="00474F97">
            <w:pPr>
              <w:widowControl/>
              <w:numPr>
                <w:ilvl w:val="0"/>
                <w:numId w:val="1"/>
              </w:numPr>
              <w:ind w:left="758" w:hanging="293"/>
              <w:jc w:val="left"/>
            </w:pPr>
            <w:r>
              <w:rPr>
                <w:sz w:val="22"/>
                <w:szCs w:val="22"/>
              </w:rPr>
              <w:t>w podgrzewany separator wody,</w:t>
            </w:r>
          </w:p>
          <w:p w:rsidR="00474F97" w:rsidRPr="00474F97" w:rsidRDefault="00474F97" w:rsidP="00474F97">
            <w:pPr>
              <w:widowControl/>
              <w:numPr>
                <w:ilvl w:val="0"/>
                <w:numId w:val="1"/>
              </w:numPr>
              <w:ind w:left="698" w:hanging="233"/>
              <w:jc w:val="left"/>
            </w:pPr>
            <w:r>
              <w:rPr>
                <w:sz w:val="22"/>
                <w:szCs w:val="22"/>
              </w:rPr>
              <w:t>zbiornik oleju napędowego wykonany z materiałów odpornych na korozje o pojemności co najmniej  245 litrów, zamykany na klucz wlew zbiornika paliwa (korek lub klapka osłaniająca) oraz przystosowany do założenia plomb jednorazowych (kontrolno zabezpieczających) PCW</w:t>
            </w:r>
          </w:p>
          <w:p w:rsidR="00474F97" w:rsidRDefault="00E82F35" w:rsidP="00474F97">
            <w:pPr>
              <w:widowControl/>
              <w:ind w:left="54"/>
              <w:jc w:val="left"/>
            </w:pPr>
            <w:r>
              <w:t>(...)</w:t>
            </w:r>
          </w:p>
        </w:tc>
      </w:tr>
    </w:tbl>
    <w:p w:rsidR="003436D0" w:rsidRDefault="003436D0" w:rsidP="003436D0">
      <w:pPr>
        <w:jc w:val="left"/>
      </w:pPr>
    </w:p>
    <w:p w:rsidR="003436D0" w:rsidRDefault="003436D0" w:rsidP="001C2CAE">
      <w:pPr>
        <w:jc w:val="left"/>
      </w:pPr>
    </w:p>
    <w:p w:rsidR="00E82F35" w:rsidRDefault="00E82F35" w:rsidP="001C2CAE">
      <w:pPr>
        <w:jc w:val="left"/>
      </w:pPr>
      <w:r>
        <w:t>Zapis po zmianie:</w:t>
      </w:r>
    </w:p>
    <w:p w:rsidR="00E82F35" w:rsidRDefault="00E82F35" w:rsidP="001C2CAE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E82F35" w:rsidTr="00883AB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35" w:rsidRDefault="00E82F35" w:rsidP="00883AB3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3.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35" w:rsidRDefault="00E82F35" w:rsidP="00883AB3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 xml:space="preserve">Silnik spalinowy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35" w:rsidRDefault="00E82F35" w:rsidP="00883AB3">
            <w:pPr>
              <w:widowControl/>
              <w:tabs>
                <w:tab w:val="left" w:pos="5245"/>
              </w:tabs>
              <w:ind w:left="54"/>
              <w:jc w:val="left"/>
            </w:pPr>
            <w:r>
              <w:t>(...)</w:t>
            </w:r>
          </w:p>
          <w:p w:rsidR="00E82F35" w:rsidRDefault="00E82F35" w:rsidP="00E82F35">
            <w:pPr>
              <w:widowControl/>
              <w:numPr>
                <w:ilvl w:val="0"/>
                <w:numId w:val="6"/>
              </w:numPr>
              <w:tabs>
                <w:tab w:val="left" w:pos="5245"/>
              </w:tabs>
              <w:jc w:val="left"/>
            </w:pPr>
            <w:r>
              <w:rPr>
                <w:sz w:val="22"/>
                <w:szCs w:val="22"/>
              </w:rPr>
              <w:t>układ zasilania silnika wyposażony:</w:t>
            </w:r>
          </w:p>
          <w:p w:rsidR="00E82F35" w:rsidRDefault="00E82F35" w:rsidP="00883AB3">
            <w:pPr>
              <w:widowControl/>
              <w:numPr>
                <w:ilvl w:val="0"/>
                <w:numId w:val="1"/>
              </w:numPr>
              <w:ind w:left="758" w:hanging="293"/>
              <w:jc w:val="left"/>
            </w:pPr>
            <w:r>
              <w:rPr>
                <w:sz w:val="22"/>
                <w:szCs w:val="22"/>
              </w:rPr>
              <w:t>w podgrzewany separator wody,</w:t>
            </w:r>
          </w:p>
          <w:p w:rsidR="00E82F35" w:rsidRPr="00474F97" w:rsidRDefault="00E82F35" w:rsidP="00883AB3">
            <w:pPr>
              <w:widowControl/>
              <w:numPr>
                <w:ilvl w:val="0"/>
                <w:numId w:val="1"/>
              </w:numPr>
              <w:ind w:left="698" w:hanging="233"/>
              <w:jc w:val="left"/>
            </w:pPr>
            <w:r>
              <w:rPr>
                <w:sz w:val="22"/>
                <w:szCs w:val="22"/>
              </w:rPr>
              <w:t xml:space="preserve">zbiornik oleju napędowego wykonany z materiałów odpornych na korozje o pojemności co najmniej </w:t>
            </w:r>
            <w:r w:rsidRPr="00AD511C">
              <w:rPr>
                <w:color w:val="FF0000"/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 xml:space="preserve"> litrów, zamykany na klucz wlew zbiornika paliwa (korek lub klapka osłaniająca) oraz przystosowany do założenia plomb jednorazowych (kontrolno zabezpieczających) PCW</w:t>
            </w:r>
          </w:p>
          <w:p w:rsidR="00E82F35" w:rsidRDefault="00E82F35" w:rsidP="00883AB3">
            <w:pPr>
              <w:widowControl/>
              <w:ind w:left="54"/>
              <w:jc w:val="left"/>
            </w:pPr>
            <w:r>
              <w:t>(...)</w:t>
            </w:r>
          </w:p>
        </w:tc>
      </w:tr>
    </w:tbl>
    <w:p w:rsidR="003436D0" w:rsidRDefault="003436D0" w:rsidP="001C2CAE">
      <w:pPr>
        <w:jc w:val="left"/>
      </w:pPr>
    </w:p>
    <w:p w:rsidR="00AD511C" w:rsidRDefault="00AD511C" w:rsidP="001C2CAE">
      <w:pPr>
        <w:jc w:val="left"/>
      </w:pPr>
    </w:p>
    <w:p w:rsidR="00883AB3" w:rsidRPr="00735B73" w:rsidRDefault="00883AB3" w:rsidP="00883AB3">
      <w:pPr>
        <w:jc w:val="left"/>
      </w:pPr>
      <w:r w:rsidRPr="00735B73">
        <w:t>b) Załącznik nr 10.2 do SWZ</w:t>
      </w:r>
    </w:p>
    <w:p w:rsidR="00AD511C" w:rsidRDefault="00AD511C" w:rsidP="001C2CAE">
      <w:pPr>
        <w:jc w:val="left"/>
      </w:pPr>
    </w:p>
    <w:p w:rsidR="00883AB3" w:rsidRDefault="00883AB3" w:rsidP="001C2CAE">
      <w:pPr>
        <w:jc w:val="left"/>
      </w:pPr>
      <w:r>
        <w:t>Obecny zapis:</w:t>
      </w:r>
    </w:p>
    <w:p w:rsidR="00883AB3" w:rsidRDefault="00883AB3" w:rsidP="001C2CAE">
      <w:pPr>
        <w:jc w:val="left"/>
      </w:pPr>
    </w:p>
    <w:tbl>
      <w:tblPr>
        <w:tblW w:w="10041" w:type="dxa"/>
        <w:tblInd w:w="-137" w:type="dxa"/>
        <w:tblLayout w:type="fixed"/>
        <w:tblCellMar>
          <w:left w:w="3" w:type="dxa"/>
        </w:tblCellMar>
        <w:tblLook w:val="0000"/>
      </w:tblPr>
      <w:tblGrid>
        <w:gridCol w:w="568"/>
        <w:gridCol w:w="2268"/>
        <w:gridCol w:w="7205"/>
      </w:tblGrid>
      <w:tr w:rsidR="00883AB3" w:rsidTr="00883AB3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3AB3" w:rsidRDefault="00883AB3" w:rsidP="00883AB3">
            <w:pPr>
              <w:tabs>
                <w:tab w:val="left" w:pos="5245"/>
              </w:tabs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3AB3" w:rsidRDefault="00883AB3" w:rsidP="00883AB3">
            <w:pPr>
              <w:tabs>
                <w:tab w:val="left" w:pos="5245"/>
              </w:tabs>
            </w:pPr>
            <w:r>
              <w:t>Silnik spalinowy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3AB3" w:rsidRDefault="00883AB3" w:rsidP="00883AB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(...)</w:t>
            </w:r>
          </w:p>
          <w:p w:rsidR="00883AB3" w:rsidRPr="00883AB3" w:rsidRDefault="00883AB3" w:rsidP="00883AB3">
            <w:pPr>
              <w:pStyle w:val="Akapitzlist"/>
              <w:widowControl/>
              <w:numPr>
                <w:ilvl w:val="0"/>
                <w:numId w:val="10"/>
              </w:numPr>
              <w:jc w:val="left"/>
              <w:rPr>
                <w:sz w:val="22"/>
                <w:szCs w:val="22"/>
              </w:rPr>
            </w:pPr>
            <w:r w:rsidRPr="00883AB3">
              <w:rPr>
                <w:color w:val="000000"/>
                <w:sz w:val="22"/>
                <w:szCs w:val="22"/>
              </w:rPr>
              <w:t>układ zasilania silnika wyposażony:</w:t>
            </w:r>
          </w:p>
          <w:p w:rsidR="00883AB3" w:rsidRPr="00883AB3" w:rsidRDefault="00883AB3" w:rsidP="00883AB3">
            <w:pPr>
              <w:widowControl/>
              <w:numPr>
                <w:ilvl w:val="0"/>
                <w:numId w:val="7"/>
              </w:numPr>
              <w:jc w:val="left"/>
              <w:rPr>
                <w:sz w:val="22"/>
                <w:szCs w:val="22"/>
              </w:rPr>
            </w:pPr>
            <w:r w:rsidRPr="00883AB3">
              <w:rPr>
                <w:color w:val="000000"/>
                <w:sz w:val="22"/>
                <w:szCs w:val="22"/>
              </w:rPr>
              <w:t>w podgrzewany separator wody,</w:t>
            </w:r>
          </w:p>
          <w:p w:rsidR="00883AB3" w:rsidRPr="00883AB3" w:rsidRDefault="00883AB3" w:rsidP="00883AB3">
            <w:pPr>
              <w:widowControl/>
              <w:numPr>
                <w:ilvl w:val="0"/>
                <w:numId w:val="7"/>
              </w:numPr>
              <w:jc w:val="left"/>
              <w:rPr>
                <w:sz w:val="22"/>
                <w:szCs w:val="22"/>
              </w:rPr>
            </w:pPr>
            <w:r w:rsidRPr="00883AB3">
              <w:rPr>
                <w:color w:val="000000"/>
                <w:sz w:val="22"/>
                <w:szCs w:val="22"/>
              </w:rPr>
              <w:t>zbiornik oleju napędowego wykonany z materiałów odpornych na korozje o pojemności co najmniej 300 litrów, zamykany na klucz wlew zbiornika paliwa (korek lub klapka osłaniająca) oraz przystosowany do założenia plomb jednorazowych (kontrolno zabezpieczających) PCV,</w:t>
            </w:r>
          </w:p>
          <w:p w:rsidR="00883AB3" w:rsidRDefault="00883AB3" w:rsidP="00883AB3">
            <w:pPr>
              <w:ind w:left="357"/>
              <w:jc w:val="left"/>
              <w:textAlignment w:val="baseline"/>
            </w:pPr>
          </w:p>
        </w:tc>
      </w:tr>
    </w:tbl>
    <w:p w:rsidR="00883AB3" w:rsidRDefault="00883AB3" w:rsidP="001C2CAE">
      <w:pPr>
        <w:jc w:val="left"/>
      </w:pPr>
    </w:p>
    <w:p w:rsidR="00883AB3" w:rsidRDefault="00883AB3" w:rsidP="001C2CAE">
      <w:pPr>
        <w:jc w:val="left"/>
      </w:pPr>
      <w:r>
        <w:t>Zapis po zmianie:</w:t>
      </w:r>
    </w:p>
    <w:p w:rsidR="00883AB3" w:rsidRDefault="00883AB3" w:rsidP="001C2CAE">
      <w:pPr>
        <w:jc w:val="left"/>
      </w:pPr>
    </w:p>
    <w:tbl>
      <w:tblPr>
        <w:tblW w:w="10041" w:type="dxa"/>
        <w:tblInd w:w="-137" w:type="dxa"/>
        <w:tblLayout w:type="fixed"/>
        <w:tblCellMar>
          <w:left w:w="3" w:type="dxa"/>
        </w:tblCellMar>
        <w:tblLook w:val="0000"/>
      </w:tblPr>
      <w:tblGrid>
        <w:gridCol w:w="568"/>
        <w:gridCol w:w="2268"/>
        <w:gridCol w:w="7205"/>
      </w:tblGrid>
      <w:tr w:rsidR="00883AB3" w:rsidTr="00883AB3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3AB3" w:rsidRDefault="00883AB3" w:rsidP="00883AB3">
            <w:pPr>
              <w:tabs>
                <w:tab w:val="left" w:pos="5245"/>
              </w:tabs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3AB3" w:rsidRDefault="00883AB3" w:rsidP="00883AB3">
            <w:pPr>
              <w:tabs>
                <w:tab w:val="left" w:pos="5245"/>
              </w:tabs>
            </w:pPr>
            <w:r>
              <w:t>Silnik spalinowy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3AB3" w:rsidRDefault="00883AB3" w:rsidP="00883AB3"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(...)</w:t>
            </w:r>
          </w:p>
          <w:p w:rsidR="00883AB3" w:rsidRPr="00883AB3" w:rsidRDefault="00B117EF" w:rsidP="00B117EF">
            <w:pPr>
              <w:pStyle w:val="Akapitzlist"/>
              <w:widowControl/>
              <w:ind w:left="502" w:hanging="364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7) </w:t>
            </w:r>
            <w:r w:rsidR="00883AB3" w:rsidRPr="00883AB3">
              <w:rPr>
                <w:color w:val="000000"/>
                <w:sz w:val="22"/>
                <w:szCs w:val="22"/>
              </w:rPr>
              <w:t>układ zasilania silnika wyposażony:</w:t>
            </w:r>
          </w:p>
          <w:p w:rsidR="00883AB3" w:rsidRPr="00883AB3" w:rsidRDefault="00883AB3" w:rsidP="00883AB3">
            <w:pPr>
              <w:widowControl/>
              <w:numPr>
                <w:ilvl w:val="0"/>
                <w:numId w:val="7"/>
              </w:numPr>
              <w:jc w:val="left"/>
              <w:rPr>
                <w:sz w:val="22"/>
                <w:szCs w:val="22"/>
              </w:rPr>
            </w:pPr>
            <w:r w:rsidRPr="00883AB3">
              <w:rPr>
                <w:color w:val="000000"/>
                <w:sz w:val="22"/>
                <w:szCs w:val="22"/>
              </w:rPr>
              <w:t>w podgrzewany separator wody,</w:t>
            </w:r>
          </w:p>
          <w:p w:rsidR="00883AB3" w:rsidRPr="00883AB3" w:rsidRDefault="00883AB3" w:rsidP="00883AB3">
            <w:pPr>
              <w:widowControl/>
              <w:numPr>
                <w:ilvl w:val="0"/>
                <w:numId w:val="7"/>
              </w:numPr>
              <w:jc w:val="left"/>
              <w:rPr>
                <w:sz w:val="22"/>
                <w:szCs w:val="22"/>
              </w:rPr>
            </w:pPr>
            <w:r w:rsidRPr="00883AB3">
              <w:rPr>
                <w:color w:val="000000"/>
                <w:sz w:val="22"/>
                <w:szCs w:val="22"/>
              </w:rPr>
              <w:t>zbiornik oleju napędowego wykonany z materiałów odpornych na korozje o pojemności co najmniej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3AB3">
              <w:rPr>
                <w:color w:val="FF0000"/>
                <w:sz w:val="22"/>
                <w:szCs w:val="22"/>
              </w:rPr>
              <w:t>245</w:t>
            </w:r>
            <w:r w:rsidRPr="00883AB3">
              <w:rPr>
                <w:color w:val="000000"/>
                <w:sz w:val="22"/>
                <w:szCs w:val="22"/>
              </w:rPr>
              <w:t xml:space="preserve"> litrów, zamykany na klucz wlew zbiornika paliwa (korek lub klapka osłaniająca) oraz przystosowany do założenia plomb jednorazowych (kontrolno zabezpieczających) PCV,</w:t>
            </w:r>
          </w:p>
          <w:p w:rsidR="00883AB3" w:rsidRDefault="00883AB3" w:rsidP="00883AB3">
            <w:pPr>
              <w:ind w:left="357"/>
              <w:jc w:val="left"/>
              <w:textAlignment w:val="baseline"/>
            </w:pPr>
          </w:p>
        </w:tc>
      </w:tr>
    </w:tbl>
    <w:p w:rsidR="00883AB3" w:rsidRDefault="00883AB3" w:rsidP="001C2CAE">
      <w:pPr>
        <w:jc w:val="left"/>
      </w:pPr>
    </w:p>
    <w:p w:rsidR="00883AB3" w:rsidRDefault="00883AB3" w:rsidP="001C2CAE">
      <w:pPr>
        <w:jc w:val="left"/>
      </w:pPr>
    </w:p>
    <w:p w:rsidR="00906556" w:rsidRDefault="00906556" w:rsidP="001C2CAE">
      <w:pPr>
        <w:jc w:val="left"/>
      </w:pPr>
    </w:p>
    <w:p w:rsidR="00883AB3" w:rsidRDefault="00883AB3" w:rsidP="001C2CAE">
      <w:pPr>
        <w:jc w:val="left"/>
      </w:pPr>
      <w:r>
        <w:t>Ad. 6</w:t>
      </w:r>
    </w:p>
    <w:p w:rsidR="00883AB3" w:rsidRDefault="00883AB3" w:rsidP="001C2CAE">
      <w:pPr>
        <w:jc w:val="left"/>
      </w:pPr>
      <w:r>
        <w:t xml:space="preserve">Odpowiadając na pytanie Wykonawcy, Zamawiający częściowo przychyla się do wniosku Wykonawcy, zmieniając tym samym  </w:t>
      </w:r>
      <w:r w:rsidRPr="00D52567">
        <w:t>zapisy tabeli zawartej w rozdziale VI załącznika nr 10.1</w:t>
      </w:r>
      <w:r>
        <w:t xml:space="preserve"> </w:t>
      </w:r>
      <w:r w:rsidR="00393899">
        <w:t xml:space="preserve">wiersz 19 </w:t>
      </w:r>
      <w:proofErr w:type="spellStart"/>
      <w:r w:rsidR="00393899">
        <w:t>pkt</w:t>
      </w:r>
      <w:proofErr w:type="spellEnd"/>
      <w:r w:rsidR="00393899">
        <w:t xml:space="preserve"> 6 </w:t>
      </w:r>
      <w:r>
        <w:t>i 10.2</w:t>
      </w:r>
      <w:r w:rsidR="00393899">
        <w:t xml:space="preserve"> wiersz 19 pkt. 7</w:t>
      </w:r>
      <w:r w:rsidRPr="00D52567">
        <w:t>, w sposób następujący</w:t>
      </w:r>
      <w:r>
        <w:t>:</w:t>
      </w:r>
    </w:p>
    <w:p w:rsidR="00393899" w:rsidRDefault="00393899" w:rsidP="001C2CAE">
      <w:pPr>
        <w:jc w:val="left"/>
      </w:pPr>
    </w:p>
    <w:p w:rsidR="00393899" w:rsidRDefault="00393899" w:rsidP="00393899">
      <w:pPr>
        <w:jc w:val="left"/>
      </w:pPr>
      <w:r>
        <w:t>a) Załącznik nr 10.1 do SWZ</w:t>
      </w:r>
    </w:p>
    <w:p w:rsidR="00393899" w:rsidRDefault="00393899" w:rsidP="00393899">
      <w:pPr>
        <w:jc w:val="left"/>
      </w:pPr>
    </w:p>
    <w:p w:rsidR="00883AB3" w:rsidRDefault="00393899" w:rsidP="00393899">
      <w:pPr>
        <w:jc w:val="left"/>
      </w:pPr>
      <w:r>
        <w:t>Obecny zapis:</w:t>
      </w:r>
    </w:p>
    <w:p w:rsidR="00735B73" w:rsidRDefault="00735B73" w:rsidP="00393899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735B73" w:rsidTr="00735B7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73" w:rsidRDefault="00735B73" w:rsidP="00735B73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19.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73" w:rsidRDefault="00735B73" w:rsidP="00735B73">
            <w:pPr>
              <w:tabs>
                <w:tab w:val="left" w:pos="5245"/>
              </w:tabs>
            </w:pPr>
            <w:r>
              <w:rPr>
                <w:sz w:val="22"/>
              </w:rPr>
              <w:t>Przedział pasażerski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8C" w:rsidRDefault="00735B73" w:rsidP="005F558C">
            <w:pPr>
              <w:widowControl/>
              <w:ind w:left="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5F558C" w:rsidRPr="005F558C" w:rsidRDefault="005F558C" w:rsidP="005F558C">
            <w:pPr>
              <w:widowControl/>
              <w:ind w:left="54"/>
              <w:jc w:val="both"/>
              <w:rPr>
                <w:sz w:val="22"/>
                <w:szCs w:val="22"/>
              </w:rPr>
            </w:pPr>
          </w:p>
          <w:p w:rsidR="00735B73" w:rsidRPr="00735B73" w:rsidRDefault="00CF5435" w:rsidP="00735B73">
            <w:pPr>
              <w:widowControl/>
              <w:numPr>
                <w:ilvl w:val="0"/>
                <w:numId w:val="12"/>
              </w:numPr>
              <w:jc w:val="both"/>
            </w:pPr>
            <w:r>
              <w:rPr>
                <w:sz w:val="22"/>
                <w:szCs w:val="22"/>
              </w:rPr>
              <w:t>poręcze i uchwyty (</w:t>
            </w:r>
            <w:r w:rsidR="00735B73">
              <w:rPr>
                <w:sz w:val="22"/>
                <w:szCs w:val="22"/>
              </w:rPr>
              <w:t>nierdzewne ,lakierowane proszkowo) wykonane w sposób niestwarzający ryzyka odniesienia obrażeń przez pasażerów – brak ostrych krawędzi, us</w:t>
            </w:r>
            <w:r>
              <w:rPr>
                <w:sz w:val="22"/>
                <w:szCs w:val="22"/>
              </w:rPr>
              <w:t>ytuowane w takich miejscach , a</w:t>
            </w:r>
            <w:r w:rsidR="00735B73">
              <w:rPr>
                <w:sz w:val="22"/>
                <w:szCs w:val="22"/>
              </w:rPr>
              <w:t>by z każdego  miejsca stojącego były dostępne także dla osób z niepełnosprawnością,</w:t>
            </w:r>
          </w:p>
          <w:p w:rsidR="00735B73" w:rsidRDefault="005F558C" w:rsidP="005F558C">
            <w:pPr>
              <w:widowControl/>
              <w:ind w:left="360" w:hanging="306"/>
              <w:jc w:val="both"/>
            </w:pPr>
            <w:r>
              <w:t>(...)</w:t>
            </w:r>
          </w:p>
          <w:p w:rsidR="00735B73" w:rsidRDefault="00735B73" w:rsidP="00735B73">
            <w:pPr>
              <w:widowControl/>
              <w:spacing w:after="200"/>
              <w:ind w:left="1210"/>
              <w:contextualSpacing/>
              <w:jc w:val="both"/>
            </w:pPr>
          </w:p>
        </w:tc>
      </w:tr>
    </w:tbl>
    <w:p w:rsidR="00735B73" w:rsidRDefault="00735B73" w:rsidP="00393899">
      <w:pPr>
        <w:jc w:val="left"/>
      </w:pPr>
    </w:p>
    <w:p w:rsidR="00735B73" w:rsidRDefault="005F558C" w:rsidP="00393899">
      <w:pPr>
        <w:jc w:val="left"/>
      </w:pPr>
      <w:r>
        <w:t>Zapis po zmianach:</w:t>
      </w:r>
    </w:p>
    <w:p w:rsidR="005F558C" w:rsidRDefault="005F558C" w:rsidP="00393899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5F558C" w:rsidTr="001975F1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58C" w:rsidRDefault="005F558C" w:rsidP="001975F1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19.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58C" w:rsidRDefault="005F558C" w:rsidP="001975F1">
            <w:pPr>
              <w:tabs>
                <w:tab w:val="left" w:pos="5245"/>
              </w:tabs>
            </w:pPr>
            <w:r>
              <w:rPr>
                <w:sz w:val="22"/>
              </w:rPr>
              <w:t>Przedział pasażerski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8C" w:rsidRDefault="005F558C" w:rsidP="001975F1">
            <w:pPr>
              <w:widowControl/>
              <w:ind w:left="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5F558C" w:rsidRPr="005F558C" w:rsidRDefault="005F558C" w:rsidP="001975F1">
            <w:pPr>
              <w:widowControl/>
              <w:ind w:left="54"/>
              <w:jc w:val="both"/>
              <w:rPr>
                <w:sz w:val="22"/>
                <w:szCs w:val="22"/>
              </w:rPr>
            </w:pPr>
          </w:p>
          <w:p w:rsidR="005F558C" w:rsidRPr="00735B73" w:rsidRDefault="00CF5435" w:rsidP="005F558C">
            <w:pPr>
              <w:widowControl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poręcze i uchwyty (</w:t>
            </w:r>
            <w:r w:rsidR="005F558C">
              <w:rPr>
                <w:sz w:val="22"/>
                <w:szCs w:val="22"/>
              </w:rPr>
              <w:t>nierdzewne ,lakierowane proszkowo) wykonane w sposób niestwarzający ryzyka odniesienia obrażeń przez pasażerów – brak ostrych krawędzi, us</w:t>
            </w:r>
            <w:r>
              <w:rPr>
                <w:sz w:val="22"/>
                <w:szCs w:val="22"/>
              </w:rPr>
              <w:t>ytuowane w takich miejscach , a</w:t>
            </w:r>
            <w:r w:rsidR="005F558C">
              <w:rPr>
                <w:sz w:val="22"/>
                <w:szCs w:val="22"/>
              </w:rPr>
              <w:t xml:space="preserve">by z każdego  miejsca stojącego były dostępne także dla osób z niepełnosprawnością; </w:t>
            </w:r>
            <w:r w:rsidR="005F558C" w:rsidRPr="00CF5435">
              <w:rPr>
                <w:color w:val="FF0000"/>
                <w:sz w:val="22"/>
                <w:szCs w:val="22"/>
              </w:rPr>
              <w:t>Zamawiający dopuści również rozwiązanie techniczne, w którym, jako poręcze i uchwyty nierdzewne wykonane będą wyłącznie te poręcze i uchwyty, które przymocowane są prostopadle do podłogi (w obszarze tzw. niskiej podłogi) oraz do podestów; wymóg dotyczący lakierowania proszkowo stosuje się odpowiednio,</w:t>
            </w:r>
            <w:r w:rsidR="005F558C">
              <w:rPr>
                <w:sz w:val="22"/>
                <w:szCs w:val="22"/>
              </w:rPr>
              <w:t xml:space="preserve">  </w:t>
            </w:r>
          </w:p>
          <w:p w:rsidR="005F558C" w:rsidRDefault="005F558C" w:rsidP="001975F1">
            <w:pPr>
              <w:widowControl/>
              <w:ind w:left="360" w:hanging="306"/>
              <w:jc w:val="both"/>
            </w:pPr>
            <w:r>
              <w:t>(...)</w:t>
            </w:r>
          </w:p>
          <w:p w:rsidR="005F558C" w:rsidRDefault="005F558C" w:rsidP="001975F1">
            <w:pPr>
              <w:widowControl/>
              <w:spacing w:after="200"/>
              <w:ind w:left="1210"/>
              <w:contextualSpacing/>
              <w:jc w:val="both"/>
            </w:pPr>
          </w:p>
        </w:tc>
      </w:tr>
    </w:tbl>
    <w:p w:rsidR="005F558C" w:rsidRDefault="005F558C" w:rsidP="00393899">
      <w:pPr>
        <w:jc w:val="left"/>
      </w:pPr>
    </w:p>
    <w:p w:rsidR="00CF5435" w:rsidRDefault="00CF5435" w:rsidP="00393899">
      <w:pPr>
        <w:jc w:val="left"/>
      </w:pPr>
    </w:p>
    <w:p w:rsidR="005C6B04" w:rsidRDefault="00CF5435" w:rsidP="005C6B04">
      <w:pPr>
        <w:jc w:val="left"/>
      </w:pPr>
      <w:r>
        <w:t>b</w:t>
      </w:r>
      <w:r w:rsidR="005C6B04">
        <w:t>) Załącznik nr 10.2 do SWZ</w:t>
      </w:r>
    </w:p>
    <w:p w:rsidR="005C6B04" w:rsidRDefault="005C6B04" w:rsidP="005C6B04">
      <w:pPr>
        <w:jc w:val="left"/>
      </w:pPr>
    </w:p>
    <w:p w:rsidR="005C6B04" w:rsidRDefault="005C6B04" w:rsidP="005C6B04">
      <w:pPr>
        <w:jc w:val="left"/>
      </w:pPr>
      <w:r>
        <w:t>Obecny zapis:</w:t>
      </w:r>
    </w:p>
    <w:p w:rsidR="005C6B04" w:rsidRDefault="005C6B04" w:rsidP="005C6B04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5C6B04" w:rsidTr="001975F1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04" w:rsidRDefault="005C6B04" w:rsidP="001975F1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19.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04" w:rsidRDefault="005C6B04" w:rsidP="001975F1">
            <w:pPr>
              <w:tabs>
                <w:tab w:val="left" w:pos="5245"/>
              </w:tabs>
            </w:pPr>
            <w:r>
              <w:rPr>
                <w:sz w:val="22"/>
              </w:rPr>
              <w:t>Przedział pasażerski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04" w:rsidRDefault="005C6B04" w:rsidP="001975F1">
            <w:pPr>
              <w:widowControl/>
              <w:ind w:left="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5C6B04" w:rsidRPr="005F558C" w:rsidRDefault="005C6B04" w:rsidP="001975F1">
            <w:pPr>
              <w:widowControl/>
              <w:ind w:left="54"/>
              <w:jc w:val="both"/>
              <w:rPr>
                <w:sz w:val="22"/>
                <w:szCs w:val="22"/>
              </w:rPr>
            </w:pPr>
          </w:p>
          <w:p w:rsidR="005C6B04" w:rsidRPr="00735B73" w:rsidRDefault="00CF5435" w:rsidP="001975F1">
            <w:pPr>
              <w:widowControl/>
              <w:numPr>
                <w:ilvl w:val="0"/>
                <w:numId w:val="12"/>
              </w:numPr>
              <w:jc w:val="both"/>
            </w:pPr>
            <w:r>
              <w:rPr>
                <w:sz w:val="22"/>
                <w:szCs w:val="22"/>
              </w:rPr>
              <w:t>poręcze i uchwyty (</w:t>
            </w:r>
            <w:r w:rsidR="005C6B04">
              <w:rPr>
                <w:sz w:val="22"/>
                <w:szCs w:val="22"/>
              </w:rPr>
              <w:t>nierdzewne ,lakierowane proszkowo) wykonane w sposób niestwarzający ryzyka odniesienia obrażeń przez pasażerów – brak ostrych krawędzi, us</w:t>
            </w:r>
            <w:r>
              <w:rPr>
                <w:sz w:val="22"/>
                <w:szCs w:val="22"/>
              </w:rPr>
              <w:t>ytuowane w takich miejscach , a</w:t>
            </w:r>
            <w:r w:rsidR="005C6B04">
              <w:rPr>
                <w:sz w:val="22"/>
                <w:szCs w:val="22"/>
              </w:rPr>
              <w:t>by z każdego  miejsca stojącego były dostępne także dla osób z niepełnosprawnością,</w:t>
            </w:r>
          </w:p>
          <w:p w:rsidR="005C6B04" w:rsidRDefault="005C6B04" w:rsidP="001975F1">
            <w:pPr>
              <w:widowControl/>
              <w:ind w:left="360" w:hanging="306"/>
              <w:jc w:val="both"/>
            </w:pPr>
            <w:r>
              <w:t>(...)</w:t>
            </w:r>
          </w:p>
          <w:p w:rsidR="005C6B04" w:rsidRDefault="005C6B04" w:rsidP="001975F1">
            <w:pPr>
              <w:widowControl/>
              <w:spacing w:after="200"/>
              <w:ind w:left="1210"/>
              <w:contextualSpacing/>
              <w:jc w:val="both"/>
            </w:pPr>
          </w:p>
        </w:tc>
      </w:tr>
    </w:tbl>
    <w:p w:rsidR="005C6B04" w:rsidRDefault="005C6B04" w:rsidP="005C6B04">
      <w:pPr>
        <w:jc w:val="left"/>
      </w:pPr>
    </w:p>
    <w:p w:rsidR="00906556" w:rsidRDefault="00906556" w:rsidP="005C6B04">
      <w:pPr>
        <w:jc w:val="left"/>
      </w:pPr>
    </w:p>
    <w:p w:rsidR="00906556" w:rsidRDefault="00906556" w:rsidP="005C6B04">
      <w:pPr>
        <w:jc w:val="left"/>
      </w:pPr>
    </w:p>
    <w:p w:rsidR="00906556" w:rsidRDefault="00906556" w:rsidP="005C6B04">
      <w:pPr>
        <w:jc w:val="left"/>
      </w:pPr>
    </w:p>
    <w:p w:rsidR="00906556" w:rsidRDefault="00906556" w:rsidP="005C6B04">
      <w:pPr>
        <w:jc w:val="left"/>
      </w:pPr>
    </w:p>
    <w:p w:rsidR="005C6B04" w:rsidRDefault="005C6B04" w:rsidP="005C6B04">
      <w:pPr>
        <w:jc w:val="left"/>
      </w:pPr>
      <w:r>
        <w:t>Zapis po zmianach:</w:t>
      </w:r>
    </w:p>
    <w:p w:rsidR="005C6B04" w:rsidRDefault="005C6B04" w:rsidP="005C6B04">
      <w:pPr>
        <w:jc w:val="left"/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5C6B04" w:rsidTr="001975F1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04" w:rsidRDefault="005C6B04" w:rsidP="001975F1">
            <w:pPr>
              <w:tabs>
                <w:tab w:val="left" w:pos="5245"/>
              </w:tabs>
            </w:pPr>
            <w:r>
              <w:rPr>
                <w:sz w:val="22"/>
                <w:szCs w:val="27"/>
              </w:rPr>
              <w:t>19.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04" w:rsidRDefault="005C6B04" w:rsidP="001975F1">
            <w:pPr>
              <w:tabs>
                <w:tab w:val="left" w:pos="5245"/>
              </w:tabs>
            </w:pPr>
            <w:r>
              <w:rPr>
                <w:sz w:val="22"/>
              </w:rPr>
              <w:t>Przedział pasażerski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04" w:rsidRDefault="005C6B04" w:rsidP="001975F1">
            <w:pPr>
              <w:widowControl/>
              <w:ind w:left="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(...)</w:t>
            </w:r>
          </w:p>
          <w:p w:rsidR="005C6B04" w:rsidRPr="005F558C" w:rsidRDefault="005C6B04" w:rsidP="001975F1">
            <w:pPr>
              <w:widowControl/>
              <w:ind w:left="54"/>
              <w:jc w:val="both"/>
              <w:rPr>
                <w:sz w:val="22"/>
                <w:szCs w:val="22"/>
              </w:rPr>
            </w:pPr>
          </w:p>
          <w:p w:rsidR="005C6B04" w:rsidRPr="00735B73" w:rsidRDefault="00CF5435" w:rsidP="001975F1">
            <w:pPr>
              <w:widowControl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poręcze i uchwyty (</w:t>
            </w:r>
            <w:r w:rsidR="005C6B04">
              <w:rPr>
                <w:sz w:val="22"/>
                <w:szCs w:val="22"/>
              </w:rPr>
              <w:t>nierdzewne ,lakierowane proszkowo) wykonane w sposób niestwarzający ryzyka odniesienia obrażeń przez pasażerów – brak ostrych krawędzi, us</w:t>
            </w:r>
            <w:r>
              <w:rPr>
                <w:sz w:val="22"/>
                <w:szCs w:val="22"/>
              </w:rPr>
              <w:t>ytuowane w takich miejscach , a</w:t>
            </w:r>
            <w:r w:rsidR="005C6B04">
              <w:rPr>
                <w:sz w:val="22"/>
                <w:szCs w:val="22"/>
              </w:rPr>
              <w:t xml:space="preserve">by z każdego  miejsca stojącego były dostępne także dla osób z niepełnosprawnością; </w:t>
            </w:r>
            <w:r w:rsidR="005C6B04" w:rsidRPr="00CF5435">
              <w:rPr>
                <w:color w:val="FF0000"/>
                <w:sz w:val="22"/>
                <w:szCs w:val="22"/>
              </w:rPr>
              <w:t>Zamawiający dopuści również rozwiązanie techniczne, w którym, jako poręcze i uchwyty nierdzewne wykonane będą wyłącznie te poręcze i uchwyty, które przymocowane są prostopadle do podłogi (w obszarze tzw. niskiej podłogi) oraz do podestów; wymóg dotyczący lakierowania proszkowo stosuje się odpowiednio,</w:t>
            </w:r>
            <w:r w:rsidR="005C6B04">
              <w:rPr>
                <w:sz w:val="22"/>
                <w:szCs w:val="22"/>
              </w:rPr>
              <w:t xml:space="preserve">  </w:t>
            </w:r>
          </w:p>
          <w:p w:rsidR="005C6B04" w:rsidRDefault="005C6B04" w:rsidP="001975F1">
            <w:pPr>
              <w:widowControl/>
              <w:ind w:left="360" w:hanging="306"/>
              <w:jc w:val="both"/>
            </w:pPr>
            <w:r>
              <w:t>(...)</w:t>
            </w:r>
          </w:p>
          <w:p w:rsidR="005C6B04" w:rsidRDefault="005C6B04" w:rsidP="001975F1">
            <w:pPr>
              <w:widowControl/>
              <w:spacing w:after="200"/>
              <w:ind w:left="1210"/>
              <w:contextualSpacing/>
              <w:jc w:val="both"/>
            </w:pPr>
          </w:p>
        </w:tc>
      </w:tr>
    </w:tbl>
    <w:p w:rsidR="005C6B04" w:rsidRDefault="005C6B04" w:rsidP="00393899">
      <w:pPr>
        <w:jc w:val="left"/>
      </w:pPr>
    </w:p>
    <w:p w:rsidR="00CF5435" w:rsidRDefault="00CF5435" w:rsidP="00393899">
      <w:pPr>
        <w:jc w:val="left"/>
      </w:pPr>
    </w:p>
    <w:p w:rsidR="00CF5435" w:rsidRDefault="00CF5435" w:rsidP="00393899">
      <w:pPr>
        <w:jc w:val="left"/>
      </w:pPr>
      <w:r>
        <w:t>Ad. 7</w:t>
      </w:r>
    </w:p>
    <w:p w:rsidR="0057765F" w:rsidRDefault="0057765F" w:rsidP="00393899">
      <w:pPr>
        <w:jc w:val="left"/>
      </w:pPr>
      <w:r>
        <w:t xml:space="preserve">Zamawiający nie wyraża zgody na zastosowanie wyłącznie do zamknięcia kabiny </w:t>
      </w:r>
      <w:r w:rsidR="001975F1">
        <w:t xml:space="preserve">kierowcy zamka elektromagnetycznego, podtrzymując tym samym </w:t>
      </w:r>
      <w:r>
        <w:t>wymóg wyposażenia drzwi kabiny kierowcy w zamek patentowy zgodnie z wymogami SWZ.</w:t>
      </w:r>
    </w:p>
    <w:p w:rsidR="0057765F" w:rsidRDefault="0057765F" w:rsidP="00393899">
      <w:pPr>
        <w:jc w:val="left"/>
      </w:pPr>
    </w:p>
    <w:p w:rsidR="0057765F" w:rsidRDefault="0057765F" w:rsidP="00393899">
      <w:pPr>
        <w:jc w:val="left"/>
      </w:pPr>
      <w:r>
        <w:t>Ad.8</w:t>
      </w:r>
    </w:p>
    <w:p w:rsidR="0057765F" w:rsidRDefault="0057765F" w:rsidP="00393899">
      <w:pPr>
        <w:jc w:val="left"/>
      </w:pPr>
      <w:r>
        <w:t>Odpowiadając na pytanie Wykonawcy, Zamawiający informuje, że jako równoważny ocenia komunikat o treści: „Akumulator za niskie napięcie”</w:t>
      </w:r>
      <w:r w:rsidR="00BD4FCA">
        <w:t xml:space="preserve"> w stosunku do wymogu: „Spadek napięcia poniżej 23V”.</w:t>
      </w:r>
    </w:p>
    <w:p w:rsidR="00BD4FCA" w:rsidRDefault="00BD4FCA" w:rsidP="00393899">
      <w:pPr>
        <w:jc w:val="left"/>
      </w:pPr>
    </w:p>
    <w:p w:rsidR="00BD4FCA" w:rsidRDefault="00BD4FCA" w:rsidP="00393899">
      <w:pPr>
        <w:jc w:val="left"/>
      </w:pPr>
      <w:r>
        <w:t>Ad. 9</w:t>
      </w:r>
    </w:p>
    <w:p w:rsidR="00270CF1" w:rsidRDefault="00270CF1" w:rsidP="00270CF1">
      <w:pPr>
        <w:jc w:val="left"/>
      </w:pPr>
      <w:r>
        <w:t>Zamawiający nie wyraża zgody na wnioskowane przez Wykonawcę zmiany, podtrzymując tym samym zapisy SWZ.</w:t>
      </w:r>
    </w:p>
    <w:p w:rsidR="00BD4FCA" w:rsidRDefault="00BD4FCA" w:rsidP="00393899">
      <w:pPr>
        <w:jc w:val="left"/>
      </w:pPr>
    </w:p>
    <w:p w:rsidR="002D125C" w:rsidRDefault="002D125C" w:rsidP="002D125C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Ad.10</w:t>
      </w:r>
    </w:p>
    <w:p w:rsidR="002D125C" w:rsidRPr="00C74C58" w:rsidRDefault="002D125C" w:rsidP="002D125C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C74C58">
        <w:rPr>
          <w:rFonts w:ascii="Times New Roman" w:hAnsi="Times New Roman" w:cs="Times New Roman"/>
          <w:sz w:val="24"/>
        </w:rPr>
        <w:t>Zamawiający,</w:t>
      </w:r>
      <w:r w:rsidR="008D1C42">
        <w:rPr>
          <w:rFonts w:ascii="Times New Roman" w:hAnsi="Times New Roman" w:cs="Times New Roman"/>
          <w:sz w:val="24"/>
        </w:rPr>
        <w:t xml:space="preserve"> częściowo przychylił</w:t>
      </w:r>
      <w:r>
        <w:rPr>
          <w:rFonts w:ascii="Times New Roman" w:hAnsi="Times New Roman" w:cs="Times New Roman"/>
          <w:sz w:val="24"/>
        </w:rPr>
        <w:t xml:space="preserve"> się do prośby Wykonawcy i</w:t>
      </w:r>
      <w:r w:rsidR="008D1C42">
        <w:rPr>
          <w:rFonts w:ascii="Times New Roman" w:hAnsi="Times New Roman" w:cs="Times New Roman"/>
          <w:sz w:val="24"/>
        </w:rPr>
        <w:t xml:space="preserve"> przedłużył</w:t>
      </w:r>
      <w:r w:rsidRPr="00C74C58">
        <w:rPr>
          <w:rFonts w:ascii="Times New Roman" w:hAnsi="Times New Roman" w:cs="Times New Roman"/>
          <w:sz w:val="24"/>
        </w:rPr>
        <w:t xml:space="preserve"> termin składania ofert do dnia 1</w:t>
      </w:r>
      <w:r>
        <w:rPr>
          <w:rFonts w:ascii="Times New Roman" w:hAnsi="Times New Roman" w:cs="Times New Roman"/>
          <w:sz w:val="24"/>
        </w:rPr>
        <w:t>2</w:t>
      </w:r>
      <w:r w:rsidRPr="00C74C58">
        <w:rPr>
          <w:rFonts w:ascii="Times New Roman" w:hAnsi="Times New Roman" w:cs="Times New Roman"/>
          <w:sz w:val="24"/>
        </w:rPr>
        <w:t xml:space="preserve"> grudnia 202</w:t>
      </w:r>
      <w:r>
        <w:rPr>
          <w:rFonts w:ascii="Times New Roman" w:hAnsi="Times New Roman" w:cs="Times New Roman"/>
          <w:sz w:val="24"/>
        </w:rPr>
        <w:t>3</w:t>
      </w:r>
      <w:r w:rsidRPr="00C74C58">
        <w:rPr>
          <w:rFonts w:ascii="Times New Roman" w:hAnsi="Times New Roman" w:cs="Times New Roman"/>
          <w:sz w:val="24"/>
        </w:rPr>
        <w:t xml:space="preserve"> roku do godziny 10</w:t>
      </w:r>
      <w:r w:rsidRPr="00C74C58">
        <w:rPr>
          <w:rFonts w:ascii="Times New Roman" w:hAnsi="Times New Roman" w:cs="Times New Roman"/>
          <w:sz w:val="24"/>
          <w:vertAlign w:val="superscript"/>
        </w:rPr>
        <w:t>00</w:t>
      </w:r>
      <w:r w:rsidRPr="00C74C58">
        <w:rPr>
          <w:rFonts w:ascii="Times New Roman" w:hAnsi="Times New Roman" w:cs="Times New Roman"/>
          <w:sz w:val="24"/>
        </w:rPr>
        <w:t>.</w:t>
      </w:r>
    </w:p>
    <w:p w:rsidR="002D125C" w:rsidRPr="00C74C58" w:rsidRDefault="002D125C" w:rsidP="002D125C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</w:p>
    <w:p w:rsidR="002D125C" w:rsidRPr="00C74C58" w:rsidRDefault="002D125C" w:rsidP="002D125C">
      <w:pPr>
        <w:contextualSpacing/>
        <w:jc w:val="both"/>
      </w:pPr>
    </w:p>
    <w:p w:rsidR="002D125C" w:rsidRPr="00C74C58" w:rsidRDefault="002D125C" w:rsidP="002D125C">
      <w:pPr>
        <w:contextualSpacing/>
        <w:jc w:val="both"/>
      </w:pPr>
      <w:r w:rsidRPr="00C74C58">
        <w:t xml:space="preserve">Powyższe </w:t>
      </w:r>
      <w:r w:rsidR="00A4667D">
        <w:t xml:space="preserve">wyjaśnienia i </w:t>
      </w:r>
      <w:r w:rsidRPr="00C74C58">
        <w:t xml:space="preserve">zmiany stają się integralną częścią Specyfikacji Warunków Zamówienia na w/w przetarg. </w:t>
      </w:r>
    </w:p>
    <w:p w:rsidR="002D125C" w:rsidRDefault="002D125C" w:rsidP="00393899">
      <w:pPr>
        <w:jc w:val="left"/>
      </w:pPr>
    </w:p>
    <w:p w:rsidR="00A4667D" w:rsidRDefault="00A4667D" w:rsidP="00393899">
      <w:pPr>
        <w:jc w:val="left"/>
      </w:pPr>
    </w:p>
    <w:p w:rsidR="00A4667D" w:rsidRDefault="00A4667D" w:rsidP="00A4667D">
      <w:pPr>
        <w:jc w:val="right"/>
      </w:pPr>
      <w:r>
        <w:t>Z poważaniem:</w:t>
      </w:r>
    </w:p>
    <w:p w:rsidR="00C90A56" w:rsidRDefault="00C90A56" w:rsidP="00C90A56">
      <w:pPr>
        <w:ind w:left="426"/>
        <w:jc w:val="left"/>
      </w:pPr>
    </w:p>
    <w:p w:rsidR="00C90A56" w:rsidRDefault="00C90A56" w:rsidP="00C90A56">
      <w:pPr>
        <w:ind w:left="426"/>
        <w:jc w:val="left"/>
      </w:pPr>
    </w:p>
    <w:p w:rsidR="00C90A56" w:rsidRDefault="00C90A56" w:rsidP="00C90A56">
      <w:pPr>
        <w:ind w:left="426"/>
        <w:jc w:val="left"/>
      </w:pPr>
    </w:p>
    <w:p w:rsidR="00C90A56" w:rsidRDefault="00C90A56" w:rsidP="00C90A56">
      <w:pPr>
        <w:ind w:left="426"/>
        <w:jc w:val="left"/>
      </w:pPr>
    </w:p>
    <w:p w:rsidR="00685611" w:rsidRDefault="00685611" w:rsidP="00C90A56">
      <w:pPr>
        <w:ind w:left="426"/>
        <w:jc w:val="left"/>
      </w:pPr>
    </w:p>
    <w:p w:rsidR="00C90A56" w:rsidRPr="00AF39FB" w:rsidRDefault="00C90A56" w:rsidP="00C90A56">
      <w:pPr>
        <w:jc w:val="left"/>
      </w:pPr>
      <w:r w:rsidRPr="00AF39FB">
        <w:t>Załącznik</w:t>
      </w:r>
      <w:r>
        <w:t>i</w:t>
      </w:r>
      <w:r w:rsidRPr="00AF39FB">
        <w:t>:</w:t>
      </w:r>
    </w:p>
    <w:p w:rsidR="00C90A56" w:rsidRDefault="00685611" w:rsidP="00685611">
      <w:pPr>
        <w:ind w:left="284" w:hanging="284"/>
        <w:jc w:val="left"/>
      </w:pPr>
      <w:r>
        <w:t xml:space="preserve">1) </w:t>
      </w:r>
      <w:r w:rsidR="00C90A56" w:rsidRPr="00AF39FB">
        <w:t xml:space="preserve"> </w:t>
      </w:r>
      <w:r w:rsidR="00C90A56">
        <w:t>z</w:t>
      </w:r>
      <w:r w:rsidR="00C90A56" w:rsidRPr="00AF39FB">
        <w:t>ałącznik nr 10</w:t>
      </w:r>
      <w:r w:rsidR="00C90A56">
        <w:t>.1</w:t>
      </w:r>
      <w:r w:rsidR="00C90A56" w:rsidRPr="00AF39FB">
        <w:t xml:space="preserve"> do SWZ - Wymagania szczegółowe dla autobusów</w:t>
      </w:r>
      <w:r w:rsidR="00C90A56">
        <w:t xml:space="preserve"> dwunastometrowych </w:t>
      </w:r>
      <w:r w:rsidR="00C90A56">
        <w:lastRenderedPageBreak/>
        <w:t>-</w:t>
      </w:r>
      <w:r w:rsidR="00C90A56" w:rsidRPr="00AF39FB">
        <w:t xml:space="preserve"> w wersji zmienionej</w:t>
      </w:r>
      <w:r w:rsidR="00C90A56">
        <w:t>.</w:t>
      </w:r>
    </w:p>
    <w:p w:rsidR="00685611" w:rsidRDefault="00685611" w:rsidP="00685611">
      <w:pPr>
        <w:ind w:left="284" w:hanging="284"/>
        <w:jc w:val="left"/>
      </w:pPr>
      <w:r>
        <w:t>2) z</w:t>
      </w:r>
      <w:r w:rsidRPr="00AF39FB">
        <w:t>ałącznik nr 10</w:t>
      </w:r>
      <w:r>
        <w:t>.</w:t>
      </w:r>
      <w:r w:rsidR="00F2468F">
        <w:t>2</w:t>
      </w:r>
      <w:r w:rsidRPr="00AF39FB">
        <w:t xml:space="preserve"> do SWZ - Wymagania szczegółowe dla autobusów</w:t>
      </w:r>
      <w:r>
        <w:t xml:space="preserve"> osiemnastometrowych -</w:t>
      </w:r>
      <w:r w:rsidRPr="00AF39FB">
        <w:t xml:space="preserve"> w wersji zmienionej</w:t>
      </w:r>
      <w:r>
        <w:t>.</w:t>
      </w:r>
    </w:p>
    <w:p w:rsidR="00C90A56" w:rsidRPr="00AF39FB" w:rsidRDefault="00C90A56" w:rsidP="00C90A56">
      <w:pPr>
        <w:ind w:left="567" w:hanging="141"/>
        <w:jc w:val="left"/>
      </w:pPr>
    </w:p>
    <w:p w:rsidR="00C90A56" w:rsidRDefault="00C90A56" w:rsidP="00C90A56">
      <w:pPr>
        <w:jc w:val="left"/>
      </w:pPr>
    </w:p>
    <w:sectPr w:rsidR="00C90A56" w:rsidSect="00A4667D">
      <w:pgSz w:w="11906" w:h="16838"/>
      <w:pgMar w:top="1361" w:right="14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F6" w:rsidRDefault="00313CF6" w:rsidP="00313CF6">
      <w:r>
        <w:separator/>
      </w:r>
    </w:p>
  </w:endnote>
  <w:endnote w:type="continuationSeparator" w:id="0">
    <w:p w:rsidR="00313CF6" w:rsidRDefault="00313CF6" w:rsidP="0031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D" w:rsidRDefault="00636ABD" w:rsidP="002D12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6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667D" w:rsidRDefault="00A466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D" w:rsidRDefault="00636ABD" w:rsidP="002D12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66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78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4667D" w:rsidRDefault="00A466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D" w:rsidRDefault="00636ABD">
    <w:pPr>
      <w:pStyle w:val="Stopka"/>
      <w:jc w:val="right"/>
    </w:pPr>
    <w:fldSimple w:instr=" PAGE   \* MERGEFORMAT ">
      <w:r w:rsidR="00A4667D">
        <w:rPr>
          <w:noProof/>
        </w:rPr>
        <w:t>1</w:t>
      </w:r>
    </w:fldSimple>
  </w:p>
  <w:p w:rsidR="00A4667D" w:rsidRDefault="00A466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F6" w:rsidRDefault="00313CF6" w:rsidP="00313CF6">
      <w:r>
        <w:separator/>
      </w:r>
    </w:p>
  </w:footnote>
  <w:footnote w:type="continuationSeparator" w:id="0">
    <w:p w:rsidR="00313CF6" w:rsidRDefault="00313CF6" w:rsidP="0031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D" w:rsidRDefault="00636A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66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655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4667D" w:rsidRDefault="00A466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D" w:rsidRDefault="00A4667D" w:rsidP="002D125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E"/>
    <w:multiLevelType w:val="multilevel"/>
    <w:tmpl w:val="0000002E"/>
    <w:name w:val="WW8Num46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2"/>
    <w:multiLevelType w:val="multilevel"/>
    <w:tmpl w:val="9F421690"/>
    <w:name w:val="WW8Num50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5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58"/>
    <w:multiLevelType w:val="multilevel"/>
    <w:tmpl w:val="00000058"/>
    <w:name w:val="WW8Num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63"/>
    <w:multiLevelType w:val="multilevel"/>
    <w:tmpl w:val="00000063"/>
    <w:name w:val="WW8Num9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6C"/>
    <w:multiLevelType w:val="multilevel"/>
    <w:tmpl w:val="0000006C"/>
    <w:name w:val="WW8Num108"/>
    <w:lvl w:ilvl="0">
      <w:start w:val="1"/>
      <w:numFmt w:val="bullet"/>
      <w:lvlText w:val="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2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7C"/>
    <w:multiLevelType w:val="multilevel"/>
    <w:tmpl w:val="8556928E"/>
    <w:name w:val="WW8Num124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4461C0C"/>
    <w:multiLevelType w:val="multilevel"/>
    <w:tmpl w:val="98A0E274"/>
    <w:name w:val="WW8Num50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15">
    <w:nsid w:val="1ECB7D15"/>
    <w:multiLevelType w:val="hybridMultilevel"/>
    <w:tmpl w:val="A1D60210"/>
    <w:name w:val="WW8Num12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003159"/>
    <w:multiLevelType w:val="multilevel"/>
    <w:tmpl w:val="01880248"/>
    <w:lvl w:ilvl="0">
      <w:start w:val="1"/>
      <w:numFmt w:val="decimal"/>
      <w:lvlText w:val="%1."/>
      <w:lvlJc w:val="left"/>
      <w:pPr>
        <w:ind w:left="643" w:hanging="360"/>
      </w:pPr>
      <w:rPr>
        <w:rFonts w:eastAsia="TimesNewRoman" w:hint="default"/>
        <w:color w:val="00000A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4274BB4"/>
    <w:multiLevelType w:val="multilevel"/>
    <w:tmpl w:val="AFAA9D50"/>
    <w:name w:val="WW8Num46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0940C94"/>
    <w:multiLevelType w:val="hybridMultilevel"/>
    <w:tmpl w:val="93E09A2A"/>
    <w:name w:val="WW8Num442"/>
    <w:lvl w:ilvl="0" w:tplc="0B8C6936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D7740"/>
    <w:multiLevelType w:val="multilevel"/>
    <w:tmpl w:val="F594F3A6"/>
    <w:name w:val="WW8Num50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20">
    <w:nsid w:val="67EC074B"/>
    <w:multiLevelType w:val="multilevel"/>
    <w:tmpl w:val="7A766F64"/>
    <w:name w:val="WW8Num502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0"/>
  </w:num>
  <w:num w:numId="5">
    <w:abstractNumId w:val="14"/>
  </w:num>
  <w:num w:numId="6">
    <w:abstractNumId w:val="19"/>
  </w:num>
  <w:num w:numId="7">
    <w:abstractNumId w:val="0"/>
  </w:num>
  <w:num w:numId="8">
    <w:abstractNumId w:val="13"/>
  </w:num>
  <w:num w:numId="9">
    <w:abstractNumId w:val="15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CAE"/>
    <w:rsid w:val="00091C4C"/>
    <w:rsid w:val="001975F1"/>
    <w:rsid w:val="001A5DCF"/>
    <w:rsid w:val="001C2CAE"/>
    <w:rsid w:val="0023713C"/>
    <w:rsid w:val="00270CF1"/>
    <w:rsid w:val="002828BD"/>
    <w:rsid w:val="002D125C"/>
    <w:rsid w:val="00313CF6"/>
    <w:rsid w:val="00317C2B"/>
    <w:rsid w:val="003436D0"/>
    <w:rsid w:val="00393899"/>
    <w:rsid w:val="00450D17"/>
    <w:rsid w:val="00474F97"/>
    <w:rsid w:val="004A56A3"/>
    <w:rsid w:val="00505299"/>
    <w:rsid w:val="0057765F"/>
    <w:rsid w:val="005B0387"/>
    <w:rsid w:val="005C5F0A"/>
    <w:rsid w:val="005C6B04"/>
    <w:rsid w:val="005F558C"/>
    <w:rsid w:val="00636ABD"/>
    <w:rsid w:val="0065143B"/>
    <w:rsid w:val="00671856"/>
    <w:rsid w:val="00685611"/>
    <w:rsid w:val="006B0BF2"/>
    <w:rsid w:val="00735B73"/>
    <w:rsid w:val="007B7A4A"/>
    <w:rsid w:val="007F63FB"/>
    <w:rsid w:val="00883AB3"/>
    <w:rsid w:val="008D1C42"/>
    <w:rsid w:val="008D201D"/>
    <w:rsid w:val="00906556"/>
    <w:rsid w:val="00956F5F"/>
    <w:rsid w:val="00A4667D"/>
    <w:rsid w:val="00AD511C"/>
    <w:rsid w:val="00B117EF"/>
    <w:rsid w:val="00BD4FCA"/>
    <w:rsid w:val="00C0054F"/>
    <w:rsid w:val="00C15259"/>
    <w:rsid w:val="00C90A56"/>
    <w:rsid w:val="00CF5435"/>
    <w:rsid w:val="00D52AD7"/>
    <w:rsid w:val="00E13B32"/>
    <w:rsid w:val="00E62D1F"/>
    <w:rsid w:val="00E82F35"/>
    <w:rsid w:val="00F2468F"/>
    <w:rsid w:val="00F7178A"/>
    <w:rsid w:val="00F8478C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B32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E13B32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883AB3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2D125C"/>
    <w:pPr>
      <w:widowControl/>
      <w:tabs>
        <w:tab w:val="center" w:pos="4536"/>
        <w:tab w:val="right" w:pos="9072"/>
      </w:tabs>
      <w:suppressAutoHyphens w:val="0"/>
      <w:jc w:val="left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D125C"/>
    <w:rPr>
      <w:rFonts w:eastAsia="Times New Roman"/>
    </w:rPr>
  </w:style>
  <w:style w:type="paragraph" w:styleId="Tekstpodstawowy">
    <w:name w:val="Body Text"/>
    <w:basedOn w:val="Normalny"/>
    <w:link w:val="TekstpodstawowyZnak"/>
    <w:rsid w:val="002D125C"/>
    <w:pPr>
      <w:widowControl/>
      <w:suppressAutoHyphens w:val="0"/>
      <w:spacing w:line="320" w:lineRule="exact"/>
      <w:jc w:val="both"/>
    </w:pPr>
    <w:rPr>
      <w:rFonts w:ascii="Arial" w:eastAsia="Times New Roman" w:hAnsi="Arial" w:cs="Arial"/>
      <w:kern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D125C"/>
    <w:rPr>
      <w:rFonts w:ascii="Arial" w:eastAsia="Times New Roman" w:hAnsi="Arial" w:cs="Arial"/>
      <w:szCs w:val="24"/>
    </w:rPr>
  </w:style>
  <w:style w:type="paragraph" w:customStyle="1" w:styleId="Tretekstu">
    <w:name w:val="Treść tekstu"/>
    <w:basedOn w:val="Normalny"/>
    <w:rsid w:val="002D125C"/>
    <w:pPr>
      <w:widowControl/>
      <w:spacing w:after="120"/>
      <w:jc w:val="left"/>
    </w:pPr>
    <w:rPr>
      <w:rFonts w:eastAsia="Times New Roman"/>
      <w:color w:val="00000A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125C"/>
    <w:pPr>
      <w:widowControl/>
      <w:tabs>
        <w:tab w:val="center" w:pos="4536"/>
        <w:tab w:val="right" w:pos="9072"/>
      </w:tabs>
      <w:suppressAutoHyphens w:val="0"/>
      <w:jc w:val="left"/>
    </w:pPr>
    <w:rPr>
      <w:rFonts w:eastAsia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2D125C"/>
    <w:rPr>
      <w:rFonts w:eastAsia="Times New Roman"/>
      <w:sz w:val="24"/>
      <w:szCs w:val="24"/>
    </w:rPr>
  </w:style>
  <w:style w:type="character" w:styleId="Numerstrony">
    <w:name w:val="page number"/>
    <w:basedOn w:val="Domylnaczcionkaakapitu"/>
    <w:rsid w:val="002D125C"/>
  </w:style>
  <w:style w:type="paragraph" w:customStyle="1" w:styleId="Tekstpodstawowywcity31">
    <w:name w:val="Tekst podstawowy wcięty 31"/>
    <w:basedOn w:val="Normalny"/>
    <w:rsid w:val="002D125C"/>
    <w:pPr>
      <w:widowControl/>
      <w:ind w:left="993" w:hanging="633"/>
      <w:jc w:val="left"/>
    </w:pPr>
    <w:rPr>
      <w:rFonts w:eastAsia="Times New Roman"/>
      <w:color w:val="00000A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780E-4C5E-432F-BC65-C761139F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bkuznowicz</dc:creator>
  <cp:lastModifiedBy>Edyta Gruchała</cp:lastModifiedBy>
  <cp:revision>25</cp:revision>
  <cp:lastPrinted>2023-11-20T11:34:00Z</cp:lastPrinted>
  <dcterms:created xsi:type="dcterms:W3CDTF">2023-11-16T08:30:00Z</dcterms:created>
  <dcterms:modified xsi:type="dcterms:W3CDTF">2023-12-04T10:30:00Z</dcterms:modified>
</cp:coreProperties>
</file>