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9B" w:rsidRDefault="004D5F9B" w:rsidP="004D5F9B">
      <w:pPr>
        <w:pStyle w:val="Domylnie"/>
        <w:spacing w:after="120"/>
        <w:jc w:val="right"/>
      </w:pPr>
      <w:bookmarkStart w:id="0" w:name="_Hlk68007308"/>
      <w:bookmarkEnd w:id="0"/>
      <w:r>
        <w:rPr>
          <w:rFonts w:ascii="Arial" w:hAnsi="Arial" w:cs="Arial"/>
        </w:rPr>
        <w:t>K</w:t>
      </w:r>
      <w:r w:rsidR="00C52320">
        <w:rPr>
          <w:rFonts w:ascii="Arial" w:hAnsi="Arial" w:cs="Arial"/>
        </w:rPr>
        <w:t>obylnica, 17.02</w:t>
      </w:r>
      <w:r w:rsidR="00F40EB2">
        <w:rPr>
          <w:rFonts w:ascii="Arial" w:hAnsi="Arial" w:cs="Arial"/>
        </w:rPr>
        <w:t>.2022</w:t>
      </w:r>
      <w:r>
        <w:rPr>
          <w:rFonts w:ascii="Arial" w:hAnsi="Arial" w:cs="Arial"/>
        </w:rPr>
        <w:t xml:space="preserve"> r.</w:t>
      </w:r>
    </w:p>
    <w:p w:rsidR="004D5F9B" w:rsidRDefault="00C52320" w:rsidP="004D5F9B">
      <w:pPr>
        <w:pStyle w:val="Domylnie"/>
        <w:spacing w:after="360"/>
      </w:pPr>
      <w:r>
        <w:rPr>
          <w:rFonts w:ascii="Arial" w:hAnsi="Arial" w:cs="Arial"/>
        </w:rPr>
        <w:t>Znak sprawy: CUW–DOR.271.2.2022</w:t>
      </w:r>
      <w:r w:rsidR="004D5F9B">
        <w:rPr>
          <w:rFonts w:ascii="Arial" w:hAnsi="Arial" w:cs="Arial"/>
        </w:rPr>
        <w:t>.OZ</w:t>
      </w:r>
    </w:p>
    <w:p w:rsidR="004D5F9B" w:rsidRPr="009C21BA" w:rsidRDefault="004D5F9B" w:rsidP="00C52320">
      <w:pPr>
        <w:pStyle w:val="Nagwek1"/>
        <w:spacing w:line="276" w:lineRule="auto"/>
        <w:rPr>
          <w:rFonts w:cs="Arial"/>
          <w:sz w:val="22"/>
          <w:szCs w:val="22"/>
        </w:rPr>
      </w:pPr>
      <w:r w:rsidRPr="009C21BA">
        <w:rPr>
          <w:rFonts w:cs="Arial"/>
          <w:sz w:val="22"/>
          <w:szCs w:val="22"/>
        </w:rPr>
        <w:t>Wykonawcy</w:t>
      </w:r>
    </w:p>
    <w:p w:rsidR="004D5F9B" w:rsidRPr="009C21BA" w:rsidRDefault="004D5F9B" w:rsidP="009C21BA">
      <w:pPr>
        <w:spacing w:before="360" w:after="240"/>
        <w:rPr>
          <w:b/>
        </w:rPr>
      </w:pPr>
      <w:r w:rsidRPr="00B21C4D">
        <w:rPr>
          <w:rFonts w:ascii="Arial" w:hAnsi="Arial" w:cs="Arial"/>
        </w:rPr>
        <w:t>Przedmiot zamówienia:</w:t>
      </w:r>
      <w:r w:rsidRPr="00B21C4D">
        <w:rPr>
          <w:rFonts w:ascii="Arial" w:hAnsi="Arial" w:cs="Arial"/>
          <w:b/>
          <w:bCs/>
        </w:rPr>
        <w:t xml:space="preserve"> </w:t>
      </w:r>
      <w:r w:rsidR="009C21BA" w:rsidRPr="009C21BA">
        <w:rPr>
          <w:rFonts w:ascii="Arial" w:hAnsi="Arial" w:cs="Arial"/>
          <w:b/>
          <w:shd w:val="clear" w:color="auto" w:fill="FFFFFF"/>
        </w:rPr>
        <w:t>„</w:t>
      </w:r>
      <w:r w:rsidR="009C21BA" w:rsidRPr="009C21BA">
        <w:rPr>
          <w:rFonts w:ascii="Arial" w:hAnsi="Arial" w:cs="Arial"/>
          <w:b/>
        </w:rPr>
        <w:t xml:space="preserve">Rozbudowa budynku Szkoły Podstawowej im. Polskich Olimpijczyków w Kwakowie leżącej na dz. nr 127/4, 128/2 </w:t>
      </w:r>
      <w:proofErr w:type="spellStart"/>
      <w:r w:rsidR="009C21BA" w:rsidRPr="009C21BA">
        <w:rPr>
          <w:rFonts w:ascii="Arial" w:hAnsi="Arial" w:cs="Arial"/>
          <w:b/>
        </w:rPr>
        <w:t>obr</w:t>
      </w:r>
      <w:proofErr w:type="spellEnd"/>
      <w:r w:rsidR="009C21BA" w:rsidRPr="009C21BA">
        <w:rPr>
          <w:rFonts w:ascii="Arial" w:hAnsi="Arial" w:cs="Arial"/>
          <w:b/>
        </w:rPr>
        <w:t>. Kwakowo, Gmina Kobylnica poprzez budowę hali sportowej z zapleczem socjalnym”.</w:t>
      </w:r>
    </w:p>
    <w:p w:rsidR="00C52320" w:rsidRPr="00C52320" w:rsidRDefault="004D5F9B" w:rsidP="00C52320">
      <w:pPr>
        <w:pStyle w:val="Domylnie"/>
        <w:spacing w:after="120" w:line="276" w:lineRule="auto"/>
        <w:rPr>
          <w:rFonts w:ascii="Arial" w:hAnsi="Arial" w:cs="Arial"/>
        </w:rPr>
      </w:pPr>
      <w:r w:rsidRPr="00C52320">
        <w:rPr>
          <w:rFonts w:ascii="Arial" w:hAnsi="Arial" w:cs="Arial"/>
        </w:rPr>
        <w:t xml:space="preserve">Centrum Usług Wspólnych w Kobylnicy, działające jako Zamawiający w imieniu i na rzecz Gminy Kobylnica, informuje, że w prowadzonym </w:t>
      </w:r>
      <w:r w:rsidR="00B51964" w:rsidRPr="00C52320">
        <w:rPr>
          <w:rFonts w:ascii="Arial" w:hAnsi="Arial" w:cs="Arial"/>
        </w:rPr>
        <w:t>postępowaniu złożono poniższe</w:t>
      </w:r>
      <w:r w:rsidRPr="00C52320">
        <w:rPr>
          <w:rFonts w:ascii="Arial" w:hAnsi="Arial" w:cs="Arial"/>
        </w:rPr>
        <w:t xml:space="preserve"> </w:t>
      </w:r>
      <w:r w:rsidR="00B51964" w:rsidRPr="00C52320">
        <w:rPr>
          <w:rFonts w:ascii="Arial" w:hAnsi="Arial" w:cs="Arial"/>
        </w:rPr>
        <w:t>za</w:t>
      </w:r>
      <w:r w:rsidR="00F40EB2" w:rsidRPr="00C52320">
        <w:rPr>
          <w:rFonts w:ascii="Arial" w:hAnsi="Arial" w:cs="Arial"/>
        </w:rPr>
        <w:t>pytania</w:t>
      </w:r>
      <w:r w:rsidRPr="00C52320">
        <w:rPr>
          <w:rFonts w:ascii="Arial" w:hAnsi="Arial" w:cs="Arial"/>
        </w:rPr>
        <w:t xml:space="preserve"> dotyczące treści Specyfikacji Warunków Zamówienia (SWZ) i na podstawie art. 284 ust. 2 ustawy z dnia 11 września 2019 r. Prawo zamówień publicznych (t. j. </w:t>
      </w:r>
      <w:r w:rsidR="009C21BA" w:rsidRPr="00C52320">
        <w:rPr>
          <w:rFonts w:ascii="Arial" w:hAnsi="Arial" w:cs="Arial"/>
        </w:rPr>
        <w:t xml:space="preserve">Dz. U. z 2021 r. poz. 1129) </w:t>
      </w:r>
      <w:r w:rsidR="00F40EB2" w:rsidRPr="00C52320">
        <w:rPr>
          <w:rFonts w:ascii="Arial" w:hAnsi="Arial" w:cs="Arial"/>
        </w:rPr>
        <w:t xml:space="preserve">Zamawiający udziela odpowiedzi: </w:t>
      </w:r>
      <w:bookmarkStart w:id="1" w:name="_Hlk680073081"/>
      <w:bookmarkEnd w:id="1"/>
      <w:r w:rsidR="00F40EB2" w:rsidRPr="00C52320">
        <w:rPr>
          <w:rFonts w:ascii="Arial" w:hAnsi="Arial" w:cs="Arial"/>
        </w:rPr>
        <w:br/>
      </w:r>
      <w:r w:rsidR="00F40EB2" w:rsidRPr="00C52320">
        <w:rPr>
          <w:rFonts w:ascii="Arial" w:hAnsi="Arial" w:cs="Arial"/>
        </w:rPr>
        <w:br/>
      </w:r>
      <w:r w:rsidR="00C52320" w:rsidRPr="00C52320">
        <w:rPr>
          <w:rFonts w:ascii="Arial" w:hAnsi="Arial" w:cs="Arial"/>
        </w:rPr>
        <w:t xml:space="preserve">1. Czy w przypadku np. braku dostępności materiałów, zamawiający na etapie realizacji dopuszcza zmianę klasy materiałów w przypadku przedstawienia przez wykonawcę dokumentacji powykonawczej wskazującej iż nie wpływa to na wygląd, ani parametry użytkowania? A sam materiał spełni założenia projektowe? </w:t>
      </w:r>
    </w:p>
    <w:p w:rsidR="00C52320" w:rsidRPr="00C52320" w:rsidRDefault="00C52320" w:rsidP="00C52320">
      <w:pPr>
        <w:spacing w:line="276" w:lineRule="auto"/>
        <w:rPr>
          <w:rFonts w:ascii="Arial" w:hAnsi="Arial" w:cs="Arial"/>
          <w:b/>
          <w:bCs/>
        </w:rPr>
      </w:pPr>
      <w:r w:rsidRPr="00C52320">
        <w:rPr>
          <w:rFonts w:ascii="Arial" w:hAnsi="Arial" w:cs="Arial"/>
          <w:b/>
          <w:bCs/>
        </w:rPr>
        <w:t>Odpowiedź: Zgodnie z ustawą PZP oraz zapisami w dokumentacji projektowej wykonawca może stosować materiały równoważne nie gorsze niż wskazane w dokumentacji projektowej. Zmiany materiałowe są możliwe po wcześniejszej akceptacji projektanta , in</w:t>
      </w:r>
      <w:r>
        <w:rPr>
          <w:rFonts w:ascii="Arial" w:hAnsi="Arial" w:cs="Arial"/>
          <w:b/>
          <w:bCs/>
        </w:rPr>
        <w:t xml:space="preserve">spektora nadzoru oraz Inwestora. </w:t>
      </w:r>
    </w:p>
    <w:p w:rsidR="00C52320" w:rsidRPr="00C52320" w:rsidRDefault="00C52320" w:rsidP="00C52320">
      <w:pPr>
        <w:pStyle w:val="Default"/>
        <w:spacing w:line="276" w:lineRule="auto"/>
        <w:rPr>
          <w:rFonts w:ascii="Arial" w:hAnsi="Arial" w:cs="Arial"/>
          <w:sz w:val="22"/>
          <w:szCs w:val="22"/>
        </w:rPr>
      </w:pPr>
      <w:r w:rsidRPr="00C52320">
        <w:rPr>
          <w:rFonts w:ascii="Arial" w:hAnsi="Arial" w:cs="Arial"/>
          <w:sz w:val="22"/>
          <w:szCs w:val="22"/>
        </w:rPr>
        <w:t xml:space="preserve">2. Czy wykonawca może we własnym zakresie zlecić opracowanie projektu wiązarów z drewna klejonego biorąc tym samym odpowiedzialność za projekt w przypadku zastosowania innej klasy drewna niż została wskazana w pierwotnym projekcie? </w:t>
      </w:r>
      <w:r>
        <w:rPr>
          <w:rFonts w:ascii="Arial" w:hAnsi="Arial" w:cs="Arial"/>
          <w:sz w:val="22"/>
          <w:szCs w:val="22"/>
        </w:rPr>
        <w:br/>
      </w:r>
    </w:p>
    <w:p w:rsidR="00C52320" w:rsidRPr="00C52320" w:rsidRDefault="00C52320" w:rsidP="00C52320">
      <w:pPr>
        <w:spacing w:line="276" w:lineRule="auto"/>
        <w:rPr>
          <w:rFonts w:ascii="Arial" w:hAnsi="Arial" w:cs="Arial"/>
          <w:b/>
          <w:bCs/>
        </w:rPr>
      </w:pPr>
      <w:r w:rsidRPr="00C52320">
        <w:rPr>
          <w:rFonts w:ascii="Arial" w:hAnsi="Arial" w:cs="Arial"/>
          <w:b/>
          <w:bCs/>
        </w:rPr>
        <w:t>Odpowiedź: Zgodnie z zapisami w dokumentacji projektowej wykonawca jest zobligowany do przedstawienia projektu warsztatowego konstrukcji dachu z drewna klejonego. Projekt warsztatowy winien być opracowany przez zakład prefabrykacji  przedstawiony projektantowi do akceptacji. Tym samym istnieje możliwość zmiany klasy materiałowej drewna kolejnego. Należy podkreślić, że wykonawca robót nie może ponosić odpowiedzialności za opracowanie projektowe , nawet w przypadku gdy staraniem własnym takie opracowanie wykona, opracowania własne lub warsztatowe przed wbudowaniem należy przedstawić właściwemu branżowo projektantowi.</w:t>
      </w:r>
    </w:p>
    <w:p w:rsidR="00C52320" w:rsidRPr="00C52320" w:rsidRDefault="00C52320" w:rsidP="00C52320">
      <w:pPr>
        <w:pStyle w:val="Default"/>
        <w:spacing w:line="276" w:lineRule="auto"/>
        <w:rPr>
          <w:rFonts w:ascii="Arial" w:hAnsi="Arial" w:cs="Arial"/>
          <w:sz w:val="22"/>
          <w:szCs w:val="22"/>
        </w:rPr>
      </w:pPr>
      <w:r w:rsidRPr="00C52320">
        <w:rPr>
          <w:rFonts w:ascii="Arial" w:hAnsi="Arial" w:cs="Arial"/>
          <w:sz w:val="22"/>
          <w:szCs w:val="22"/>
        </w:rPr>
        <w:t xml:space="preserve">3. W jaki sposób będą liczone poszczególne płatności częściowe przez zamawiającego? Czy zamawiający posiada konkretną kwotę do rozliczenia w 2022r czy będzie ona liczona procentowo od wybranej oferty? </w:t>
      </w:r>
      <w:r>
        <w:rPr>
          <w:rFonts w:ascii="Arial" w:hAnsi="Arial" w:cs="Arial"/>
          <w:sz w:val="22"/>
          <w:szCs w:val="22"/>
        </w:rPr>
        <w:br/>
      </w:r>
    </w:p>
    <w:p w:rsidR="00C52320" w:rsidRPr="00C52320" w:rsidRDefault="00C52320" w:rsidP="00C52320">
      <w:pPr>
        <w:pStyle w:val="Akapitzlist1"/>
        <w:tabs>
          <w:tab w:val="left" w:pos="426"/>
        </w:tabs>
        <w:spacing w:after="0"/>
        <w:ind w:left="0"/>
        <w:rPr>
          <w:rFonts w:ascii="Arial" w:hAnsi="Arial" w:cs="Arial"/>
          <w:b/>
          <w:bCs/>
          <w:strike/>
          <w:color w:val="FF0000"/>
          <w:lang w:eastAsia="pl-PL"/>
        </w:rPr>
      </w:pPr>
      <w:r w:rsidRPr="00C52320">
        <w:rPr>
          <w:rFonts w:ascii="Arial" w:hAnsi="Arial" w:cs="Arial"/>
          <w:b/>
          <w:bCs/>
        </w:rPr>
        <w:t>Odpowiedź: Zgodnie z zapisami umowy §11 ust.1  i 2 r</w:t>
      </w:r>
      <w:r w:rsidRPr="00C52320">
        <w:rPr>
          <w:rFonts w:ascii="Arial" w:hAnsi="Arial" w:cs="Arial"/>
          <w:b/>
          <w:bCs/>
          <w:lang w:eastAsia="pl-PL"/>
        </w:rPr>
        <w:t>ozliczenie za wykonanie przedmiotu umowy nastąpi zgodnie z Harmonogramem, przy uwzględnieniu r</w:t>
      </w:r>
      <w:r w:rsidRPr="00C52320">
        <w:rPr>
          <w:rFonts w:ascii="Arial" w:hAnsi="Arial" w:cs="Arial"/>
          <w:b/>
          <w:bCs/>
        </w:rPr>
        <w:t xml:space="preserve">ozliczeń częściowych,  z </w:t>
      </w:r>
      <w:r w:rsidRPr="00C52320">
        <w:rPr>
          <w:rFonts w:ascii="Arial" w:hAnsi="Arial" w:cs="Arial"/>
          <w:b/>
          <w:bCs/>
          <w:lang w:eastAsia="pl-PL"/>
        </w:rPr>
        <w:t xml:space="preserve">zastrzeżeniem że łączna </w:t>
      </w:r>
      <w:r w:rsidRPr="00C52320">
        <w:rPr>
          <w:rFonts w:ascii="Arial" w:hAnsi="Arial" w:cs="Arial"/>
          <w:b/>
          <w:bCs/>
        </w:rPr>
        <w:t>wartość faktur częściowych nie może przekraczać 80% wynagrodzenia umownego, jak również nie może być wyższa niż wysokość środków zabezpieczonych na realizację przedmiotu zamówienia w budżecie Gminy Kobylnica na rok 2022 (2.544.172 zł brutto) i 2023 (2.078.832 zł brutto).</w:t>
      </w:r>
    </w:p>
    <w:p w:rsidR="00C52320" w:rsidRPr="00C52320" w:rsidRDefault="00C52320" w:rsidP="00C52320">
      <w:pPr>
        <w:pStyle w:val="Default"/>
        <w:spacing w:line="276" w:lineRule="auto"/>
        <w:rPr>
          <w:rFonts w:ascii="Arial" w:hAnsi="Arial" w:cs="Arial"/>
          <w:sz w:val="22"/>
          <w:szCs w:val="22"/>
        </w:rPr>
      </w:pPr>
    </w:p>
    <w:p w:rsidR="00C52320" w:rsidRPr="00C52320" w:rsidRDefault="00C52320" w:rsidP="00C52320">
      <w:pPr>
        <w:pStyle w:val="Default"/>
        <w:spacing w:line="276" w:lineRule="auto"/>
        <w:rPr>
          <w:rFonts w:ascii="Arial" w:hAnsi="Arial" w:cs="Arial"/>
          <w:sz w:val="22"/>
          <w:szCs w:val="22"/>
        </w:rPr>
      </w:pPr>
      <w:r w:rsidRPr="00C52320">
        <w:rPr>
          <w:rFonts w:ascii="Arial" w:hAnsi="Arial" w:cs="Arial"/>
          <w:sz w:val="22"/>
          <w:szCs w:val="22"/>
        </w:rPr>
        <w:t xml:space="preserve">4. Czy zamawiający dopuszcza rozliczenia częściowe w 2023 zgodne ze stopniem zaawansowania prac? </w:t>
      </w:r>
    </w:p>
    <w:p w:rsidR="00C52320" w:rsidRDefault="00C52320" w:rsidP="00C52320">
      <w:pPr>
        <w:pStyle w:val="Default"/>
        <w:spacing w:line="276" w:lineRule="auto"/>
        <w:rPr>
          <w:rFonts w:ascii="Arial" w:hAnsi="Arial" w:cs="Arial"/>
          <w:b/>
          <w:bCs/>
          <w:sz w:val="22"/>
          <w:szCs w:val="22"/>
        </w:rPr>
      </w:pPr>
      <w:r w:rsidRPr="00C52320">
        <w:rPr>
          <w:rFonts w:ascii="Arial" w:hAnsi="Arial" w:cs="Arial"/>
          <w:b/>
          <w:bCs/>
          <w:sz w:val="22"/>
          <w:szCs w:val="22"/>
        </w:rPr>
        <w:t>Odpowiedź: Zamawiający dopuszcza rozliczenia częściowe w roku 2023 zgodne ze stopniem zaawansowania prac do wysokości 80% wynagrodzenia umownego, jak również nie może być wyższa niż wysokość środków zabezpieczonych na realizację przedmiotu zamówienia w budżecie Gminy Kobylnica na rok 2023 (2.078.832 zł brutto</w:t>
      </w:r>
      <w:r>
        <w:rPr>
          <w:rFonts w:ascii="Arial" w:hAnsi="Arial" w:cs="Arial"/>
          <w:b/>
          <w:bCs/>
          <w:sz w:val="22"/>
          <w:szCs w:val="22"/>
        </w:rPr>
        <w:t>).</w:t>
      </w:r>
    </w:p>
    <w:p w:rsidR="00C52320" w:rsidRPr="00C52320" w:rsidRDefault="00C52320" w:rsidP="00C52320">
      <w:pPr>
        <w:pStyle w:val="Default"/>
        <w:spacing w:line="276" w:lineRule="auto"/>
        <w:rPr>
          <w:rFonts w:ascii="Arial" w:hAnsi="Arial" w:cs="Arial"/>
          <w:b/>
          <w:bCs/>
          <w:sz w:val="22"/>
          <w:szCs w:val="22"/>
        </w:rPr>
      </w:pPr>
    </w:p>
    <w:p w:rsidR="00C52320" w:rsidRDefault="00C52320" w:rsidP="00C52320">
      <w:pPr>
        <w:pStyle w:val="Default"/>
        <w:spacing w:line="276" w:lineRule="auto"/>
        <w:rPr>
          <w:rFonts w:ascii="Arial" w:hAnsi="Arial" w:cs="Arial"/>
          <w:sz w:val="22"/>
          <w:szCs w:val="22"/>
        </w:rPr>
      </w:pPr>
      <w:r w:rsidRPr="00C52320">
        <w:rPr>
          <w:rFonts w:ascii="Arial" w:hAnsi="Arial" w:cs="Arial"/>
          <w:sz w:val="22"/>
          <w:szCs w:val="22"/>
        </w:rPr>
        <w:t xml:space="preserve">5. Czy zamawiający dopuszcza wykonanie utwardzeń, zagospodarowania terenu, zgodnie z załącznikiem nr 1, jedynie w części niezbędnej do obsługi infrastruktury na przedmiotowej działce, potrzebnych do prawidłowego funkcjonowania obiektu przez użytkownika? Pozostała cześć elementów PZT została by wykonana w końcowej fazie realizacji przedsięwzięcia. Założenia przetargowe mówią o wykonaniu wskazanej w załączniku części zagospodarowania do dnia 01.10.2022r. Z analizy dokumentacji i sposobu wykonywania prac przy budowie budynku Sali, powstają obawy co do wjazdu specjalistycznego sprzętu (np. dźwigów) czy dostaw towarów, mogących naruszyć lub zniszczyć wykonane elementy utwardzeń. </w:t>
      </w:r>
    </w:p>
    <w:p w:rsidR="00C52320" w:rsidRPr="00C52320" w:rsidRDefault="00C52320" w:rsidP="00C52320">
      <w:pPr>
        <w:pStyle w:val="Default"/>
        <w:spacing w:line="276" w:lineRule="auto"/>
        <w:rPr>
          <w:rFonts w:ascii="Arial" w:hAnsi="Arial" w:cs="Arial"/>
          <w:sz w:val="22"/>
          <w:szCs w:val="22"/>
        </w:rPr>
      </w:pPr>
    </w:p>
    <w:p w:rsidR="00C52320" w:rsidRPr="00C52320" w:rsidRDefault="00C52320" w:rsidP="00C52320">
      <w:pPr>
        <w:spacing w:line="276" w:lineRule="auto"/>
        <w:rPr>
          <w:rFonts w:ascii="Arial" w:hAnsi="Arial" w:cs="Arial"/>
          <w:b/>
          <w:bCs/>
        </w:rPr>
      </w:pPr>
      <w:r w:rsidRPr="00C52320">
        <w:rPr>
          <w:rFonts w:ascii="Arial" w:hAnsi="Arial" w:cs="Arial"/>
          <w:b/>
          <w:bCs/>
        </w:rPr>
        <w:t xml:space="preserve">Odpowiedź: Do 1.10.2022r muszą być wykonane „na </w:t>
      </w:r>
      <w:proofErr w:type="spellStart"/>
      <w:r w:rsidRPr="00C52320">
        <w:rPr>
          <w:rFonts w:ascii="Arial" w:hAnsi="Arial" w:cs="Arial"/>
          <w:b/>
          <w:bCs/>
        </w:rPr>
        <w:t>gotowo</w:t>
      </w:r>
      <w:proofErr w:type="spellEnd"/>
      <w:r w:rsidRPr="00C52320">
        <w:rPr>
          <w:rFonts w:ascii="Arial" w:hAnsi="Arial" w:cs="Arial"/>
          <w:b/>
          <w:bCs/>
        </w:rPr>
        <w:t>”: zbiorniki podziemne z osprzętem, plac manewrowy przy bibliotece, mur oporowy z ogrodzeniem wokół placu, droga wzdłuż budynku szkoły. Droga wokół hali sportowej może być utwardzona tymczasowo z odpowiednimi poszerzeniami na zakrętach w sposób umożliwiający dojazd wozu bojowego PSP do zbiornika ppoż. np. płyty drogowe.</w:t>
      </w:r>
    </w:p>
    <w:p w:rsidR="00F40EB2" w:rsidRPr="00C52320" w:rsidRDefault="00C52320" w:rsidP="00C52320">
      <w:pPr>
        <w:pStyle w:val="Domylnie"/>
        <w:spacing w:after="0" w:line="276" w:lineRule="auto"/>
        <w:rPr>
          <w:rFonts w:ascii="Arial" w:hAnsi="Arial" w:cs="Arial"/>
        </w:rPr>
      </w:pPr>
      <w:r w:rsidRPr="00C52320">
        <w:rPr>
          <w:rFonts w:ascii="Arial" w:hAnsi="Arial" w:cs="Arial"/>
        </w:rPr>
        <w:t>Powyższe odpowiedzi i wyjaśnienia wprowadzone niniejszym pismem stanowią integralną część SWZ i są wiążące dla wszystkich Wykonawców ubiegających się o zamówienie publiczne.</w:t>
      </w:r>
      <w:r w:rsidR="00F40EB2" w:rsidRPr="00C52320">
        <w:rPr>
          <w:rFonts w:ascii="Arial" w:hAnsi="Arial" w:cs="Arial"/>
          <w:b/>
        </w:rPr>
        <w:br/>
      </w:r>
      <w:r w:rsidR="00792BBA" w:rsidRPr="00C52320">
        <w:rPr>
          <w:rFonts w:ascii="Arial" w:hAnsi="Arial" w:cs="Arial"/>
        </w:rPr>
        <w:br/>
      </w:r>
    </w:p>
    <w:p w:rsidR="00F40EB2" w:rsidRPr="00C52320" w:rsidRDefault="00C52320" w:rsidP="00C52320">
      <w:pPr>
        <w:pStyle w:val="Akapitzlist"/>
        <w:spacing w:line="276" w:lineRule="auto"/>
        <w:ind w:left="2138"/>
        <w:jc w:val="both"/>
        <w:rPr>
          <w:rFonts w:ascii="Arial" w:hAnsi="Arial" w:cs="Arial"/>
          <w:b/>
        </w:rPr>
      </w:pPr>
      <w:r>
        <w:rPr>
          <w:rFonts w:ascii="Arial" w:hAnsi="Arial" w:cs="Arial"/>
          <w:b/>
        </w:rPr>
        <w:t xml:space="preserve">Zastępca Dyrektora </w:t>
      </w:r>
      <w:r w:rsidR="00F40EB2" w:rsidRPr="00C52320">
        <w:rPr>
          <w:rFonts w:ascii="Arial" w:hAnsi="Arial" w:cs="Arial"/>
          <w:b/>
        </w:rPr>
        <w:t>Centrum Usług Wspólnych w Kobylnicy</w:t>
      </w:r>
    </w:p>
    <w:p w:rsidR="00FF0CAB" w:rsidRPr="00792BBA" w:rsidRDefault="00C52320" w:rsidP="00792BBA">
      <w:pPr>
        <w:pStyle w:val="Akapitzlist"/>
        <w:spacing w:line="276" w:lineRule="auto"/>
        <w:ind w:left="4260" w:firstLine="696"/>
        <w:jc w:val="both"/>
        <w:rPr>
          <w:rFonts w:ascii="Arial" w:hAnsi="Arial" w:cs="Arial"/>
          <w:b/>
        </w:rPr>
      </w:pPr>
      <w:r>
        <w:rPr>
          <w:rFonts w:ascii="Arial" w:hAnsi="Arial" w:cs="Arial"/>
          <w:b/>
        </w:rPr>
        <w:t>Zdzisław Lesiecki</w:t>
      </w:r>
    </w:p>
    <w:sectPr w:rsidR="00FF0CAB" w:rsidRPr="00792BBA" w:rsidSect="00FF0C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20" w:rsidRDefault="00C52320" w:rsidP="004D5F9B">
      <w:pPr>
        <w:spacing w:after="0" w:line="240" w:lineRule="auto"/>
      </w:pPr>
      <w:r>
        <w:separator/>
      </w:r>
    </w:p>
  </w:endnote>
  <w:endnote w:type="continuationSeparator" w:id="0">
    <w:p w:rsidR="00C52320" w:rsidRDefault="00C52320" w:rsidP="004D5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20" w:rsidRDefault="00C52320" w:rsidP="004D5F9B">
      <w:pPr>
        <w:spacing w:after="0" w:line="240" w:lineRule="auto"/>
      </w:pPr>
      <w:r>
        <w:separator/>
      </w:r>
    </w:p>
  </w:footnote>
  <w:footnote w:type="continuationSeparator" w:id="0">
    <w:p w:rsidR="00C52320" w:rsidRDefault="00C52320" w:rsidP="004D5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20" w:rsidRDefault="00C52320" w:rsidP="004D5F9B">
    <w:pPr>
      <w:pStyle w:val="Domylnie"/>
      <w:spacing w:after="0"/>
    </w:pPr>
    <w:r>
      <w:rPr>
        <w:rFonts w:ascii="Arial" w:hAnsi="Arial" w:cs="Arial"/>
      </w:rPr>
      <w:t xml:space="preserve">Centrum Usług Wspólnych w Kobylnicy </w:t>
    </w:r>
    <w:r w:rsidRPr="00C5465B">
      <w:rPr>
        <w:rFonts w:ascii="Arial" w:hAnsi="Arial" w:cs="Arial"/>
        <w:noProof/>
        <w:lang w:eastAsia="pl-PL"/>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sidRPr="00C5465B">
      <w:rPr>
        <w:rFonts w:ascii="Arial" w:hAnsi="Arial" w:cs="Arial"/>
        <w:noProof/>
        <w:lang w:eastAsia="pl-PL"/>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p w:rsidR="00C52320" w:rsidRPr="004D5F9B" w:rsidRDefault="00C52320" w:rsidP="00792BBA">
    <w:pPr>
      <w:pStyle w:val="Domylnie"/>
      <w:tabs>
        <w:tab w:val="left" w:pos="5385"/>
      </w:tabs>
      <w:spacing w:after="0"/>
    </w:pPr>
    <w:r>
      <w:rPr>
        <w:rFonts w:ascii="Arial" w:hAnsi="Arial" w:cs="Arial"/>
      </w:rPr>
      <w:t>ul. Wodna 20/2, 76–251 Kobylnica</w:t>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7B8457A"/>
    <w:multiLevelType w:val="hybridMultilevel"/>
    <w:tmpl w:val="B9E662D2"/>
    <w:lvl w:ilvl="0" w:tplc="FF46AB44">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7CEF3724"/>
    <w:multiLevelType w:val="hybridMultilevel"/>
    <w:tmpl w:val="65CE2172"/>
    <w:lvl w:ilvl="0" w:tplc="7AB279E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5F9B"/>
    <w:rsid w:val="000D6F40"/>
    <w:rsid w:val="001213D7"/>
    <w:rsid w:val="00170E80"/>
    <w:rsid w:val="001749B6"/>
    <w:rsid w:val="0019798B"/>
    <w:rsid w:val="003672E8"/>
    <w:rsid w:val="004D5F9B"/>
    <w:rsid w:val="00567D47"/>
    <w:rsid w:val="006C2478"/>
    <w:rsid w:val="006F07A9"/>
    <w:rsid w:val="00792BBA"/>
    <w:rsid w:val="008163F3"/>
    <w:rsid w:val="00851507"/>
    <w:rsid w:val="009C21BA"/>
    <w:rsid w:val="009D09D3"/>
    <w:rsid w:val="00A269F3"/>
    <w:rsid w:val="00A77DD8"/>
    <w:rsid w:val="00B21C4D"/>
    <w:rsid w:val="00B51964"/>
    <w:rsid w:val="00BA2EFA"/>
    <w:rsid w:val="00BF137F"/>
    <w:rsid w:val="00C52320"/>
    <w:rsid w:val="00D070E5"/>
    <w:rsid w:val="00ED72BB"/>
    <w:rsid w:val="00EF2CE5"/>
    <w:rsid w:val="00F40EB2"/>
    <w:rsid w:val="00F5001A"/>
    <w:rsid w:val="00FF0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F9B"/>
    <w:pPr>
      <w:spacing w:after="160" w:line="256" w:lineRule="auto"/>
    </w:pPr>
    <w:rPr>
      <w:rFonts w:eastAsiaTheme="minorEastAsia"/>
      <w:lang w:eastAsia="pl-PL"/>
    </w:rPr>
  </w:style>
  <w:style w:type="paragraph" w:styleId="Nagwek1">
    <w:name w:val="heading 1"/>
    <w:basedOn w:val="Domylnie"/>
    <w:next w:val="Normalny"/>
    <w:link w:val="Nagwek1Znak"/>
    <w:uiPriority w:val="9"/>
    <w:qFormat/>
    <w:rsid w:val="004D5F9B"/>
    <w:pPr>
      <w:keepNext/>
      <w:keepLines/>
      <w:numPr>
        <w:numId w:val="1"/>
      </w:numPr>
      <w:spacing w:before="240" w:after="360"/>
      <w:jc w:val="right"/>
      <w:outlineLvl w:val="0"/>
    </w:pPr>
    <w:rPr>
      <w:rFonts w:ascii="Arial" w:hAnsi="Arial"/>
      <w:b/>
      <w:bCs/>
      <w:sz w:val="32"/>
      <w:szCs w:val="32"/>
    </w:rPr>
  </w:style>
  <w:style w:type="paragraph" w:styleId="Nagwek2">
    <w:name w:val="heading 2"/>
    <w:basedOn w:val="Normalny"/>
    <w:next w:val="Normalny"/>
    <w:link w:val="Nagwek2Znak"/>
    <w:uiPriority w:val="9"/>
    <w:semiHidden/>
    <w:unhideWhenUsed/>
    <w:qFormat/>
    <w:rsid w:val="004D5F9B"/>
    <w:pPr>
      <w:keepNext/>
      <w:keepLines/>
      <w:numPr>
        <w:ilvl w:val="1"/>
        <w:numId w:val="1"/>
      </w:numPr>
      <w:tabs>
        <w:tab w:val="clear" w:pos="576"/>
      </w:tabs>
      <w:spacing w:before="200" w:after="0"/>
      <w:ind w:left="0" w:firstLine="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5F9B"/>
    <w:rPr>
      <w:rFonts w:ascii="Arial" w:eastAsia="SimSun" w:hAnsi="Arial" w:cs="Calibri"/>
      <w:b/>
      <w:bCs/>
      <w:color w:val="00000A"/>
      <w:sz w:val="32"/>
      <w:szCs w:val="32"/>
    </w:rPr>
  </w:style>
  <w:style w:type="character" w:customStyle="1" w:styleId="Nagwek2Znak">
    <w:name w:val="Nagłówek 2 Znak"/>
    <w:basedOn w:val="Domylnaczcionkaakapitu"/>
    <w:link w:val="Nagwek2"/>
    <w:uiPriority w:val="9"/>
    <w:semiHidden/>
    <w:rsid w:val="004D5F9B"/>
    <w:rPr>
      <w:rFonts w:asciiTheme="majorHAnsi" w:eastAsiaTheme="majorEastAsia" w:hAnsiTheme="majorHAnsi" w:cstheme="majorBidi"/>
      <w:b/>
      <w:bCs/>
      <w:color w:val="4F81BD" w:themeColor="accent1"/>
      <w:sz w:val="26"/>
      <w:szCs w:val="26"/>
      <w:lang w:eastAsia="pl-PL"/>
    </w:rPr>
  </w:style>
  <w:style w:type="paragraph" w:customStyle="1" w:styleId="Domylnie">
    <w:name w:val="Domyślnie"/>
    <w:rsid w:val="004D5F9B"/>
    <w:pPr>
      <w:tabs>
        <w:tab w:val="left" w:pos="720"/>
      </w:tabs>
      <w:suppressAutoHyphens/>
      <w:spacing w:after="160" w:line="252" w:lineRule="auto"/>
    </w:pPr>
    <w:rPr>
      <w:rFonts w:ascii="Calibri" w:eastAsia="SimSun" w:hAnsi="Calibri" w:cs="Calibri"/>
      <w:color w:val="00000A"/>
    </w:rPr>
  </w:style>
  <w:style w:type="paragraph" w:styleId="Nagwek">
    <w:name w:val="header"/>
    <w:basedOn w:val="Normalny"/>
    <w:link w:val="NagwekZnak"/>
    <w:uiPriority w:val="99"/>
    <w:semiHidden/>
    <w:unhideWhenUsed/>
    <w:rsid w:val="004D5F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5F9B"/>
    <w:rPr>
      <w:rFonts w:eastAsiaTheme="minorEastAsia"/>
      <w:lang w:eastAsia="pl-PL"/>
    </w:rPr>
  </w:style>
  <w:style w:type="paragraph" w:styleId="Stopka">
    <w:name w:val="footer"/>
    <w:basedOn w:val="Normalny"/>
    <w:link w:val="StopkaZnak"/>
    <w:uiPriority w:val="99"/>
    <w:semiHidden/>
    <w:unhideWhenUsed/>
    <w:rsid w:val="004D5F9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D5F9B"/>
    <w:rPr>
      <w:rFonts w:eastAsiaTheme="minorEastAsia"/>
      <w:lang w:eastAsia="pl-PL"/>
    </w:rPr>
  </w:style>
  <w:style w:type="paragraph" w:styleId="Tekstdymka">
    <w:name w:val="Balloon Text"/>
    <w:basedOn w:val="Normalny"/>
    <w:link w:val="TekstdymkaZnak"/>
    <w:uiPriority w:val="99"/>
    <w:semiHidden/>
    <w:unhideWhenUsed/>
    <w:rsid w:val="004D5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F9B"/>
    <w:rPr>
      <w:rFonts w:ascii="Tahoma" w:eastAsiaTheme="minorEastAsia" w:hAnsi="Tahoma" w:cs="Tahoma"/>
      <w:sz w:val="16"/>
      <w:szCs w:val="16"/>
      <w:lang w:eastAsia="pl-PL"/>
    </w:rPr>
  </w:style>
  <w:style w:type="paragraph" w:styleId="Akapitzlist">
    <w:name w:val="List Paragraph"/>
    <w:aliases w:val="normalny tekst,List Paragraph"/>
    <w:basedOn w:val="Normalny"/>
    <w:link w:val="AkapitzlistZnak"/>
    <w:uiPriority w:val="34"/>
    <w:qFormat/>
    <w:rsid w:val="00567D47"/>
    <w:pPr>
      <w:ind w:left="720"/>
      <w:contextualSpacing/>
    </w:pPr>
  </w:style>
  <w:style w:type="character" w:styleId="Hipercze">
    <w:name w:val="Hyperlink"/>
    <w:basedOn w:val="Domylnaczcionkaakapitu"/>
    <w:uiPriority w:val="99"/>
    <w:semiHidden/>
    <w:unhideWhenUsed/>
    <w:rsid w:val="00567D47"/>
    <w:rPr>
      <w:color w:val="0000FF" w:themeColor="hyperlink"/>
      <w:u w:val="single"/>
    </w:rPr>
  </w:style>
  <w:style w:type="character" w:customStyle="1" w:styleId="AkapitzlistZnak">
    <w:name w:val="Akapit z listą Znak"/>
    <w:aliases w:val="normalny tekst Znak,List Paragraph Znak"/>
    <w:link w:val="Akapitzlist"/>
    <w:qFormat/>
    <w:locked/>
    <w:rsid w:val="00567D47"/>
    <w:rPr>
      <w:rFonts w:eastAsiaTheme="minorEastAsia"/>
      <w:lang w:eastAsia="pl-PL"/>
    </w:rPr>
  </w:style>
  <w:style w:type="paragraph" w:customStyle="1" w:styleId="Standard">
    <w:name w:val="Standard"/>
    <w:rsid w:val="00567D47"/>
    <w:pPr>
      <w:suppressAutoHyphens/>
      <w:autoSpaceDN w:val="0"/>
    </w:pPr>
    <w:rPr>
      <w:rFonts w:ascii="Calibri" w:eastAsia="Calibri" w:hAnsi="Calibri" w:cs="Calibri"/>
      <w:kern w:val="3"/>
      <w:lang w:eastAsia="zh-CN"/>
    </w:rPr>
  </w:style>
  <w:style w:type="paragraph" w:customStyle="1" w:styleId="Default">
    <w:name w:val="Default"/>
    <w:rsid w:val="00C5232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rsid w:val="00C52320"/>
    <w:pPr>
      <w:spacing w:after="200" w:line="276" w:lineRule="auto"/>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99574790">
      <w:bodyDiv w:val="1"/>
      <w:marLeft w:val="0"/>
      <w:marRight w:val="0"/>
      <w:marTop w:val="0"/>
      <w:marBottom w:val="0"/>
      <w:divBdr>
        <w:top w:val="none" w:sz="0" w:space="0" w:color="auto"/>
        <w:left w:val="none" w:sz="0" w:space="0" w:color="auto"/>
        <w:bottom w:val="none" w:sz="0" w:space="0" w:color="auto"/>
        <w:right w:val="none" w:sz="0" w:space="0" w:color="auto"/>
      </w:divBdr>
    </w:div>
    <w:div w:id="569266334">
      <w:bodyDiv w:val="1"/>
      <w:marLeft w:val="0"/>
      <w:marRight w:val="0"/>
      <w:marTop w:val="0"/>
      <w:marBottom w:val="0"/>
      <w:divBdr>
        <w:top w:val="none" w:sz="0" w:space="0" w:color="auto"/>
        <w:left w:val="none" w:sz="0" w:space="0" w:color="auto"/>
        <w:bottom w:val="none" w:sz="0" w:space="0" w:color="auto"/>
        <w:right w:val="none" w:sz="0" w:space="0" w:color="auto"/>
      </w:divBdr>
    </w:div>
    <w:div w:id="1572040165">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643</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11</cp:revision>
  <cp:lastPrinted>2022-01-03T13:39:00Z</cp:lastPrinted>
  <dcterms:created xsi:type="dcterms:W3CDTF">2021-04-21T10:45:00Z</dcterms:created>
  <dcterms:modified xsi:type="dcterms:W3CDTF">2022-02-17T14:05:00Z</dcterms:modified>
</cp:coreProperties>
</file>