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D7A8" w14:textId="68F7E89F" w:rsidR="00A019C3" w:rsidRDefault="00A019C3" w:rsidP="00A019C3">
      <w:pPr>
        <w:tabs>
          <w:tab w:val="left" w:pos="1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</w:t>
      </w:r>
      <w:r w:rsidR="00DF0ACB">
        <w:rPr>
          <w:rFonts w:ascii="Times New Roman" w:hAnsi="Times New Roman" w:cs="Times New Roman"/>
          <w:sz w:val="24"/>
          <w:szCs w:val="24"/>
        </w:rPr>
        <w:t xml:space="preserve"> po zmianie z dnia 08.10.2024 r.</w:t>
      </w:r>
    </w:p>
    <w:p w14:paraId="44830639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POSTANOWIENIA UMOWY</w:t>
      </w:r>
    </w:p>
    <w:p w14:paraId="71928967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2B97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razie sprzeczności poniższych postanowień z zapisami wzorów umów stosowanych przez Wykonawców pierwszeństwo mają zapisy niniejszych Istotnych postanowień umowy.</w:t>
      </w:r>
    </w:p>
    <w:p w14:paraId="4C132768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DB9BD2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zostanie zawarta na wzorze Wykonawcy, z zastrzeżeniem umieszczenia dodatkowych zapisów, istotnych z punktu widzenia Zamawiającego:</w:t>
      </w:r>
    </w:p>
    <w:p w14:paraId="24F5955E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zawarto na podstawie postępowania przeprowadzonego w trybie podstawowym na podstawie ustawy z dnia 11 września 2019r. Prawo zamówień publicznych.</w:t>
      </w:r>
    </w:p>
    <w:p w14:paraId="7C6FF4F6" w14:textId="757B6A19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na okres oznaczony od 01.01.2025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31.12.2025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6E157BF3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Świadczenie usługi kompleksowej nastąpi nie wcześniej niż z dniem rozpoczęcia świadczenia usługi dystrybucji przez OSD w ramach danej umowy.</w:t>
      </w:r>
    </w:p>
    <w:p w14:paraId="4940F969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przyczyn </w:t>
      </w:r>
      <w:proofErr w:type="spellStart"/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formalno</w:t>
      </w:r>
      <w:proofErr w:type="spellEnd"/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prawnych, Zamawiający dopuszcza zmianę terminu rozpoczęcia wykonania zamówienia z zastrzeżeniem granicznego terminu wykonania zamówienia                          do 31.12.2025r., jednak nie wcześniej niż po skutecznym rozwiązaniu umowy, na podstawie której dotychczas Zamawiający odbierał paliwo gazowe oraz skutecznym przeprowadzeniu procesu zmiany sprzedawcy u Operatora Systemu Dystrybucyjnego</w:t>
      </w:r>
    </w:p>
    <w:p w14:paraId="5CAD0CC8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Szacowana ilość poboru gazu ziemnego na potrzeby Zamawiającego w okresie trwania Umowy wynosi: 504 000 kWh.</w:t>
      </w:r>
    </w:p>
    <w:p w14:paraId="75D0341D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Szacunkowa wartość umowy </w:t>
      </w:r>
      <w:r w:rsidRPr="005A0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przekroczy</w:t>
      </w: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4F6C261C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__________________________zł [cena oferty brutto]  </w:t>
      </w:r>
    </w:p>
    <w:p w14:paraId="02FED778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________________________________________________________</w:t>
      </w:r>
    </w:p>
    <w:p w14:paraId="059CBB2A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 __________________________zł [ cena oferty netto]</w:t>
      </w:r>
    </w:p>
    <w:p w14:paraId="68C4DFF2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________________________________________________________</w:t>
      </w:r>
    </w:p>
    <w:p w14:paraId="63D045C2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 ___ %: _____________________</w:t>
      </w:r>
    </w:p>
    <w:p w14:paraId="481101E3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________________________________________________________</w:t>
      </w:r>
    </w:p>
    <w:p w14:paraId="4F823635" w14:textId="77777777" w:rsidR="005A0F23" w:rsidRPr="005A0F23" w:rsidRDefault="005A0F23" w:rsidP="005A0F23">
      <w:p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 tego płatne:</w:t>
      </w:r>
    </w:p>
    <w:p w14:paraId="516679CD" w14:textId="77777777" w:rsidR="005A0F23" w:rsidRPr="005A0F23" w:rsidRDefault="005A0F23" w:rsidP="005A0F23">
      <w:pPr>
        <w:numPr>
          <w:ilvl w:val="0"/>
          <w:numId w:val="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2025 roku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kwota brutto ______________ PLN (słownie: ____________________)</w:t>
      </w:r>
    </w:p>
    <w:p w14:paraId="635B928D" w14:textId="77777777" w:rsidR="005A0F23" w:rsidRPr="005A0F23" w:rsidRDefault="005A0F23" w:rsidP="005A0F23">
      <w:pPr>
        <w:numPr>
          <w:ilvl w:val="0"/>
          <w:numId w:val="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2026 roku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kwota brutto ______________ PLN (słownie: ____________________)</w:t>
      </w:r>
    </w:p>
    <w:p w14:paraId="4B120656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Zmiana szacunkowej wartości umowy tj. zwiększenie lub zmniejszenie nie wymaga aneksu do umowy.</w:t>
      </w:r>
    </w:p>
    <w:p w14:paraId="0D89E64A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Okres rozliczeniowy wynosi 1 miesiąc.</w:t>
      </w:r>
    </w:p>
    <w:p w14:paraId="7E545E93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Rozliczenia za sprzedaż gazu i usługę dystrybucji będą dokonywane na podstawie miesięcznych wskazań układu pomiarowo-rozliczeniowego ( na podstawie rzeczywistego zużycia paliwa gazowego).</w:t>
      </w:r>
    </w:p>
    <w:p w14:paraId="05BD285D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Warunki płatności:  przelew do 14 dni:</w:t>
      </w:r>
    </w:p>
    <w:p w14:paraId="44C22E1C" w14:textId="77777777" w:rsidR="005A0F23" w:rsidRPr="005A0F23" w:rsidRDefault="005A0F23" w:rsidP="005A0F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faktur wystawianych w wersji elektronicznej – od daty zamieszczenia faktury na serwerze pocztowym Zamawiającego,</w:t>
      </w:r>
    </w:p>
    <w:p w14:paraId="686FB618" w14:textId="77777777" w:rsidR="005A0F23" w:rsidRPr="005A0F23" w:rsidRDefault="005A0F23" w:rsidP="005A0F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faktur wystawianych w wersji papierowej – od daty otrzymania faktury przez Zamawiającego.</w:t>
      </w:r>
    </w:p>
    <w:p w14:paraId="20A9B354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dzień zapłaty uznaje się dzień obciążenia rachunku Wykonawcy.</w:t>
      </w:r>
    </w:p>
    <w:p w14:paraId="2951539E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dopuszcza możliwość wystawiania faktur częściowych (raty planowe) oraz faktury rozliczeniowej (na ostatni dzień miesiąca), </w:t>
      </w:r>
      <w:r w:rsidRPr="005A0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czego pierwsza rata planowa zostanie wystawiona nie wcześniej niż w miesiącu styczniu 2025</w:t>
      </w: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0018D6C" w14:textId="7DF000F1" w:rsidR="005A0F23" w:rsidRPr="00DF0ACB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F0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lastRenderedPageBreak/>
        <w:t>Załącznikiem do faktury rozliczeniowej jest dokument przedstawiający</w:t>
      </w:r>
      <w:r w:rsidRPr="00DF0A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Pr="00DF0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zestawienie miesięczne dobowego zużycia gazu</w:t>
      </w:r>
      <w:r w:rsidR="00DF0ACB" w:rsidRPr="00DF0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, pod warunkiem otrzymania wskazanych danych od OSD</w:t>
      </w:r>
      <w:r w:rsidRPr="00DF0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</w:t>
      </w:r>
    </w:p>
    <w:p w14:paraId="469B247A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prawidłowe wystawienie faktury strony rozumieją w szczególności wskazanie w jej treści rachunku bankowego Spółki , będącego płatnikiem podatku od towarów i usług, jaki jest ujawniony w wykazie podmiotów zarejestrowanych jako podatnicy VAT oraz wykreślonych i przywróconych do rejestru VAT (Biała Lista podatników VAT – art. 96b ustawy z dnia 11.03.2004r. o podatku od towarów i usług) lub rachunek rozliczeniowy dla podatnika nie mającego obowiązku rejestracji jako czynny podatnik VAT. W przypadku wystawienia faktury w sposób nieprawidłowy Odbiorca (Zamawiający) niezwłocznie poinformuje o tym fakcie Sprzedającego (Wykonawcę).</w:t>
      </w:r>
    </w:p>
    <w:p w14:paraId="48D337A8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Faktura powinna być wystawiona na:</w:t>
      </w:r>
    </w:p>
    <w:p w14:paraId="6A0B11FA" w14:textId="77777777" w:rsidR="005A0F23" w:rsidRPr="005A0F23" w:rsidRDefault="005A0F23" w:rsidP="005A0F23">
      <w:pPr>
        <w:spacing w:before="0" w:line="276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Nabywca: Powiat Olkuski, 32-300 Olkusz, ul. Mickiewicza 2, NIP 6372024678</w:t>
      </w:r>
    </w:p>
    <w:p w14:paraId="45BD9DE1" w14:textId="77777777" w:rsidR="005A0F23" w:rsidRPr="005A0F23" w:rsidRDefault="005A0F23" w:rsidP="005A0F23">
      <w:pPr>
        <w:spacing w:before="0" w:line="276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Odbiorca i płatnik: Dom Pomocy Społecznej w Olkuszu, 32-300 Olkusz, ul. Kantego 4</w:t>
      </w:r>
    </w:p>
    <w:p w14:paraId="165E9676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Należność płatna z tytułu umowy sprzedaży paliwa gazowego: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dział 852 Pomoc społeczna, rozdział 85202 Domy pomocy społecznej, § 4260 Zakup energii. Zmiana klasyfikacji budżetowej nie wymaga aneksu do umowy.</w:t>
      </w:r>
    </w:p>
    <w:p w14:paraId="45BED88D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może być zmieniona w stosunku do treści oferty, na podstawie, której dokonano wyboru wykonawcy w poniższym zakresie:</w:t>
      </w:r>
    </w:p>
    <w:p w14:paraId="45866F17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danych teleadresowych osób reprezentujących firmę;</w:t>
      </w:r>
    </w:p>
    <w:p w14:paraId="5160A556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 podwykonawcy, przy pomocy, którego Wykonawca realizuje przedmiot umowy;</w:t>
      </w:r>
    </w:p>
    <w:p w14:paraId="03B3C83C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rozszerzenie zakresu podwykonawstwa w porównaniu do wskazanego w ofercie Wykonawcy;</w:t>
      </w:r>
    </w:p>
    <w:p w14:paraId="2315602B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urzędowej zmiany stawki podatku VAT. W takim przypadku zmianie podlegać będzie kwota podatku VAT;</w:t>
      </w:r>
    </w:p>
    <w:p w14:paraId="06171835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urzędowej zmiany stawki podatku akcyzowego obowiązujących Wykonawcę                          i związanych bezpośrednio z przedmiotem zamówienia (umowy). W takim przypadku zmianie podlegać będzie cena jednostkowa netto za przedmiot zamówienia w wysokości wynikającej ze zmiany stawki podatku akcyzowego (umowy);</w:t>
      </w:r>
    </w:p>
    <w:p w14:paraId="3F0860C7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 taryfy OSD wprowadzanymi zgodnie z postanowieniami Prawa Energetycznego;</w:t>
      </w:r>
    </w:p>
    <w:p w14:paraId="3F757C9F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utratą przez Zamawiającego tytułu prawnego do punktu odbioru;</w:t>
      </w:r>
    </w:p>
    <w:p w14:paraId="193AC0CC" w14:textId="7322E016" w:rsidR="005A0F23" w:rsidRPr="005A0F23" w:rsidRDefault="00DF0ACB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AC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w przypadku konieczności zmniejszenia lub zwiększenia mocy umownej, pod warunkiem wyrażenia zgody przez OSD</w:t>
      </w:r>
      <w:r w:rsidR="005A0F23"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E030E33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grupy taryfowej;</w:t>
      </w:r>
    </w:p>
    <w:p w14:paraId="5644AE4A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wystąpienie konieczności wprowadzenia zmian spowodowanych następującymi okolicznościami: siła wyższa uniemożliwiająca wykonanie przedmiotu umowy;</w:t>
      </w:r>
    </w:p>
    <w:p w14:paraId="23DF3F27" w14:textId="77777777" w:rsidR="005A0F23" w:rsidRPr="005A0F23" w:rsidRDefault="005A0F23" w:rsidP="005A0F23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866EB8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wystąpienia okoliczności określonych w  pkt. d, e i f ceny i stawki ulegają automatycznie zmianie od dnia wejścia ich w życie bez konieczności sporządzania aneksu.</w:t>
      </w:r>
    </w:p>
    <w:p w14:paraId="2E52617C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wystąpienia okoliczności określonych w pkt. g rezygnacja może nastąpić w przypadku przekazania, sprzedaży, wynajmu obiektu innemu właścicielowi oraz w przypadku zamknięcia lub likwidacji obiektu. Zmiana umowy nastąpi poprzez zawarcie stosownego aneksu do Umowy. </w:t>
      </w:r>
    </w:p>
    <w:p w14:paraId="2972A751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wystąpienia okoliczności określonych w pkt. h ceny i stawki za usługi dystrybucyjne ulegają automatycznie zmianie zgodnie z taryfą OSD bez konieczności sporządzania aneksu.</w:t>
      </w:r>
    </w:p>
    <w:p w14:paraId="2E899D07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59DDC5" w14:textId="77777777" w:rsidR="005A0F23" w:rsidRPr="005A0F23" w:rsidRDefault="005A0F23" w:rsidP="005A0F23">
      <w:pPr>
        <w:suppressAutoHyphens/>
        <w:overflowPunct w:val="0"/>
        <w:autoSpaceDE w:val="0"/>
        <w:spacing w:before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Aneks do umowy o przedmiotowe zamówienie wymagać będzie dla swojej ważności, zachowania formy pisemnej w sytuacjach:</w:t>
      </w:r>
    </w:p>
    <w:p w14:paraId="429DD2AA" w14:textId="77777777" w:rsidR="005A0F23" w:rsidRPr="005A0F23" w:rsidRDefault="005A0F23" w:rsidP="005A0F23">
      <w:pPr>
        <w:numPr>
          <w:ilvl w:val="1"/>
          <w:numId w:val="4"/>
        </w:numPr>
        <w:autoSpaceDE w:val="0"/>
        <w:autoSpaceDN w:val="0"/>
        <w:adjustRightInd w:val="0"/>
        <w:spacing w:before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3BA7A697" w14:textId="77777777" w:rsidR="005A0F23" w:rsidRPr="005A0F23" w:rsidRDefault="005A0F23" w:rsidP="005A0F23">
      <w:pPr>
        <w:numPr>
          <w:ilvl w:val="1"/>
          <w:numId w:val="4"/>
        </w:numPr>
        <w:autoSpaceDE w:val="0"/>
        <w:autoSpaceDN w:val="0"/>
        <w:adjustRightInd w:val="0"/>
        <w:spacing w:before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gdy zmiany są korzystne dla Zamawiającego,</w:t>
      </w:r>
    </w:p>
    <w:p w14:paraId="29AEB8BD" w14:textId="77777777" w:rsidR="005A0F23" w:rsidRPr="005A0F23" w:rsidRDefault="005A0F23" w:rsidP="005A0F23">
      <w:pPr>
        <w:numPr>
          <w:ilvl w:val="1"/>
          <w:numId w:val="4"/>
        </w:numPr>
        <w:autoSpaceDE w:val="0"/>
        <w:autoSpaceDN w:val="0"/>
        <w:adjustRightInd w:val="0"/>
        <w:spacing w:before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wystąpiły zmiany unormowań prawnych powszechnie obowiązujących, które będą miały wpływ na realizację umowy.</w:t>
      </w:r>
    </w:p>
    <w:p w14:paraId="2EF1E1E2" w14:textId="77777777" w:rsidR="005A0F23" w:rsidRPr="005A0F23" w:rsidRDefault="005A0F23" w:rsidP="005A0F23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36FEC" w14:textId="77777777" w:rsidR="005A0F23" w:rsidRPr="005A0F23" w:rsidRDefault="005A0F23" w:rsidP="005A0F23">
      <w:pPr>
        <w:numPr>
          <w:ilvl w:val="0"/>
          <w:numId w:val="6"/>
        </w:numPr>
        <w:spacing w:before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Waloryzacja:</w:t>
      </w:r>
    </w:p>
    <w:p w14:paraId="37997BE3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</w:rPr>
        <w:t>1)</w:t>
      </w:r>
      <w:r w:rsidRPr="005A0F23">
        <w:rPr>
          <w:rFonts w:ascii="Times New Roman" w:eastAsia="Calibri" w:hAnsi="Times New Roman" w:cs="Times New Roman"/>
        </w:rPr>
        <w:tab/>
      </w:r>
      <w:r w:rsidRPr="005A0F23">
        <w:rPr>
          <w:rFonts w:ascii="Times New Roman" w:eastAsia="Calibri" w:hAnsi="Times New Roman" w:cs="Times New Roman"/>
          <w:sz w:val="24"/>
          <w:szCs w:val="24"/>
        </w:rPr>
        <w:t>Na 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</w:p>
    <w:p w14:paraId="1632946D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2)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>Waloryzacja nie dotyczy cen jednostkowych stosowanych do rozliczeń                     i zawartych w taryfach  dystrybucyjnych i sprzedażowych zatwierdzonych przez Prezesa URE.</w:t>
      </w:r>
    </w:p>
    <w:p w14:paraId="2D74CEB9" w14:textId="77777777" w:rsidR="005A0F23" w:rsidRPr="005A0F23" w:rsidRDefault="005A0F23" w:rsidP="005A0F23">
      <w:pPr>
        <w:spacing w:before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3)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752B60BA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4)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>Wykonawca oświadcza, że do dnia zawarcia przedmiotowej umowy dokonał zakupu gazu ziemnego w wysokości 100% (wielkość procentowa) na zasadach złożonej oferty.</w:t>
      </w:r>
    </w:p>
    <w:p w14:paraId="1C2AB164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5)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    </w:t>
      </w:r>
    </w:p>
    <w:p w14:paraId="2CE3F982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6)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 xml:space="preserve"> Wykonawca składając wniosek o zmianę, powinna powinien przedstawić                   w szczególności wyliczenie wnioskowanej kwoty zmiany wynagrodzenia oraz dowody na to, że zmiana ceny paliwa gazowego na TGE wpływa na koszt realizacji zamówienia.</w:t>
      </w:r>
    </w:p>
    <w:p w14:paraId="40E7C233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7)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1611ED6E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 xml:space="preserve">Strona uprawniona jest do złożenia wniosku o waloryzacje w przypadku zmiany średnioważonej ceny miesięcznej </w:t>
      </w:r>
      <w:proofErr w:type="spellStart"/>
      <w:r w:rsidRPr="005A0F23">
        <w:rPr>
          <w:rFonts w:ascii="Times New Roman" w:eastAsia="Calibri" w:hAnsi="Times New Roman" w:cs="Times New Roman"/>
          <w:sz w:val="24"/>
          <w:szCs w:val="24"/>
        </w:rPr>
        <w:t>RDNg</w:t>
      </w:r>
      <w:proofErr w:type="spellEnd"/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 (Rynek Dnia Następnego gazu) na Towarowej Giełdzie Energii SA (cena publikowana w Raportach Miesięcznych https://tge.pl/dane-statystyczne).</w:t>
      </w:r>
    </w:p>
    <w:p w14:paraId="48CE52B4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8.1) zmiana powinna być liczona od dnia zawarcia umowy</w:t>
      </w:r>
    </w:p>
    <w:p w14:paraId="2E4790A5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8.2) zmiana średnioważonej ceny miesięcznej </w:t>
      </w:r>
      <w:proofErr w:type="spellStart"/>
      <w:r w:rsidRPr="005A0F23">
        <w:rPr>
          <w:rFonts w:ascii="Times New Roman" w:eastAsia="Calibri" w:hAnsi="Times New Roman" w:cs="Times New Roman"/>
          <w:sz w:val="24"/>
          <w:szCs w:val="24"/>
        </w:rPr>
        <w:t>RDNg</w:t>
      </w:r>
      <w:proofErr w:type="spellEnd"/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 na TGE może być kalkulowana po upływie 6 miesięcy obowiązywania umowy na poniższych zasadach:</w:t>
      </w:r>
    </w:p>
    <w:p w14:paraId="0A84C7D6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8.2.1) wartość od 30% do 40% to wszystkie ceny jednostkowe paliwa gazowego zostaną odpowiednio powiększone o 2%</w:t>
      </w:r>
    </w:p>
    <w:p w14:paraId="22F31192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8.2.2) wartość od 40,1% do 50% to wszystkie ceny jednostkowe paliwa gazowego zostaną odpowiednio powiększone o 3%</w:t>
      </w:r>
    </w:p>
    <w:p w14:paraId="61F5C3B0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8.2.3) wartość od 50,1% to wszystkie ceny jednostkowe paliwa gazowego zostaną odpowiednio powiększone o 5%. </w:t>
      </w:r>
    </w:p>
    <w:p w14:paraId="2C6112E0" w14:textId="77777777" w:rsidR="005A0F23" w:rsidRPr="005A0F23" w:rsidRDefault="005A0F23" w:rsidP="005A0F23">
      <w:pPr>
        <w:spacing w:before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9) Zmiana  wysokości  cen  jednostkowych  nastąpi  z dniem podpisanie aneksu.</w:t>
      </w:r>
    </w:p>
    <w:p w14:paraId="6418E1FF" w14:textId="77777777" w:rsidR="00A019C3" w:rsidRDefault="00A019C3" w:rsidP="00A019C3">
      <w:pPr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A019C3">
          <w:pgSz w:w="11906" w:h="16838"/>
          <w:pgMar w:top="1134" w:right="1134" w:bottom="1134" w:left="1134" w:header="709" w:footer="709" w:gutter="0"/>
          <w:cols w:space="708"/>
        </w:sectPr>
      </w:pPr>
    </w:p>
    <w:p w14:paraId="29A2E382" w14:textId="77777777" w:rsidR="00A34DC0" w:rsidRDefault="00A34DC0"/>
    <w:sectPr w:rsidR="00A3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172"/>
    <w:multiLevelType w:val="hybridMultilevel"/>
    <w:tmpl w:val="A316185A"/>
    <w:lvl w:ilvl="0" w:tplc="E16A50A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E15043"/>
    <w:multiLevelType w:val="hybridMultilevel"/>
    <w:tmpl w:val="37763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FB031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11A4"/>
    <w:multiLevelType w:val="hybridMultilevel"/>
    <w:tmpl w:val="3B28C9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E2591"/>
    <w:multiLevelType w:val="hybridMultilevel"/>
    <w:tmpl w:val="A918A2D4"/>
    <w:lvl w:ilvl="0" w:tplc="A93049DE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7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57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956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156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26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450333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C3"/>
    <w:rsid w:val="00105C80"/>
    <w:rsid w:val="001622E1"/>
    <w:rsid w:val="005A0F23"/>
    <w:rsid w:val="00A019C3"/>
    <w:rsid w:val="00A34DC0"/>
    <w:rsid w:val="00DF0ACB"/>
    <w:rsid w:val="00E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8F85"/>
  <w15:docId w15:val="{C7B07CFB-EE89-4746-881F-20E2AD2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C3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Kinga Kluczewska</cp:lastModifiedBy>
  <cp:revision>2</cp:revision>
  <dcterms:created xsi:type="dcterms:W3CDTF">2024-10-08T09:26:00Z</dcterms:created>
  <dcterms:modified xsi:type="dcterms:W3CDTF">2024-10-08T09:26:00Z</dcterms:modified>
</cp:coreProperties>
</file>