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EE979" w14:textId="079025DA" w:rsidR="00AD72C8" w:rsidRPr="00817857" w:rsidRDefault="00AD72C8" w:rsidP="00AD72C8">
      <w:pPr>
        <w:pageBreakBefore/>
        <w:widowControl w:val="0"/>
        <w:suppressAutoHyphens/>
        <w:jc w:val="right"/>
        <w:rPr>
          <w:rFonts w:ascii="Arial" w:eastAsia="Times New Roman" w:hAnsi="Arial" w:cs="Arial"/>
          <w:b/>
          <w:kern w:val="1"/>
          <w:lang w:eastAsia="hi-IN" w:bidi="hi-IN"/>
        </w:rPr>
      </w:pPr>
      <w:r w:rsidRPr="00817857">
        <w:rPr>
          <w:rFonts w:ascii="Arial" w:eastAsia="Times New Roman" w:hAnsi="Arial" w:cs="Arial"/>
          <w:b/>
          <w:kern w:val="1"/>
          <w:lang w:eastAsia="hi-IN" w:bidi="hi-IN"/>
        </w:rPr>
        <w:t>Załącznik nr 7</w:t>
      </w:r>
    </w:p>
    <w:p w14:paraId="42CFD180" w14:textId="308A14FD" w:rsidR="00AD72C8" w:rsidRPr="00817857" w:rsidRDefault="00AD72C8" w:rsidP="00AD72C8">
      <w:pPr>
        <w:widowControl w:val="0"/>
        <w:suppressAutoHyphens/>
        <w:jc w:val="right"/>
        <w:rPr>
          <w:rFonts w:ascii="Arial" w:eastAsia="Times New Roman" w:hAnsi="Arial" w:cs="Arial"/>
          <w:b/>
          <w:bCs/>
          <w:kern w:val="1"/>
          <w:lang w:eastAsia="ar-SA"/>
        </w:rPr>
      </w:pPr>
      <w:r w:rsidRPr="00817857">
        <w:rPr>
          <w:rFonts w:ascii="Arial" w:eastAsia="Lucida Sans Unicode" w:hAnsi="Arial" w:cs="Arial"/>
          <w:kern w:val="1"/>
          <w:lang w:eastAsia="hi-IN" w:bidi="hi-IN"/>
        </w:rPr>
        <w:tab/>
      </w:r>
      <w:r w:rsidRPr="00817857">
        <w:rPr>
          <w:rFonts w:ascii="Arial" w:eastAsia="Lucida Sans Unicode" w:hAnsi="Arial" w:cs="Arial"/>
          <w:kern w:val="1"/>
          <w:lang w:eastAsia="hi-IN" w:bidi="hi-IN"/>
        </w:rPr>
        <w:tab/>
      </w:r>
      <w:r w:rsidRPr="00817857">
        <w:rPr>
          <w:rFonts w:ascii="Arial" w:eastAsia="Lucida Sans Unicode" w:hAnsi="Arial" w:cs="Arial"/>
          <w:kern w:val="1"/>
          <w:lang w:eastAsia="hi-IN" w:bidi="hi-IN"/>
        </w:rPr>
        <w:tab/>
      </w:r>
      <w:r w:rsidRPr="00817857">
        <w:rPr>
          <w:rFonts w:ascii="Arial" w:eastAsia="Lucida Sans Unicode" w:hAnsi="Arial" w:cs="Arial"/>
          <w:kern w:val="1"/>
          <w:lang w:eastAsia="hi-IN" w:bidi="hi-IN"/>
        </w:rPr>
        <w:tab/>
      </w:r>
      <w:r w:rsidRPr="00817857">
        <w:rPr>
          <w:rFonts w:ascii="Arial" w:eastAsia="Lucida Sans Unicode" w:hAnsi="Arial" w:cs="Arial"/>
          <w:kern w:val="1"/>
          <w:lang w:eastAsia="hi-IN" w:bidi="hi-IN"/>
        </w:rPr>
        <w:tab/>
      </w:r>
      <w:r w:rsidRPr="00817857">
        <w:rPr>
          <w:rFonts w:ascii="Arial" w:eastAsia="Lucida Sans Unicode" w:hAnsi="Arial" w:cs="Arial"/>
          <w:kern w:val="1"/>
          <w:lang w:eastAsia="hi-IN" w:bidi="hi-IN"/>
        </w:rPr>
        <w:tab/>
      </w:r>
      <w:r w:rsidRPr="00817857">
        <w:rPr>
          <w:rFonts w:ascii="Arial" w:eastAsia="Lucida Sans Unicode" w:hAnsi="Arial" w:cs="Arial"/>
          <w:kern w:val="1"/>
          <w:lang w:eastAsia="hi-IN" w:bidi="hi-IN"/>
        </w:rPr>
        <w:tab/>
      </w:r>
      <w:r w:rsidRPr="00817857">
        <w:rPr>
          <w:rFonts w:ascii="Arial" w:eastAsia="Lucida Sans Unicode" w:hAnsi="Arial" w:cs="Arial"/>
          <w:kern w:val="1"/>
          <w:lang w:eastAsia="hi-IN" w:bidi="hi-IN"/>
        </w:rPr>
        <w:tab/>
      </w:r>
      <w:r w:rsidRPr="00817857">
        <w:rPr>
          <w:rFonts w:ascii="Arial" w:eastAsia="Lucida Sans Unicode" w:hAnsi="Arial" w:cs="Arial"/>
          <w:b/>
          <w:bCs/>
          <w:kern w:val="1"/>
          <w:lang w:eastAsia="hi-IN" w:bidi="hi-IN"/>
        </w:rPr>
        <w:t xml:space="preserve">do </w:t>
      </w:r>
      <w:r w:rsidR="00407C0E">
        <w:rPr>
          <w:rFonts w:ascii="Arial" w:eastAsia="Lucida Sans Unicode" w:hAnsi="Arial" w:cs="Arial"/>
          <w:b/>
          <w:bCs/>
          <w:kern w:val="1"/>
          <w:lang w:eastAsia="hi-IN" w:bidi="hi-IN"/>
        </w:rPr>
        <w:t>SWZ OR-IV.272.18.2023.JG</w:t>
      </w:r>
    </w:p>
    <w:p w14:paraId="67203DB4" w14:textId="77777777" w:rsidR="00AD72C8" w:rsidRPr="00817857" w:rsidRDefault="00AD72C8" w:rsidP="00AD72C8">
      <w:pPr>
        <w:widowControl w:val="0"/>
        <w:suppressAutoHyphens/>
        <w:jc w:val="right"/>
        <w:rPr>
          <w:rFonts w:ascii="Arial" w:eastAsia="Times New Roman" w:hAnsi="Arial" w:cs="Arial"/>
          <w:b/>
          <w:bCs/>
          <w:kern w:val="1"/>
          <w:lang w:eastAsia="ar-SA"/>
        </w:rPr>
      </w:pPr>
    </w:p>
    <w:p w14:paraId="301208FF" w14:textId="77777777" w:rsidR="00AD72C8" w:rsidRPr="00817857" w:rsidRDefault="00C10E7D" w:rsidP="00AD72C8">
      <w:pPr>
        <w:jc w:val="center"/>
        <w:rPr>
          <w:rFonts w:ascii="Arial" w:hAnsi="Arial" w:cs="Arial"/>
          <w:b/>
          <w:bCs/>
        </w:rPr>
      </w:pPr>
      <w:r w:rsidRPr="00817857">
        <w:rPr>
          <w:rFonts w:ascii="Arial" w:hAnsi="Arial" w:cs="Arial"/>
          <w:b/>
          <w:bCs/>
        </w:rPr>
        <w:t>OPIS PRZEDMIOTU ZAMÓWIENIA</w:t>
      </w:r>
    </w:p>
    <w:p w14:paraId="58C96BAC" w14:textId="484ADBEF" w:rsidR="00C10E7D" w:rsidRPr="00817857" w:rsidRDefault="00C10E7D" w:rsidP="00AD72C8">
      <w:pPr>
        <w:jc w:val="center"/>
        <w:rPr>
          <w:rFonts w:ascii="Arial" w:hAnsi="Arial" w:cs="Arial"/>
          <w:b/>
          <w:bCs/>
        </w:rPr>
      </w:pPr>
      <w:r w:rsidRPr="00817857">
        <w:rPr>
          <w:rFonts w:ascii="Arial" w:hAnsi="Arial" w:cs="Arial"/>
          <w:b/>
          <w:bCs/>
        </w:rPr>
        <w:t>U</w:t>
      </w:r>
      <w:r w:rsidR="00AD72C8" w:rsidRPr="00817857">
        <w:rPr>
          <w:rFonts w:ascii="Arial" w:hAnsi="Arial" w:cs="Arial"/>
          <w:b/>
          <w:bCs/>
        </w:rPr>
        <w:t>BEZPIECZENIA KOMUNIKACYJNE</w:t>
      </w:r>
      <w:r w:rsidRPr="00817857">
        <w:rPr>
          <w:rFonts w:ascii="Arial" w:hAnsi="Arial" w:cs="Arial"/>
          <w:b/>
          <w:bCs/>
        </w:rPr>
        <w:t xml:space="preserve"> – OC, A</w:t>
      </w:r>
      <w:r w:rsidR="00AD72C8" w:rsidRPr="00817857">
        <w:rPr>
          <w:rFonts w:ascii="Arial" w:hAnsi="Arial" w:cs="Arial"/>
          <w:b/>
          <w:bCs/>
        </w:rPr>
        <w:t>SISTANCE</w:t>
      </w:r>
      <w:r w:rsidRPr="00817857">
        <w:rPr>
          <w:rFonts w:ascii="Arial" w:hAnsi="Arial" w:cs="Arial"/>
          <w:b/>
          <w:bCs/>
        </w:rPr>
        <w:t>, Z</w:t>
      </w:r>
      <w:r w:rsidR="00AD72C8" w:rsidRPr="00817857">
        <w:rPr>
          <w:rFonts w:ascii="Arial" w:hAnsi="Arial" w:cs="Arial"/>
          <w:b/>
          <w:bCs/>
        </w:rPr>
        <w:t>IELONA KARTA</w:t>
      </w:r>
    </w:p>
    <w:p w14:paraId="5AEC0D03" w14:textId="77777777" w:rsidR="00AD72C8" w:rsidRPr="00817857" w:rsidRDefault="00AD72C8" w:rsidP="00AD72C8">
      <w:pPr>
        <w:jc w:val="center"/>
        <w:rPr>
          <w:rFonts w:ascii="Arial" w:hAnsi="Arial" w:cs="Arial"/>
          <w:b/>
          <w:bCs/>
        </w:rPr>
      </w:pPr>
    </w:p>
    <w:p w14:paraId="736160AF" w14:textId="5C0C0557" w:rsidR="00C10E7D" w:rsidRPr="00817857" w:rsidRDefault="00C10E7D" w:rsidP="00C10E7D">
      <w:pPr>
        <w:spacing w:line="300" w:lineRule="atLeast"/>
        <w:ind w:left="1276" w:hanging="916"/>
        <w:rPr>
          <w:rFonts w:ascii="Arial" w:hAnsi="Arial" w:cs="Arial"/>
        </w:rPr>
      </w:pPr>
      <w:r w:rsidRPr="00817857">
        <w:rPr>
          <w:rFonts w:ascii="Arial" w:hAnsi="Arial" w:cs="Arial"/>
          <w:b/>
          <w:bCs/>
        </w:rPr>
        <w:t>UWAGA:</w:t>
      </w:r>
      <w:r w:rsidRPr="00817857">
        <w:rPr>
          <w:rFonts w:ascii="Arial" w:hAnsi="Arial" w:cs="Arial"/>
        </w:rPr>
        <w:t xml:space="preserve"> </w:t>
      </w:r>
      <w:r w:rsidRPr="00817857">
        <w:rPr>
          <w:rFonts w:ascii="Arial" w:hAnsi="Arial" w:cs="Arial"/>
          <w:u w:val="single"/>
        </w:rPr>
        <w:t xml:space="preserve">Ubezpieczeniem objęte są pojazdy stanowiące własność Ubezpieczającego </w:t>
      </w:r>
      <w:r w:rsidR="00AD72C8" w:rsidRPr="00817857">
        <w:rPr>
          <w:rFonts w:ascii="Arial" w:hAnsi="Arial" w:cs="Arial"/>
          <w:u w:val="single"/>
        </w:rPr>
        <w:t>-</w:t>
      </w:r>
      <w:r w:rsidRPr="00817857">
        <w:rPr>
          <w:rFonts w:ascii="Arial" w:hAnsi="Arial" w:cs="Arial"/>
          <w:u w:val="single"/>
        </w:rPr>
        <w:t xml:space="preserve"> wymienione </w:t>
      </w:r>
      <w:r w:rsidR="00407C0E">
        <w:rPr>
          <w:rFonts w:ascii="Arial" w:hAnsi="Arial" w:cs="Arial"/>
          <w:u w:val="single"/>
        </w:rPr>
        <w:t>w załączniku nr 8 do SWZ</w:t>
      </w:r>
    </w:p>
    <w:p w14:paraId="79C7088A" w14:textId="742D4A62" w:rsidR="00C10E7D" w:rsidRPr="00817857" w:rsidRDefault="00C10E7D" w:rsidP="00C10E7D">
      <w:pPr>
        <w:pStyle w:val="Akapitzlist"/>
        <w:numPr>
          <w:ilvl w:val="0"/>
          <w:numId w:val="4"/>
        </w:numPr>
        <w:tabs>
          <w:tab w:val="left" w:pos="0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817857">
        <w:rPr>
          <w:rFonts w:ascii="Arial" w:hAnsi="Arial" w:cs="Arial"/>
          <w:b/>
          <w:bCs/>
          <w:sz w:val="24"/>
          <w:szCs w:val="24"/>
        </w:rPr>
        <w:t>Ubezpieczenie OC</w:t>
      </w:r>
      <w:r w:rsidRPr="00817857">
        <w:rPr>
          <w:rFonts w:ascii="Arial" w:hAnsi="Arial" w:cs="Arial"/>
          <w:sz w:val="24"/>
          <w:szCs w:val="24"/>
        </w:rPr>
        <w:t xml:space="preserve"> </w:t>
      </w:r>
      <w:r w:rsidRPr="00817857">
        <w:rPr>
          <w:rFonts w:ascii="Arial" w:hAnsi="Arial" w:cs="Arial"/>
          <w:sz w:val="24"/>
          <w:szCs w:val="24"/>
        </w:rPr>
        <w:tab/>
        <w:t xml:space="preserve">– suma gwarancyjna, zakres zgodnie z Ustawą </w:t>
      </w:r>
      <w:r w:rsidR="00407C0E" w:rsidRPr="00817857">
        <w:rPr>
          <w:rFonts w:ascii="Arial" w:hAnsi="Arial" w:cs="Arial"/>
          <w:sz w:val="24"/>
          <w:szCs w:val="24"/>
        </w:rPr>
        <w:t>z dnia 22.05.2003 r.</w:t>
      </w:r>
      <w:r w:rsidR="00407C0E">
        <w:rPr>
          <w:rFonts w:ascii="Arial" w:hAnsi="Arial" w:cs="Arial"/>
          <w:sz w:val="24"/>
          <w:szCs w:val="24"/>
        </w:rPr>
        <w:t xml:space="preserve"> </w:t>
      </w:r>
      <w:r w:rsidRPr="00817857">
        <w:rPr>
          <w:rFonts w:ascii="Arial" w:hAnsi="Arial" w:cs="Arial"/>
          <w:sz w:val="24"/>
          <w:szCs w:val="24"/>
        </w:rPr>
        <w:t xml:space="preserve">o ubezpieczeniach obowiązkowych, Ubezpieczeniowym Funduszu Gwarancyjnym, Polskim Biurze Ubezpieczeń Komunikacyjnych </w:t>
      </w:r>
    </w:p>
    <w:p w14:paraId="7201D6CE" w14:textId="6FCD6A66" w:rsidR="00C10E7D" w:rsidRPr="00817857" w:rsidRDefault="00C10E7D" w:rsidP="00A26F0C">
      <w:pPr>
        <w:numPr>
          <w:ilvl w:val="0"/>
          <w:numId w:val="1"/>
        </w:numPr>
        <w:tabs>
          <w:tab w:val="clear" w:pos="2520"/>
          <w:tab w:val="num" w:pos="851"/>
          <w:tab w:val="left" w:pos="3544"/>
          <w:tab w:val="left" w:pos="3828"/>
        </w:tabs>
        <w:spacing w:line="300" w:lineRule="atLeast"/>
        <w:ind w:left="284" w:hanging="284"/>
        <w:jc w:val="both"/>
        <w:rPr>
          <w:rFonts w:ascii="Arial" w:hAnsi="Arial" w:cs="Arial"/>
        </w:rPr>
      </w:pPr>
      <w:r w:rsidRPr="00817857">
        <w:rPr>
          <w:rFonts w:ascii="Arial" w:hAnsi="Arial" w:cs="Arial"/>
          <w:b/>
          <w:bCs/>
        </w:rPr>
        <w:t xml:space="preserve">Ubezpieczenie NNW pasażerów i kierowcy </w:t>
      </w:r>
      <w:r w:rsidRPr="00817857">
        <w:rPr>
          <w:rFonts w:ascii="Arial" w:hAnsi="Arial" w:cs="Arial"/>
        </w:rPr>
        <w:t xml:space="preserve"> – suma ubezpieczenia 10 000 zł, przedmiotem ubezpieczenia są tylko pojazdy z określoną ilością miejsc,</w:t>
      </w:r>
    </w:p>
    <w:p w14:paraId="4B9A97A5" w14:textId="14E63354" w:rsidR="00C10E7D" w:rsidRPr="00817857" w:rsidRDefault="00C10E7D" w:rsidP="00C10E7D">
      <w:pPr>
        <w:numPr>
          <w:ilvl w:val="0"/>
          <w:numId w:val="1"/>
        </w:numPr>
        <w:tabs>
          <w:tab w:val="clear" w:pos="2520"/>
          <w:tab w:val="num" w:pos="851"/>
          <w:tab w:val="left" w:pos="3544"/>
          <w:tab w:val="left" w:pos="3828"/>
        </w:tabs>
        <w:spacing w:line="300" w:lineRule="atLeast"/>
        <w:ind w:left="284" w:hanging="284"/>
        <w:jc w:val="both"/>
        <w:rPr>
          <w:rFonts w:ascii="Arial" w:hAnsi="Arial" w:cs="Arial"/>
        </w:rPr>
      </w:pPr>
      <w:r w:rsidRPr="00817857">
        <w:rPr>
          <w:rFonts w:ascii="Arial" w:hAnsi="Arial" w:cs="Arial"/>
          <w:b/>
          <w:bCs/>
        </w:rPr>
        <w:t xml:space="preserve">Ubezpieczenie assistance </w:t>
      </w:r>
      <w:r w:rsidR="00E54632" w:rsidRPr="00817857">
        <w:rPr>
          <w:rFonts w:ascii="Arial" w:hAnsi="Arial" w:cs="Arial"/>
        </w:rPr>
        <w:t>– wariant podstawowy</w:t>
      </w:r>
    </w:p>
    <w:p w14:paraId="04B863B2" w14:textId="1EE24355" w:rsidR="00C10E7D" w:rsidRPr="00817857" w:rsidRDefault="00C10E7D" w:rsidP="00C10E7D">
      <w:pPr>
        <w:pStyle w:val="Akapitzlist"/>
        <w:tabs>
          <w:tab w:val="left" w:pos="425"/>
        </w:tabs>
        <w:ind w:left="284"/>
        <w:jc w:val="both"/>
        <w:rPr>
          <w:rFonts w:ascii="Arial" w:hAnsi="Arial" w:cs="Arial"/>
          <w:sz w:val="24"/>
          <w:szCs w:val="24"/>
        </w:rPr>
      </w:pPr>
      <w:r w:rsidRPr="00817857">
        <w:rPr>
          <w:rFonts w:ascii="Arial" w:hAnsi="Arial" w:cs="Arial"/>
          <w:sz w:val="24"/>
          <w:szCs w:val="24"/>
        </w:rPr>
        <w:t>Warunki ubezpieczenia, zakres terytorialny oraz limity pokrycia poszczególnych świadczeń i usług - zgodne z Ogólnymi Warunkami Ubezpieczenia assistance danego Ubezpieczyciela, dołączanego do ubezpieczenia obowiązkowego ubezpieczenia OC posiadaczy pojazdów.</w:t>
      </w:r>
    </w:p>
    <w:p w14:paraId="30D55378" w14:textId="77777777" w:rsidR="00C10E7D" w:rsidRPr="00817857" w:rsidRDefault="00C10E7D" w:rsidP="00C10E7D">
      <w:pPr>
        <w:pStyle w:val="Akapitzlist"/>
        <w:numPr>
          <w:ilvl w:val="0"/>
          <w:numId w:val="1"/>
        </w:numPr>
        <w:tabs>
          <w:tab w:val="clear" w:pos="2520"/>
          <w:tab w:val="num" w:pos="284"/>
        </w:tabs>
        <w:autoSpaceDE w:val="0"/>
        <w:autoSpaceDN w:val="0"/>
        <w:adjustRightInd w:val="0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817857">
        <w:rPr>
          <w:rFonts w:ascii="Arial" w:hAnsi="Arial" w:cs="Arial"/>
          <w:b/>
          <w:bCs/>
          <w:sz w:val="24"/>
          <w:szCs w:val="24"/>
        </w:rPr>
        <w:t>Ubezpieczenia odpowiedzialności cywilnej posiadaczy pojazdów mechanicznych na terytorium państw będących członkami systemu Zielonej Karty</w:t>
      </w:r>
      <w:r w:rsidRPr="00817857">
        <w:rPr>
          <w:rFonts w:ascii="Arial" w:hAnsi="Arial" w:cs="Arial"/>
          <w:sz w:val="24"/>
          <w:szCs w:val="24"/>
        </w:rPr>
        <w:t xml:space="preserve">  (bezskładkowo).</w:t>
      </w:r>
    </w:p>
    <w:p w14:paraId="02EFF817" w14:textId="77777777" w:rsidR="00C10E7D" w:rsidRPr="00817857" w:rsidRDefault="00C10E7D" w:rsidP="00C10E7D">
      <w:pPr>
        <w:pStyle w:val="Akapitzlist"/>
        <w:autoSpaceDE w:val="0"/>
        <w:autoSpaceDN w:val="0"/>
        <w:adjustRightInd w:val="0"/>
        <w:ind w:left="284"/>
        <w:jc w:val="both"/>
        <w:rPr>
          <w:rFonts w:ascii="Arial" w:hAnsi="Arial" w:cs="Arial"/>
          <w:sz w:val="24"/>
          <w:szCs w:val="24"/>
        </w:rPr>
      </w:pPr>
      <w:r w:rsidRPr="00817857">
        <w:rPr>
          <w:rFonts w:ascii="Arial" w:hAnsi="Arial" w:cs="Arial"/>
          <w:sz w:val="24"/>
          <w:szCs w:val="24"/>
        </w:rPr>
        <w:t>Warunki ubezpieczenia zgodnie z ogólnymi warunkami danego Ubezpieczyciela, ubezpieczenia odpowiedzialności cywilnej posiadaczy pojazdów mechanicznych na terytorium państw będących członkami systemu Zielonej Karty i Ustawy o ubezpieczeniach obowiązkowych , Ubezpieczeniowym Funduszu Gwarancyjnym i Polskim Biurze Ubezpieczycieli Komunikacyjnych – w zakresie „Zielonej Karty” (ZK).</w:t>
      </w:r>
    </w:p>
    <w:p w14:paraId="4B0D477F" w14:textId="22B58737" w:rsidR="00C10E7D" w:rsidRPr="00817857" w:rsidRDefault="00C10E7D" w:rsidP="00C10E7D">
      <w:pPr>
        <w:tabs>
          <w:tab w:val="left" w:pos="3544"/>
          <w:tab w:val="left" w:pos="3828"/>
        </w:tabs>
        <w:spacing w:line="300" w:lineRule="atLeast"/>
        <w:jc w:val="both"/>
        <w:rPr>
          <w:rFonts w:ascii="Arial" w:hAnsi="Arial" w:cs="Arial"/>
        </w:rPr>
      </w:pPr>
      <w:r w:rsidRPr="00817857">
        <w:rPr>
          <w:rFonts w:ascii="Arial" w:hAnsi="Arial" w:cs="Arial"/>
        </w:rPr>
        <w:t xml:space="preserve">Zasady taryfikacji dotyczące wszystkich ubezpieczeń </w:t>
      </w:r>
      <w:r w:rsidR="00407C0E">
        <w:rPr>
          <w:rFonts w:ascii="Arial" w:hAnsi="Arial" w:cs="Arial"/>
        </w:rPr>
        <w:t xml:space="preserve">i </w:t>
      </w:r>
      <w:r w:rsidRPr="00817857">
        <w:rPr>
          <w:rFonts w:ascii="Arial" w:hAnsi="Arial" w:cs="Arial"/>
        </w:rPr>
        <w:t>zastosowane stawki ubezpieczeń, będą obowiązywały również w stosunku do pojazdów wchodzących do ubezpieczenia w trakcie roku.</w:t>
      </w:r>
    </w:p>
    <w:p w14:paraId="577CB55E" w14:textId="2910FE1B" w:rsidR="00C10E7D" w:rsidRPr="00817857" w:rsidRDefault="00A26F0C" w:rsidP="00C10E7D">
      <w:pPr>
        <w:tabs>
          <w:tab w:val="left" w:pos="3544"/>
          <w:tab w:val="left" w:pos="3828"/>
        </w:tabs>
        <w:spacing w:line="300" w:lineRule="atLeast"/>
        <w:jc w:val="both"/>
        <w:rPr>
          <w:rFonts w:ascii="Arial" w:hAnsi="Arial" w:cs="Arial"/>
        </w:rPr>
      </w:pPr>
      <w:r w:rsidRPr="00817857">
        <w:rPr>
          <w:rFonts w:ascii="Arial" w:hAnsi="Arial" w:cs="Arial"/>
        </w:rPr>
        <w:t>O</w:t>
      </w:r>
      <w:r w:rsidR="00C10E7D" w:rsidRPr="00817857">
        <w:rPr>
          <w:rFonts w:ascii="Arial" w:hAnsi="Arial" w:cs="Arial"/>
        </w:rPr>
        <w:t xml:space="preserve">kresy ubezpieczenia poszczególnych pojazdów zostały określone  w </w:t>
      </w:r>
      <w:r w:rsidRPr="00817857">
        <w:rPr>
          <w:rFonts w:ascii="Arial" w:hAnsi="Arial" w:cs="Arial"/>
          <w:b/>
          <w:bCs/>
        </w:rPr>
        <w:t>Załączniku nr 8.</w:t>
      </w:r>
      <w:r w:rsidRPr="00817857">
        <w:rPr>
          <w:rFonts w:ascii="Arial" w:hAnsi="Arial" w:cs="Arial"/>
        </w:rPr>
        <w:t xml:space="preserve"> </w:t>
      </w:r>
      <w:r w:rsidR="00C10E7D" w:rsidRPr="00817857">
        <w:rPr>
          <w:rFonts w:ascii="Arial" w:hAnsi="Arial" w:cs="Arial"/>
        </w:rPr>
        <w:t xml:space="preserve"> </w:t>
      </w:r>
    </w:p>
    <w:p w14:paraId="65EA1C5F" w14:textId="39B9BC78" w:rsidR="003B3326" w:rsidRPr="00817857" w:rsidRDefault="003B3326" w:rsidP="003B3326">
      <w:pPr>
        <w:pStyle w:val="Akapitzlist"/>
        <w:shd w:val="clear" w:color="auto" w:fill="FFFFFF"/>
        <w:spacing w:before="192"/>
        <w:ind w:left="142"/>
        <w:jc w:val="both"/>
        <w:rPr>
          <w:rFonts w:ascii="Arial" w:hAnsi="Arial" w:cs="Arial"/>
          <w:sz w:val="24"/>
          <w:szCs w:val="24"/>
        </w:rPr>
      </w:pPr>
    </w:p>
    <w:p w14:paraId="452919FA" w14:textId="77777777" w:rsidR="00C10E7D" w:rsidRPr="00817857" w:rsidRDefault="00C10E7D" w:rsidP="00C10E7D">
      <w:pPr>
        <w:spacing w:line="300" w:lineRule="atLeast"/>
        <w:jc w:val="both"/>
        <w:rPr>
          <w:rFonts w:ascii="Arial" w:hAnsi="Arial" w:cs="Arial"/>
          <w:b/>
          <w:bCs/>
        </w:rPr>
      </w:pPr>
      <w:r w:rsidRPr="00817857">
        <w:rPr>
          <w:rFonts w:ascii="Arial" w:hAnsi="Arial" w:cs="Arial"/>
          <w:b/>
          <w:bCs/>
        </w:rPr>
        <w:t>Klauzule i warunki fakultatywne</w:t>
      </w:r>
    </w:p>
    <w:p w14:paraId="54D66E80" w14:textId="39042482" w:rsidR="00C10E7D" w:rsidRPr="00817857" w:rsidRDefault="006177A6" w:rsidP="0015273D">
      <w:pPr>
        <w:pStyle w:val="Akapitzlist"/>
        <w:numPr>
          <w:ilvl w:val="6"/>
          <w:numId w:val="1"/>
        </w:numPr>
        <w:tabs>
          <w:tab w:val="clear" w:pos="5040"/>
        </w:tabs>
        <w:spacing w:line="300" w:lineRule="atLeast"/>
        <w:ind w:left="0" w:firstLine="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817857">
        <w:rPr>
          <w:rFonts w:ascii="Arial" w:hAnsi="Arial" w:cs="Arial"/>
          <w:bCs/>
          <w:sz w:val="24"/>
          <w:szCs w:val="24"/>
        </w:rPr>
        <w:t>Likwidacja w ramach BLS. Ubezpieczyciel wyraża zgodę na likwidację kolizji w ramach Bezpośredniej Likwidacji Szkód pod następującymi warunkami:</w:t>
      </w:r>
    </w:p>
    <w:p w14:paraId="6836F1AE" w14:textId="21565D0C" w:rsidR="006177A6" w:rsidRPr="00817857" w:rsidRDefault="006177A6" w:rsidP="006177A6">
      <w:pPr>
        <w:pStyle w:val="Akapitzlist"/>
        <w:numPr>
          <w:ilvl w:val="1"/>
          <w:numId w:val="9"/>
        </w:numPr>
        <w:spacing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817857">
        <w:rPr>
          <w:rFonts w:ascii="Arial" w:hAnsi="Arial" w:cs="Arial"/>
          <w:bCs/>
          <w:sz w:val="24"/>
          <w:szCs w:val="24"/>
        </w:rPr>
        <w:t>Kolizja miała miejsce na terenie RP</w:t>
      </w:r>
    </w:p>
    <w:p w14:paraId="69052870" w14:textId="75CE6206" w:rsidR="006177A6" w:rsidRPr="00817857" w:rsidRDefault="006177A6" w:rsidP="006177A6">
      <w:pPr>
        <w:pStyle w:val="Akapitzlist"/>
        <w:numPr>
          <w:ilvl w:val="1"/>
          <w:numId w:val="9"/>
        </w:numPr>
        <w:spacing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817857">
        <w:rPr>
          <w:rFonts w:ascii="Arial" w:hAnsi="Arial" w:cs="Arial"/>
          <w:bCs/>
          <w:sz w:val="24"/>
          <w:szCs w:val="24"/>
        </w:rPr>
        <w:t xml:space="preserve">W zdarzeniu brały udział </w:t>
      </w:r>
      <w:r w:rsidR="005E1BB2" w:rsidRPr="00817857">
        <w:rPr>
          <w:rFonts w:ascii="Arial" w:hAnsi="Arial" w:cs="Arial"/>
          <w:bCs/>
          <w:sz w:val="24"/>
          <w:szCs w:val="24"/>
        </w:rPr>
        <w:t>maksymalnie</w:t>
      </w:r>
      <w:r w:rsidRPr="00817857">
        <w:rPr>
          <w:rFonts w:ascii="Arial" w:hAnsi="Arial" w:cs="Arial"/>
          <w:bCs/>
          <w:sz w:val="24"/>
          <w:szCs w:val="24"/>
        </w:rPr>
        <w:t xml:space="preserve"> 2 </w:t>
      </w:r>
      <w:r w:rsidR="005E1BB2" w:rsidRPr="00817857">
        <w:rPr>
          <w:rFonts w:ascii="Arial" w:hAnsi="Arial" w:cs="Arial"/>
          <w:bCs/>
          <w:sz w:val="24"/>
          <w:szCs w:val="24"/>
        </w:rPr>
        <w:t>pojazdy</w:t>
      </w:r>
    </w:p>
    <w:p w14:paraId="777AE655" w14:textId="6F061FCD" w:rsidR="005E1BB2" w:rsidRPr="00817857" w:rsidRDefault="005E1BB2" w:rsidP="006177A6">
      <w:pPr>
        <w:pStyle w:val="Akapitzlist"/>
        <w:numPr>
          <w:ilvl w:val="1"/>
          <w:numId w:val="9"/>
        </w:numPr>
        <w:spacing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817857">
        <w:rPr>
          <w:rFonts w:ascii="Arial" w:hAnsi="Arial" w:cs="Arial"/>
          <w:bCs/>
          <w:sz w:val="24"/>
          <w:szCs w:val="24"/>
        </w:rPr>
        <w:t>Wartość szkody nie przekracza 30 000 zł</w:t>
      </w:r>
    </w:p>
    <w:p w14:paraId="504030DF" w14:textId="1CAEBEAB" w:rsidR="006177A6" w:rsidRPr="00817857" w:rsidRDefault="005E1BB2" w:rsidP="006177A6">
      <w:pPr>
        <w:pStyle w:val="Akapitzlist"/>
        <w:numPr>
          <w:ilvl w:val="1"/>
          <w:numId w:val="9"/>
        </w:numPr>
        <w:spacing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817857">
        <w:rPr>
          <w:rFonts w:ascii="Arial" w:hAnsi="Arial" w:cs="Arial"/>
          <w:bCs/>
          <w:sz w:val="24"/>
          <w:szCs w:val="24"/>
        </w:rPr>
        <w:t>Nikt z osób biorących udział w zdarzeniu nie odniósł obrażeń</w:t>
      </w:r>
    </w:p>
    <w:p w14:paraId="6E383983" w14:textId="464A3847" w:rsidR="005E1BB2" w:rsidRPr="00817857" w:rsidRDefault="005E1BB2" w:rsidP="005E1BB2">
      <w:pPr>
        <w:pStyle w:val="Akapitzlist"/>
        <w:numPr>
          <w:ilvl w:val="1"/>
          <w:numId w:val="9"/>
        </w:numPr>
        <w:spacing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817857">
        <w:rPr>
          <w:rFonts w:ascii="Arial" w:hAnsi="Arial" w:cs="Arial"/>
          <w:bCs/>
          <w:sz w:val="24"/>
          <w:szCs w:val="24"/>
        </w:rPr>
        <w:t>Sprawca sporządził oświadczenie lub przyjął mandat.</w:t>
      </w:r>
    </w:p>
    <w:p w14:paraId="3BF4E937" w14:textId="2BB0599A" w:rsidR="0015273D" w:rsidRPr="0015273D" w:rsidRDefault="0015273D" w:rsidP="0015273D">
      <w:pPr>
        <w:spacing w:line="300" w:lineRule="atLeast"/>
        <w:jc w:val="both"/>
        <w:rPr>
          <w:rFonts w:ascii="Arial" w:eastAsia="Times New Roman" w:hAnsi="Arial" w:cs="Arial"/>
          <w:color w:val="000000"/>
        </w:rPr>
      </w:pPr>
      <w:r w:rsidRPr="0015273D">
        <w:rPr>
          <w:rFonts w:ascii="Arial" w:eastAsia="Times New Roman" w:hAnsi="Arial" w:cs="Arial"/>
          <w:color w:val="000000"/>
        </w:rPr>
        <w:t>2.</w:t>
      </w:r>
      <w:r w:rsidRPr="0015273D">
        <w:rPr>
          <w:rFonts w:ascii="Arial" w:eastAsia="Times New Roman" w:hAnsi="Arial" w:cs="Arial"/>
          <w:color w:val="000000"/>
        </w:rPr>
        <w:tab/>
      </w:r>
      <w:bookmarkStart w:id="0" w:name="_GoBack"/>
      <w:r w:rsidRPr="0015273D">
        <w:rPr>
          <w:rFonts w:ascii="Arial" w:eastAsia="Times New Roman" w:hAnsi="Arial" w:cs="Arial"/>
          <w:color w:val="000000"/>
        </w:rPr>
        <w:t>Klauzula następstw NNW w postaci trwałej i całkowitej niezdolności do pracy lub śmierci ubezpieczonego</w:t>
      </w:r>
      <w:bookmarkEnd w:id="0"/>
      <w:r w:rsidRPr="0015273D">
        <w:rPr>
          <w:rFonts w:ascii="Arial" w:eastAsia="Times New Roman" w:hAnsi="Arial" w:cs="Arial"/>
          <w:color w:val="000000"/>
        </w:rPr>
        <w:t>.</w:t>
      </w:r>
    </w:p>
    <w:p w14:paraId="3DA3BF11" w14:textId="48D81355" w:rsidR="0015273D" w:rsidRPr="0015273D" w:rsidRDefault="0015273D" w:rsidP="0015273D">
      <w:pPr>
        <w:spacing w:line="300" w:lineRule="atLeast"/>
        <w:ind w:left="1134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a)</w:t>
      </w:r>
      <w:r>
        <w:rPr>
          <w:rFonts w:ascii="Arial" w:eastAsia="Times New Roman" w:hAnsi="Arial" w:cs="Arial"/>
          <w:color w:val="000000"/>
        </w:rPr>
        <w:tab/>
      </w:r>
      <w:r w:rsidRPr="0015273D">
        <w:rPr>
          <w:rFonts w:ascii="Arial" w:eastAsia="Times New Roman" w:hAnsi="Arial" w:cs="Arial"/>
          <w:color w:val="000000"/>
        </w:rPr>
        <w:t>Jednorazowa wysokość świadczenia: 100 000 zł</w:t>
      </w:r>
    </w:p>
    <w:p w14:paraId="4DE5D215" w14:textId="7BD4559E" w:rsidR="0015273D" w:rsidRPr="0015273D" w:rsidRDefault="0015273D" w:rsidP="0015273D">
      <w:pPr>
        <w:spacing w:line="300" w:lineRule="atLeast"/>
        <w:ind w:left="1134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>b)</w:t>
      </w:r>
      <w:r>
        <w:rPr>
          <w:rFonts w:ascii="Arial" w:eastAsia="Times New Roman" w:hAnsi="Arial" w:cs="Arial"/>
          <w:color w:val="000000"/>
        </w:rPr>
        <w:tab/>
      </w:r>
      <w:r w:rsidRPr="0015273D">
        <w:rPr>
          <w:rFonts w:ascii="Arial" w:eastAsia="Times New Roman" w:hAnsi="Arial" w:cs="Arial"/>
          <w:color w:val="000000"/>
        </w:rPr>
        <w:t>Prawo do świadczenia przysługuje po stwierdzeniu, że istnieje adekwatny związek przyczynowy pomiędzy wypadkiem ubezpieczeniowym a objętym ochroną ubezpieczeniową następstwem wypadku ubezpieczeniowego. Ustalenie związku przyczynowego następuję na podstawie dostarczonych dokumentów, informacji w tym dokumentacji medycznej.</w:t>
      </w:r>
    </w:p>
    <w:p w14:paraId="04B9407B" w14:textId="6B97C8ED" w:rsidR="0015273D" w:rsidRPr="0015273D" w:rsidRDefault="0015273D" w:rsidP="0015273D">
      <w:pPr>
        <w:spacing w:after="200" w:line="300" w:lineRule="atLeast"/>
        <w:ind w:left="1134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c)</w:t>
      </w:r>
      <w:r>
        <w:rPr>
          <w:rFonts w:ascii="Arial" w:eastAsia="Times New Roman" w:hAnsi="Arial" w:cs="Arial"/>
          <w:color w:val="000000"/>
        </w:rPr>
        <w:tab/>
      </w:r>
      <w:r w:rsidRPr="0015273D">
        <w:rPr>
          <w:rFonts w:ascii="Arial" w:eastAsia="Times New Roman" w:hAnsi="Arial" w:cs="Arial"/>
          <w:color w:val="000000"/>
        </w:rPr>
        <w:t>Świadczenie przysługuje, jeżeli trwała i całkowita niezdolność do pracy lub śmierć nastąpiły nie później niż 24 miesiące od dnia zajścia wypadku ubezpieczeniowego.</w:t>
      </w:r>
    </w:p>
    <w:p w14:paraId="53253832" w14:textId="021D65E1" w:rsidR="0052120C" w:rsidRPr="00817857" w:rsidRDefault="0052120C" w:rsidP="0015273D">
      <w:pPr>
        <w:pStyle w:val="Akapitzlist"/>
        <w:numPr>
          <w:ilvl w:val="3"/>
          <w:numId w:val="11"/>
        </w:numPr>
        <w:tabs>
          <w:tab w:val="clear" w:pos="2880"/>
        </w:tabs>
        <w:spacing w:line="300" w:lineRule="atLeast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52120C">
        <w:rPr>
          <w:rFonts w:ascii="Arial" w:hAnsi="Arial" w:cs="Arial"/>
          <w:bCs/>
          <w:sz w:val="24"/>
          <w:szCs w:val="24"/>
        </w:rPr>
        <w:t>Klauzula funduszu prewencyjnego dla wszystkich ubezpieczeń komunikacyjnych</w:t>
      </w:r>
      <w:r>
        <w:rPr>
          <w:rFonts w:ascii="Arial" w:hAnsi="Arial" w:cs="Arial"/>
          <w:bCs/>
          <w:sz w:val="24"/>
          <w:szCs w:val="24"/>
        </w:rPr>
        <w:t>.</w:t>
      </w:r>
    </w:p>
    <w:p w14:paraId="080BC07E" w14:textId="4AE1CCA5" w:rsidR="00633D2A" w:rsidRPr="00817857" w:rsidRDefault="00633D2A" w:rsidP="00A42B3B">
      <w:pPr>
        <w:spacing w:line="300" w:lineRule="atLeast"/>
        <w:jc w:val="both"/>
        <w:outlineLvl w:val="0"/>
        <w:rPr>
          <w:rFonts w:ascii="Arial" w:hAnsi="Arial" w:cs="Arial"/>
          <w:b/>
        </w:rPr>
      </w:pPr>
      <w:r w:rsidRPr="00817857">
        <w:rPr>
          <w:rFonts w:ascii="Arial" w:hAnsi="Arial" w:cs="Arial"/>
          <w:b/>
        </w:rPr>
        <w:t xml:space="preserve">Szkodowość zgodnie z </w:t>
      </w:r>
      <w:r w:rsidRPr="00817857">
        <w:rPr>
          <w:rFonts w:ascii="Arial" w:hAnsi="Arial" w:cs="Arial"/>
          <w:b/>
          <w:u w:val="single"/>
        </w:rPr>
        <w:t xml:space="preserve">załącznikiem </w:t>
      </w:r>
      <w:r w:rsidR="00407C0E">
        <w:rPr>
          <w:rFonts w:ascii="Arial" w:hAnsi="Arial" w:cs="Arial"/>
          <w:b/>
          <w:u w:val="single"/>
        </w:rPr>
        <w:t>nr 9 do SWZ</w:t>
      </w:r>
    </w:p>
    <w:p w14:paraId="45E467D5" w14:textId="77777777" w:rsidR="00633D2A" w:rsidRPr="00817857" w:rsidRDefault="00633D2A" w:rsidP="00633D2A">
      <w:pPr>
        <w:spacing w:line="300" w:lineRule="atLeast"/>
        <w:ind w:firstLine="426"/>
        <w:jc w:val="both"/>
        <w:rPr>
          <w:rFonts w:ascii="Arial" w:hAnsi="Arial" w:cs="Arial"/>
          <w:b/>
        </w:rPr>
      </w:pPr>
    </w:p>
    <w:p w14:paraId="667029D9" w14:textId="23053AD2" w:rsidR="00633D2A" w:rsidRPr="00817857" w:rsidRDefault="00633D2A" w:rsidP="00824A13">
      <w:pPr>
        <w:spacing w:line="300" w:lineRule="atLeast"/>
        <w:jc w:val="both"/>
        <w:outlineLvl w:val="0"/>
        <w:rPr>
          <w:rFonts w:ascii="Arial" w:hAnsi="Arial" w:cs="Arial"/>
        </w:rPr>
      </w:pPr>
      <w:r w:rsidRPr="00817857">
        <w:rPr>
          <w:rFonts w:ascii="Arial" w:hAnsi="Arial" w:cs="Arial"/>
        </w:rPr>
        <w:t xml:space="preserve">Szkodowość została opracowana w oparciu o dane przekazane przez </w:t>
      </w:r>
      <w:r w:rsidR="001D2349" w:rsidRPr="00817857">
        <w:rPr>
          <w:rFonts w:ascii="Arial" w:hAnsi="Arial" w:cs="Arial"/>
        </w:rPr>
        <w:t>dotychczasow</w:t>
      </w:r>
      <w:r w:rsidR="00824A13">
        <w:rPr>
          <w:rFonts w:ascii="Arial" w:hAnsi="Arial" w:cs="Arial"/>
        </w:rPr>
        <w:t xml:space="preserve">ych </w:t>
      </w:r>
      <w:r w:rsidR="001D2349" w:rsidRPr="00817857">
        <w:rPr>
          <w:rFonts w:ascii="Arial" w:hAnsi="Arial" w:cs="Arial"/>
        </w:rPr>
        <w:t>ubezpieczyciel</w:t>
      </w:r>
      <w:r w:rsidR="00824A13">
        <w:rPr>
          <w:rFonts w:ascii="Arial" w:hAnsi="Arial" w:cs="Arial"/>
        </w:rPr>
        <w:t>i</w:t>
      </w:r>
      <w:r w:rsidRPr="00817857">
        <w:rPr>
          <w:rFonts w:ascii="Arial" w:hAnsi="Arial" w:cs="Arial"/>
        </w:rPr>
        <w:t>.</w:t>
      </w:r>
    </w:p>
    <w:p w14:paraId="26594E7B" w14:textId="77777777" w:rsidR="00633D2A" w:rsidRPr="00817857" w:rsidRDefault="00633D2A" w:rsidP="00A87F73">
      <w:pPr>
        <w:jc w:val="both"/>
        <w:rPr>
          <w:rFonts w:ascii="Arial" w:hAnsi="Arial" w:cs="Arial"/>
        </w:rPr>
      </w:pPr>
    </w:p>
    <w:sectPr w:rsidR="00633D2A" w:rsidRPr="00817857" w:rsidSect="00A26F0C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01F54" w14:textId="77777777" w:rsidR="008D1DC8" w:rsidRDefault="008D1DC8" w:rsidP="00AC1525">
      <w:r>
        <w:separator/>
      </w:r>
    </w:p>
  </w:endnote>
  <w:endnote w:type="continuationSeparator" w:id="0">
    <w:p w14:paraId="16457366" w14:textId="77777777" w:rsidR="008D1DC8" w:rsidRDefault="008D1DC8" w:rsidP="00AC1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9E322" w14:textId="77777777" w:rsidR="008D1DC8" w:rsidRDefault="008D1DC8" w:rsidP="00AC1525">
      <w:r>
        <w:separator/>
      </w:r>
    </w:p>
  </w:footnote>
  <w:footnote w:type="continuationSeparator" w:id="0">
    <w:p w14:paraId="32DFAFE5" w14:textId="77777777" w:rsidR="008D1DC8" w:rsidRDefault="008D1DC8" w:rsidP="00AC1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32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Symbol" w:hAnsi="Symbol"/>
      </w:rPr>
    </w:lvl>
  </w:abstractNum>
  <w:abstractNum w:abstractNumId="1" w15:restartNumberingAfterBreak="0">
    <w:nsid w:val="00000036"/>
    <w:multiLevelType w:val="multi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1080"/>
        </w:tabs>
        <w:ind w:left="1080" w:firstLine="0"/>
      </w:pPr>
      <w:rPr>
        <w:b/>
      </w:rPr>
    </w:lvl>
    <w:lvl w:ilvl="2">
      <w:numFmt w:val="bullet"/>
      <w:suff w:val="nothing"/>
      <w:lvlText w:val=""/>
      <w:lvlJc w:val="left"/>
      <w:pPr>
        <w:tabs>
          <w:tab w:val="num" w:pos="1800"/>
        </w:tabs>
        <w:ind w:left="1800" w:firstLine="0"/>
      </w:pPr>
      <w:rPr>
        <w:rFonts w:ascii="Symbol" w:hAnsi="Symbol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1B427077"/>
    <w:multiLevelType w:val="hybridMultilevel"/>
    <w:tmpl w:val="BDB8B494"/>
    <w:lvl w:ilvl="0" w:tplc="A014B2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FD3E8D"/>
    <w:multiLevelType w:val="hybridMultilevel"/>
    <w:tmpl w:val="9E2A54FA"/>
    <w:lvl w:ilvl="0" w:tplc="BC406D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3D5000"/>
    <w:multiLevelType w:val="multilevel"/>
    <w:tmpl w:val="6BE0CC86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8C315E"/>
    <w:multiLevelType w:val="hybridMultilevel"/>
    <w:tmpl w:val="49CC6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6C6410"/>
    <w:multiLevelType w:val="multilevel"/>
    <w:tmpl w:val="6BE0CC86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1D5FF2"/>
    <w:multiLevelType w:val="hybridMultilevel"/>
    <w:tmpl w:val="817A9B1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28ECF4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B809A9"/>
    <w:multiLevelType w:val="multilevel"/>
    <w:tmpl w:val="80360036"/>
    <w:lvl w:ilvl="0">
      <w:start w:val="6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61F415A3"/>
    <w:multiLevelType w:val="singleLevel"/>
    <w:tmpl w:val="1F686142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eastAsiaTheme="minorHAnsi" w:hAnsi="Times New Roman" w:cs="Times New Roman"/>
      </w:rPr>
    </w:lvl>
  </w:abstractNum>
  <w:abstractNum w:abstractNumId="10" w15:restartNumberingAfterBreak="0">
    <w:nsid w:val="7D3355B3"/>
    <w:multiLevelType w:val="multilevel"/>
    <w:tmpl w:val="E4D2DCA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9"/>
  </w:num>
  <w:num w:numId="8">
    <w:abstractNumId w:val="3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D2A"/>
    <w:rsid w:val="000009B1"/>
    <w:rsid w:val="00062FCE"/>
    <w:rsid w:val="000818EE"/>
    <w:rsid w:val="00097B8E"/>
    <w:rsid w:val="000C6606"/>
    <w:rsid w:val="000D3488"/>
    <w:rsid w:val="000E06E2"/>
    <w:rsid w:val="00103105"/>
    <w:rsid w:val="00106BBB"/>
    <w:rsid w:val="00116E09"/>
    <w:rsid w:val="0015245C"/>
    <w:rsid w:val="0015273D"/>
    <w:rsid w:val="00167318"/>
    <w:rsid w:val="001677A7"/>
    <w:rsid w:val="00194630"/>
    <w:rsid w:val="0019773D"/>
    <w:rsid w:val="001B69CB"/>
    <w:rsid w:val="001C37CB"/>
    <w:rsid w:val="001D2349"/>
    <w:rsid w:val="001D28D0"/>
    <w:rsid w:val="001E1ACE"/>
    <w:rsid w:val="001E4C60"/>
    <w:rsid w:val="001E6A55"/>
    <w:rsid w:val="00201B82"/>
    <w:rsid w:val="00234660"/>
    <w:rsid w:val="002428A4"/>
    <w:rsid w:val="00245163"/>
    <w:rsid w:val="00247ACB"/>
    <w:rsid w:val="0025331A"/>
    <w:rsid w:val="00255039"/>
    <w:rsid w:val="002726D1"/>
    <w:rsid w:val="0027481F"/>
    <w:rsid w:val="00284980"/>
    <w:rsid w:val="0028602D"/>
    <w:rsid w:val="00291E29"/>
    <w:rsid w:val="00297064"/>
    <w:rsid w:val="002B31AB"/>
    <w:rsid w:val="002B4A5A"/>
    <w:rsid w:val="002B541D"/>
    <w:rsid w:val="002C061C"/>
    <w:rsid w:val="002C64BE"/>
    <w:rsid w:val="002D56EF"/>
    <w:rsid w:val="002E6025"/>
    <w:rsid w:val="003017B8"/>
    <w:rsid w:val="003262A3"/>
    <w:rsid w:val="00332BB4"/>
    <w:rsid w:val="00333600"/>
    <w:rsid w:val="00344F7B"/>
    <w:rsid w:val="00370FA7"/>
    <w:rsid w:val="00377F72"/>
    <w:rsid w:val="00386232"/>
    <w:rsid w:val="003931B6"/>
    <w:rsid w:val="003B3326"/>
    <w:rsid w:val="003B4E43"/>
    <w:rsid w:val="003C16FD"/>
    <w:rsid w:val="003C66A0"/>
    <w:rsid w:val="003D58CC"/>
    <w:rsid w:val="003E00B2"/>
    <w:rsid w:val="003F5EF1"/>
    <w:rsid w:val="004010DE"/>
    <w:rsid w:val="00404775"/>
    <w:rsid w:val="00405B0B"/>
    <w:rsid w:val="00407C0E"/>
    <w:rsid w:val="004220F5"/>
    <w:rsid w:val="004231E2"/>
    <w:rsid w:val="00431921"/>
    <w:rsid w:val="00472EEA"/>
    <w:rsid w:val="00472FD5"/>
    <w:rsid w:val="0047504F"/>
    <w:rsid w:val="004929E4"/>
    <w:rsid w:val="004A4C94"/>
    <w:rsid w:val="004B44A0"/>
    <w:rsid w:val="004B70BB"/>
    <w:rsid w:val="004C378A"/>
    <w:rsid w:val="004C5A8D"/>
    <w:rsid w:val="004E29C8"/>
    <w:rsid w:val="00505B39"/>
    <w:rsid w:val="00512449"/>
    <w:rsid w:val="00515DA3"/>
    <w:rsid w:val="0052120C"/>
    <w:rsid w:val="00526308"/>
    <w:rsid w:val="00541017"/>
    <w:rsid w:val="005432C3"/>
    <w:rsid w:val="0055206A"/>
    <w:rsid w:val="00585E8A"/>
    <w:rsid w:val="00595C73"/>
    <w:rsid w:val="00597A36"/>
    <w:rsid w:val="005B377A"/>
    <w:rsid w:val="005B4439"/>
    <w:rsid w:val="005C0FBA"/>
    <w:rsid w:val="005C274A"/>
    <w:rsid w:val="005C7447"/>
    <w:rsid w:val="005E1BB2"/>
    <w:rsid w:val="005F3A46"/>
    <w:rsid w:val="005F7238"/>
    <w:rsid w:val="00602363"/>
    <w:rsid w:val="006177A6"/>
    <w:rsid w:val="00621CDC"/>
    <w:rsid w:val="00621EA8"/>
    <w:rsid w:val="006239F7"/>
    <w:rsid w:val="006278CD"/>
    <w:rsid w:val="00633D2A"/>
    <w:rsid w:val="006444CD"/>
    <w:rsid w:val="00646AB4"/>
    <w:rsid w:val="00654AE3"/>
    <w:rsid w:val="00654B0B"/>
    <w:rsid w:val="00673F52"/>
    <w:rsid w:val="006828CE"/>
    <w:rsid w:val="006963DF"/>
    <w:rsid w:val="006A1DED"/>
    <w:rsid w:val="006C7E74"/>
    <w:rsid w:val="006D7F3D"/>
    <w:rsid w:val="006E60CF"/>
    <w:rsid w:val="006F36B2"/>
    <w:rsid w:val="006F5187"/>
    <w:rsid w:val="006F63D6"/>
    <w:rsid w:val="00700B73"/>
    <w:rsid w:val="007270AD"/>
    <w:rsid w:val="00731F0C"/>
    <w:rsid w:val="007342F7"/>
    <w:rsid w:val="00755E79"/>
    <w:rsid w:val="0075758B"/>
    <w:rsid w:val="007633CF"/>
    <w:rsid w:val="00766CB6"/>
    <w:rsid w:val="00774A1C"/>
    <w:rsid w:val="007755A5"/>
    <w:rsid w:val="00797A5B"/>
    <w:rsid w:val="007C686B"/>
    <w:rsid w:val="007D1FF6"/>
    <w:rsid w:val="007E4E23"/>
    <w:rsid w:val="007F5C15"/>
    <w:rsid w:val="0080624D"/>
    <w:rsid w:val="0081321C"/>
    <w:rsid w:val="00817857"/>
    <w:rsid w:val="00824A13"/>
    <w:rsid w:val="008338F1"/>
    <w:rsid w:val="008409FC"/>
    <w:rsid w:val="00842E33"/>
    <w:rsid w:val="008517CC"/>
    <w:rsid w:val="00853D30"/>
    <w:rsid w:val="008545B4"/>
    <w:rsid w:val="00867362"/>
    <w:rsid w:val="00874E80"/>
    <w:rsid w:val="008779D9"/>
    <w:rsid w:val="0088070D"/>
    <w:rsid w:val="0089000F"/>
    <w:rsid w:val="00896547"/>
    <w:rsid w:val="008B0F61"/>
    <w:rsid w:val="008B3604"/>
    <w:rsid w:val="008C0875"/>
    <w:rsid w:val="008C32E5"/>
    <w:rsid w:val="008C6208"/>
    <w:rsid w:val="008D1DC8"/>
    <w:rsid w:val="008E05A8"/>
    <w:rsid w:val="008E3D13"/>
    <w:rsid w:val="008F3EE1"/>
    <w:rsid w:val="008F4932"/>
    <w:rsid w:val="00910EDC"/>
    <w:rsid w:val="009241AA"/>
    <w:rsid w:val="009358AE"/>
    <w:rsid w:val="0094582E"/>
    <w:rsid w:val="00952891"/>
    <w:rsid w:val="00953E65"/>
    <w:rsid w:val="009A1024"/>
    <w:rsid w:val="009B3B10"/>
    <w:rsid w:val="009B5B74"/>
    <w:rsid w:val="009D51FE"/>
    <w:rsid w:val="009D6B56"/>
    <w:rsid w:val="009E3A19"/>
    <w:rsid w:val="009E4747"/>
    <w:rsid w:val="009F11E8"/>
    <w:rsid w:val="009F200C"/>
    <w:rsid w:val="009F2615"/>
    <w:rsid w:val="00A065F1"/>
    <w:rsid w:val="00A07825"/>
    <w:rsid w:val="00A1401A"/>
    <w:rsid w:val="00A147F3"/>
    <w:rsid w:val="00A26F0C"/>
    <w:rsid w:val="00A35C65"/>
    <w:rsid w:val="00A42B3B"/>
    <w:rsid w:val="00A45123"/>
    <w:rsid w:val="00A67CF7"/>
    <w:rsid w:val="00A7244D"/>
    <w:rsid w:val="00A83E59"/>
    <w:rsid w:val="00A87F73"/>
    <w:rsid w:val="00A91BF2"/>
    <w:rsid w:val="00A935FB"/>
    <w:rsid w:val="00A95927"/>
    <w:rsid w:val="00AA226D"/>
    <w:rsid w:val="00AB3A1D"/>
    <w:rsid w:val="00AC1525"/>
    <w:rsid w:val="00AC31C7"/>
    <w:rsid w:val="00AD1CC5"/>
    <w:rsid w:val="00AD72C8"/>
    <w:rsid w:val="00AF5218"/>
    <w:rsid w:val="00B0221C"/>
    <w:rsid w:val="00B11ECE"/>
    <w:rsid w:val="00B25168"/>
    <w:rsid w:val="00B56DAB"/>
    <w:rsid w:val="00B66E4D"/>
    <w:rsid w:val="00B67D8D"/>
    <w:rsid w:val="00BC3F5C"/>
    <w:rsid w:val="00BD643C"/>
    <w:rsid w:val="00BD787F"/>
    <w:rsid w:val="00BE25AC"/>
    <w:rsid w:val="00BF4034"/>
    <w:rsid w:val="00C012EB"/>
    <w:rsid w:val="00C05B57"/>
    <w:rsid w:val="00C10E7D"/>
    <w:rsid w:val="00C208A6"/>
    <w:rsid w:val="00C21EDE"/>
    <w:rsid w:val="00C267E7"/>
    <w:rsid w:val="00C648CF"/>
    <w:rsid w:val="00C7695A"/>
    <w:rsid w:val="00C944A0"/>
    <w:rsid w:val="00C96378"/>
    <w:rsid w:val="00CA5B14"/>
    <w:rsid w:val="00CB476D"/>
    <w:rsid w:val="00CC363F"/>
    <w:rsid w:val="00CC414D"/>
    <w:rsid w:val="00CC51DD"/>
    <w:rsid w:val="00CD519A"/>
    <w:rsid w:val="00D24379"/>
    <w:rsid w:val="00D30757"/>
    <w:rsid w:val="00D31A9C"/>
    <w:rsid w:val="00D5125F"/>
    <w:rsid w:val="00D6334E"/>
    <w:rsid w:val="00D6468D"/>
    <w:rsid w:val="00D92ACA"/>
    <w:rsid w:val="00DA4749"/>
    <w:rsid w:val="00DC3445"/>
    <w:rsid w:val="00DC620E"/>
    <w:rsid w:val="00DD1C44"/>
    <w:rsid w:val="00DE5912"/>
    <w:rsid w:val="00E20809"/>
    <w:rsid w:val="00E3433A"/>
    <w:rsid w:val="00E54632"/>
    <w:rsid w:val="00E56B73"/>
    <w:rsid w:val="00E617A7"/>
    <w:rsid w:val="00E6357F"/>
    <w:rsid w:val="00E73CA0"/>
    <w:rsid w:val="00E823A6"/>
    <w:rsid w:val="00E86D5A"/>
    <w:rsid w:val="00EA3874"/>
    <w:rsid w:val="00EA7D7C"/>
    <w:rsid w:val="00EB71CC"/>
    <w:rsid w:val="00ED12CB"/>
    <w:rsid w:val="00EF639A"/>
    <w:rsid w:val="00F01AFB"/>
    <w:rsid w:val="00F332DB"/>
    <w:rsid w:val="00F353DA"/>
    <w:rsid w:val="00F704AD"/>
    <w:rsid w:val="00F97E08"/>
    <w:rsid w:val="00FA1E41"/>
    <w:rsid w:val="00FA7EAD"/>
    <w:rsid w:val="00FB017B"/>
    <w:rsid w:val="00FB0843"/>
    <w:rsid w:val="00FB54E6"/>
    <w:rsid w:val="00FD1515"/>
    <w:rsid w:val="00FE4487"/>
    <w:rsid w:val="00FF3368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82FB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80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0E7D"/>
    <w:pPr>
      <w:keepNext/>
      <w:tabs>
        <w:tab w:val="num" w:pos="1440"/>
      </w:tabs>
      <w:suppressAutoHyphens/>
      <w:spacing w:before="240" w:after="60"/>
      <w:ind w:left="1440" w:hanging="360"/>
      <w:outlineLvl w:val="1"/>
    </w:pPr>
    <w:rPr>
      <w:rFonts w:ascii="Arial" w:eastAsia="Times New Roman" w:hAnsi="Arial"/>
      <w:b/>
      <w:bCs/>
      <w:i/>
      <w:i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3D2A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Numerstrony">
    <w:name w:val="page number"/>
    <w:basedOn w:val="Domylnaczcionkaakapitu"/>
    <w:semiHidden/>
    <w:rsid w:val="001D2349"/>
  </w:style>
  <w:style w:type="paragraph" w:customStyle="1" w:styleId="Nagwek20">
    <w:name w:val="Nagłówek2"/>
    <w:basedOn w:val="Normalny"/>
    <w:next w:val="Tekstpodstawowy"/>
    <w:rsid w:val="001D2349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topka">
    <w:name w:val="footer"/>
    <w:basedOn w:val="Normalny"/>
    <w:link w:val="StopkaZnak1"/>
    <w:semiHidden/>
    <w:rsid w:val="001D2349"/>
    <w:pPr>
      <w:tabs>
        <w:tab w:val="center" w:pos="4536"/>
        <w:tab w:val="right" w:pos="9072"/>
      </w:tabs>
      <w:suppressAutoHyphens/>
    </w:pPr>
    <w:rPr>
      <w:rFonts w:eastAsia="Times New Roman"/>
      <w:lang w:eastAsia="ar-SA"/>
    </w:rPr>
  </w:style>
  <w:style w:type="character" w:customStyle="1" w:styleId="StopkaZnak">
    <w:name w:val="Stopka Znak"/>
    <w:basedOn w:val="Domylnaczcionkaakapitu"/>
    <w:uiPriority w:val="99"/>
    <w:semiHidden/>
    <w:rsid w:val="001D2349"/>
  </w:style>
  <w:style w:type="character" w:customStyle="1" w:styleId="StopkaZnak1">
    <w:name w:val="Stopka Znak1"/>
    <w:basedOn w:val="Domylnaczcionkaakapitu"/>
    <w:link w:val="Stopka"/>
    <w:semiHidden/>
    <w:rsid w:val="001D23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D2349"/>
    <w:pPr>
      <w:spacing w:after="120" w:line="276" w:lineRule="auto"/>
    </w:pPr>
    <w:rPr>
      <w:rFonts w:asciiTheme="minorHAnsi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D2349"/>
  </w:style>
  <w:style w:type="character" w:customStyle="1" w:styleId="Nagwek2Znak">
    <w:name w:val="Nagłówek 2 Znak"/>
    <w:basedOn w:val="Domylnaczcionkaakapitu"/>
    <w:link w:val="Nagwek2"/>
    <w:uiPriority w:val="99"/>
    <w:rsid w:val="00C10E7D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D72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72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Janusz Gudalewski</cp:lastModifiedBy>
  <cp:revision>5</cp:revision>
  <cp:lastPrinted>2017-11-06T07:19:00Z</cp:lastPrinted>
  <dcterms:created xsi:type="dcterms:W3CDTF">2023-10-31T10:58:00Z</dcterms:created>
  <dcterms:modified xsi:type="dcterms:W3CDTF">2023-11-02T12:20:00Z</dcterms:modified>
</cp:coreProperties>
</file>