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6F856262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4E3AA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5178034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3EDC3E9A" w14:textId="77777777" w:rsidR="00295C3D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5F5D7134" w14:textId="77777777" w:rsidR="000E7437" w:rsidRDefault="000E7437" w:rsidP="000E743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>ZIMOWE UTRZYMANIE DRÓG GMINNYCH I WEWNĘTRZNYCH, CHODNIKÓW ORAZ PARKINGÓW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</w:p>
    <w:p w14:paraId="439FAA84" w14:textId="1ECCBD45" w:rsidR="000E7437" w:rsidRPr="00D3312E" w:rsidRDefault="000E7437" w:rsidP="000E7437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>NA TERENIE GMINY SĘKOWA  W 2024 I 2025</w:t>
      </w: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ROK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U</w:t>
      </w:r>
      <w:r w:rsidRPr="00B4316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B4316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IZ.271.27.2023</w:t>
      </w:r>
    </w:p>
    <w:p w14:paraId="74DEC2C6" w14:textId="77777777" w:rsidR="000E7437" w:rsidRDefault="000E7437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0E31B6B" w14:textId="77777777" w:rsidR="000E7437" w:rsidRPr="00337D0F" w:rsidRDefault="000E7437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4C751F3D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E837C3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wień publicznych (. </w:t>
      </w:r>
      <w:proofErr w:type="spellStart"/>
      <w:r w:rsidR="00E837C3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Dz.U</w:t>
      </w:r>
      <w:proofErr w:type="spellEnd"/>
      <w:r w:rsidR="00E837C3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. z 2</w:t>
      </w:r>
      <w:r w:rsidR="000E7437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023 r., poz. 1605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0747AA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  <w:bookmarkStart w:id="0" w:name="_Hlk64543259"/>
    </w:p>
    <w:bookmarkEnd w:id="0"/>
    <w:p w14:paraId="3EC447DD" w14:textId="77777777" w:rsidR="000E7437" w:rsidRDefault="000E7437" w:rsidP="000E743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>ZIMOWE UTRZYMANIE DRÓG GMINNYCH I WEWNĘTRZNYCH, CHODNIKÓW ORAZ PARKINGÓW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</w:p>
    <w:p w14:paraId="56921F36" w14:textId="0B05BCAF" w:rsidR="000E7437" w:rsidRPr="00337D0F" w:rsidRDefault="000E7437" w:rsidP="000E743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>NA TERENIE GMINY SĘKOWA  W 2024 I 2025</w:t>
      </w:r>
      <w:r w:rsidRPr="00B43169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ROK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U</w:t>
      </w:r>
    </w:p>
    <w:p w14:paraId="76243F6A" w14:textId="77777777" w:rsidR="000E7437" w:rsidRDefault="000E7437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bookmarkStart w:id="1" w:name="_GoBack"/>
      <w:bookmarkEnd w:id="1"/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1742E8E1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wykształcenia, kwalifikacji zawodowyc</w:t>
      </w:r>
      <w:r w:rsidR="00000CC1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h lub doświadczenia, zrealizuje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29F1FB8C" w14:textId="77777777"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38804E51" w14:textId="3ACA717F"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A1D0A" w14:textId="77777777" w:rsidR="00DF07FC" w:rsidRDefault="00DF07FC">
      <w:pPr>
        <w:spacing w:after="0" w:line="240" w:lineRule="auto"/>
      </w:pPr>
      <w:r>
        <w:separator/>
      </w:r>
    </w:p>
  </w:endnote>
  <w:endnote w:type="continuationSeparator" w:id="0">
    <w:p w14:paraId="56DFDF12" w14:textId="77777777" w:rsidR="00DF07FC" w:rsidRDefault="00DF0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92843" w14:textId="77777777" w:rsidR="00144412" w:rsidRDefault="00DF07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66BD9" w14:textId="77777777" w:rsidR="00144412" w:rsidRDefault="00DF07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FBE15" w14:textId="77777777" w:rsidR="00144412" w:rsidRDefault="00DF07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E8BEC" w14:textId="77777777" w:rsidR="00DF07FC" w:rsidRDefault="00DF07FC">
      <w:pPr>
        <w:spacing w:after="0" w:line="240" w:lineRule="auto"/>
      </w:pPr>
      <w:r>
        <w:separator/>
      </w:r>
    </w:p>
  </w:footnote>
  <w:footnote w:type="continuationSeparator" w:id="0">
    <w:p w14:paraId="234DE340" w14:textId="77777777" w:rsidR="00DF07FC" w:rsidRDefault="00DF0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670FB" w14:textId="77777777" w:rsidR="00144412" w:rsidRDefault="00DF07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128F" w14:textId="77777777" w:rsidR="00144412" w:rsidRDefault="00DF07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BA0F9" w14:textId="77777777" w:rsidR="00144412" w:rsidRDefault="00DF07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00CC1"/>
    <w:rsid w:val="000E7437"/>
    <w:rsid w:val="000E7E32"/>
    <w:rsid w:val="001921D2"/>
    <w:rsid w:val="00295C3D"/>
    <w:rsid w:val="002B0459"/>
    <w:rsid w:val="002C2CC3"/>
    <w:rsid w:val="00321A02"/>
    <w:rsid w:val="003D3FF0"/>
    <w:rsid w:val="0041551F"/>
    <w:rsid w:val="004D761D"/>
    <w:rsid w:val="004E3AAA"/>
    <w:rsid w:val="0060352F"/>
    <w:rsid w:val="00A139F5"/>
    <w:rsid w:val="00B2569F"/>
    <w:rsid w:val="00B679AC"/>
    <w:rsid w:val="00C433AF"/>
    <w:rsid w:val="00DF07FC"/>
    <w:rsid w:val="00E837C3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2022-11-28T13:46:00Z</dcterms:created>
  <dcterms:modified xsi:type="dcterms:W3CDTF">2023-12-07T16:44:00Z</dcterms:modified>
</cp:coreProperties>
</file>