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CE1" w:rsidRDefault="005B3CE1" w:rsidP="005B3CE1">
      <w:pPr>
        <w:spacing w:line="360" w:lineRule="auto"/>
        <w:rPr>
          <w:b/>
          <w:u w:val="single"/>
        </w:rPr>
      </w:pPr>
      <w:r>
        <w:rPr>
          <w:b/>
          <w:u w:val="single"/>
        </w:rPr>
        <w:t xml:space="preserve">Załącznik nr 1 </w:t>
      </w:r>
    </w:p>
    <w:p w:rsidR="005B3CE1" w:rsidRDefault="005B3CE1" w:rsidP="005B3CE1">
      <w:pPr>
        <w:spacing w:line="360" w:lineRule="auto"/>
        <w:jc w:val="center"/>
        <w:rPr>
          <w:b/>
          <w:sz w:val="28"/>
          <w:szCs w:val="28"/>
          <w:u w:val="single"/>
        </w:rPr>
      </w:pPr>
      <w:r>
        <w:rPr>
          <w:b/>
          <w:sz w:val="28"/>
          <w:szCs w:val="28"/>
          <w:u w:val="single"/>
        </w:rPr>
        <w:t>Charakterystyka przedmiotu zamówienia</w:t>
      </w:r>
    </w:p>
    <w:p w:rsidR="005B3CE1" w:rsidRDefault="005B3CE1" w:rsidP="005B3CE1">
      <w:pPr>
        <w:shd w:val="clear" w:color="auto" w:fill="BFBFBF"/>
        <w:spacing w:line="276" w:lineRule="auto"/>
        <w:jc w:val="center"/>
        <w:rPr>
          <w:b/>
          <w:sz w:val="26"/>
          <w:szCs w:val="26"/>
        </w:rPr>
      </w:pPr>
      <w:r>
        <w:rPr>
          <w:b/>
          <w:sz w:val="26"/>
          <w:szCs w:val="26"/>
        </w:rPr>
        <w:t xml:space="preserve">„Bezgotówkowy zakup paliwa na potrzeby </w:t>
      </w:r>
      <w:r>
        <w:rPr>
          <w:b/>
          <w:sz w:val="26"/>
          <w:szCs w:val="26"/>
        </w:rPr>
        <w:br/>
        <w:t>Rejonowego Przedsiębiorstwa Zieleni i Usług Komunalnych Sp. z o. o.”</w:t>
      </w:r>
    </w:p>
    <w:p w:rsidR="005B3CE1" w:rsidRDefault="005B3CE1" w:rsidP="005B3CE1">
      <w:pPr>
        <w:spacing w:line="360" w:lineRule="auto"/>
        <w:jc w:val="center"/>
        <w:rPr>
          <w:b/>
          <w:sz w:val="16"/>
          <w:szCs w:val="16"/>
          <w:u w:val="single"/>
        </w:rPr>
      </w:pPr>
    </w:p>
    <w:p w:rsidR="005B3CE1" w:rsidRDefault="005B3CE1" w:rsidP="005B3CE1">
      <w:pPr>
        <w:keepLines/>
        <w:numPr>
          <w:ilvl w:val="0"/>
          <w:numId w:val="1"/>
        </w:numPr>
        <w:autoSpaceDE w:val="0"/>
        <w:ind w:left="284" w:hanging="284"/>
        <w:jc w:val="both"/>
        <w:rPr>
          <w:b/>
          <w:u w:val="single"/>
        </w:rPr>
      </w:pPr>
      <w:r>
        <w:rPr>
          <w:b/>
          <w:color w:val="000000"/>
        </w:rPr>
        <w:t xml:space="preserve">  </w:t>
      </w:r>
      <w:r>
        <w:rPr>
          <w:b/>
          <w:color w:val="000000"/>
          <w:u w:val="single"/>
        </w:rPr>
        <w:t>Wielkość przedmiotu zamówienia</w:t>
      </w:r>
      <w:r>
        <w:rPr>
          <w:b/>
          <w:u w:val="single"/>
        </w:rPr>
        <w:t>:</w:t>
      </w:r>
    </w:p>
    <w:p w:rsidR="005B3CE1" w:rsidRDefault="005B3CE1" w:rsidP="005B3CE1">
      <w:pPr>
        <w:pStyle w:val="NormalnyWeb"/>
        <w:spacing w:before="120" w:beforeAutospacing="0" w:after="0" w:afterAutospacing="0" w:line="276" w:lineRule="auto"/>
        <w:ind w:left="709"/>
        <w:jc w:val="both"/>
        <w:rPr>
          <w:rFonts w:ascii="Times New Roman" w:hAnsi="Times New Roman" w:cs="Times New Roman"/>
          <w:bCs/>
          <w:sz w:val="24"/>
          <w:szCs w:val="24"/>
        </w:rPr>
      </w:pPr>
      <w:r>
        <w:rPr>
          <w:rFonts w:ascii="Times New Roman" w:hAnsi="Times New Roman" w:cs="Times New Roman"/>
          <w:color w:val="000000"/>
          <w:sz w:val="24"/>
          <w:szCs w:val="24"/>
        </w:rPr>
        <w:t xml:space="preserve">W związku z tym, że ilość dostaw paliwa uzależniona jest od bieżących potrzeb Zamawiających ilość paliwa jest ilością orientacyjną oszacowaną na podstawie zużycia paliwa w latach ubiegłych. </w:t>
      </w:r>
      <w:r>
        <w:rPr>
          <w:rFonts w:ascii="Times New Roman" w:hAnsi="Times New Roman" w:cs="Times New Roman"/>
          <w:sz w:val="24"/>
          <w:szCs w:val="24"/>
        </w:rPr>
        <w:t xml:space="preserve">Zamawiający informuje, że przy dostawie paliwa będącego przedmiotem zamówienia stosuje </w:t>
      </w:r>
      <w:r>
        <w:rPr>
          <w:rFonts w:ascii="Times New Roman" w:hAnsi="Times New Roman" w:cs="Times New Roman"/>
          <w:sz w:val="24"/>
          <w:szCs w:val="24"/>
          <w:u w:val="single"/>
        </w:rPr>
        <w:t>PRAWO OPCJI</w:t>
      </w:r>
      <w:r>
        <w:rPr>
          <w:rFonts w:ascii="Times New Roman" w:hAnsi="Times New Roman" w:cs="Times New Roman"/>
          <w:sz w:val="24"/>
          <w:szCs w:val="24"/>
        </w:rPr>
        <w:t xml:space="preserve">, oznacza to, że podane ilości </w:t>
      </w:r>
      <w:r>
        <w:rPr>
          <w:rFonts w:ascii="Times New Roman" w:hAnsi="Times New Roman" w:cs="Times New Roman"/>
          <w:sz w:val="24"/>
          <w:szCs w:val="24"/>
        </w:rPr>
        <w:br/>
        <w:t>w kolumnie 4 tabeli są wielkościami maksymalnymi, które mogą być odebrane w trakcje realizacji zamówienia. Natomiast gwarantowane minimalne ilości, które zostaną odebrane określa kolumna 3.</w:t>
      </w:r>
    </w:p>
    <w:p w:rsidR="005B3CE1" w:rsidRDefault="005B3CE1" w:rsidP="005B3CE1">
      <w:pPr>
        <w:spacing w:line="276" w:lineRule="auto"/>
        <w:ind w:left="643"/>
        <w:jc w:val="both"/>
        <w:rPr>
          <w:bCs/>
        </w:rPr>
      </w:pPr>
    </w:p>
    <w:tbl>
      <w:tblPr>
        <w:tblpPr w:leftFromText="141" w:rightFromText="141" w:vertAnchor="text" w:tblpXSpec="center" w:tblpY="1"/>
        <w:tblOverlap w:val="never"/>
        <w:tblW w:w="8797" w:type="dxa"/>
        <w:tblCellMar>
          <w:left w:w="70" w:type="dxa"/>
          <w:right w:w="70" w:type="dxa"/>
        </w:tblCellMar>
        <w:tblLook w:val="04A0" w:firstRow="1" w:lastRow="0" w:firstColumn="1" w:lastColumn="0" w:noHBand="0" w:noVBand="1"/>
      </w:tblPr>
      <w:tblGrid>
        <w:gridCol w:w="992"/>
        <w:gridCol w:w="4588"/>
        <w:gridCol w:w="1661"/>
        <w:gridCol w:w="1556"/>
      </w:tblGrid>
      <w:tr w:rsidR="005B3CE1" w:rsidTr="005B3CE1">
        <w:trPr>
          <w:trHeight w:val="514"/>
        </w:trPr>
        <w:tc>
          <w:tcPr>
            <w:tcW w:w="992" w:type="dxa"/>
            <w:tcBorders>
              <w:top w:val="single" w:sz="4" w:space="0" w:color="auto"/>
              <w:left w:val="single" w:sz="4" w:space="0" w:color="auto"/>
              <w:bottom w:val="single" w:sz="4" w:space="0" w:color="auto"/>
              <w:right w:val="single" w:sz="4" w:space="0" w:color="auto"/>
            </w:tcBorders>
            <w:vAlign w:val="center"/>
            <w:hideMark/>
          </w:tcPr>
          <w:p w:rsidR="005B3CE1" w:rsidRDefault="005B3CE1">
            <w:pPr>
              <w:jc w:val="center"/>
              <w:rPr>
                <w:rFonts w:eastAsia="Times New Roman"/>
                <w:b/>
                <w:color w:val="000000"/>
              </w:rPr>
            </w:pPr>
            <w:r>
              <w:rPr>
                <w:rFonts w:eastAsia="Times New Roman"/>
                <w:b/>
                <w:color w:val="000000"/>
              </w:rPr>
              <w:t>L.p.</w:t>
            </w:r>
          </w:p>
        </w:tc>
        <w:tc>
          <w:tcPr>
            <w:tcW w:w="4588" w:type="dxa"/>
            <w:tcBorders>
              <w:top w:val="single" w:sz="4" w:space="0" w:color="auto"/>
              <w:left w:val="nil"/>
              <w:bottom w:val="single" w:sz="4" w:space="0" w:color="auto"/>
              <w:right w:val="single" w:sz="4" w:space="0" w:color="auto"/>
            </w:tcBorders>
            <w:vAlign w:val="center"/>
            <w:hideMark/>
          </w:tcPr>
          <w:p w:rsidR="005B3CE1" w:rsidRDefault="005B3CE1">
            <w:pPr>
              <w:jc w:val="center"/>
              <w:rPr>
                <w:rFonts w:eastAsia="Times New Roman"/>
                <w:b/>
                <w:color w:val="000000"/>
              </w:rPr>
            </w:pPr>
            <w:r>
              <w:rPr>
                <w:rFonts w:eastAsia="Times New Roman"/>
                <w:b/>
                <w:color w:val="000000"/>
              </w:rPr>
              <w:t>Przedmiot zamówienia</w:t>
            </w:r>
          </w:p>
        </w:tc>
        <w:tc>
          <w:tcPr>
            <w:tcW w:w="1661" w:type="dxa"/>
            <w:tcBorders>
              <w:top w:val="single" w:sz="4" w:space="0" w:color="auto"/>
              <w:left w:val="nil"/>
              <w:bottom w:val="single" w:sz="4" w:space="0" w:color="auto"/>
              <w:right w:val="single" w:sz="4" w:space="0" w:color="auto"/>
            </w:tcBorders>
            <w:vAlign w:val="center"/>
            <w:hideMark/>
          </w:tcPr>
          <w:p w:rsidR="005B3CE1" w:rsidRDefault="005B3CE1">
            <w:pPr>
              <w:jc w:val="center"/>
              <w:rPr>
                <w:rFonts w:eastAsia="Times New Roman"/>
                <w:b/>
                <w:color w:val="000000"/>
              </w:rPr>
            </w:pPr>
            <w:r>
              <w:rPr>
                <w:rFonts w:eastAsia="Times New Roman"/>
                <w:b/>
                <w:color w:val="000000"/>
              </w:rPr>
              <w:t>Ilość minimalna gwarantowana</w:t>
            </w:r>
          </w:p>
        </w:tc>
        <w:tc>
          <w:tcPr>
            <w:tcW w:w="1556" w:type="dxa"/>
            <w:tcBorders>
              <w:top w:val="single" w:sz="4" w:space="0" w:color="auto"/>
              <w:left w:val="nil"/>
              <w:bottom w:val="single" w:sz="4" w:space="0" w:color="auto"/>
              <w:right w:val="single" w:sz="4" w:space="0" w:color="auto"/>
            </w:tcBorders>
            <w:hideMark/>
          </w:tcPr>
          <w:p w:rsidR="005B3CE1" w:rsidRDefault="005B3CE1">
            <w:pPr>
              <w:jc w:val="center"/>
              <w:rPr>
                <w:rFonts w:eastAsia="Times New Roman"/>
                <w:b/>
                <w:color w:val="000000"/>
              </w:rPr>
            </w:pPr>
            <w:r>
              <w:rPr>
                <w:rFonts w:eastAsia="Times New Roman"/>
                <w:b/>
                <w:color w:val="000000"/>
              </w:rPr>
              <w:t>Ilość maksymalna</w:t>
            </w:r>
          </w:p>
        </w:tc>
      </w:tr>
      <w:tr w:rsidR="005B3CE1" w:rsidTr="005B3CE1">
        <w:trPr>
          <w:trHeight w:val="514"/>
        </w:trPr>
        <w:tc>
          <w:tcPr>
            <w:tcW w:w="992" w:type="dxa"/>
            <w:tcBorders>
              <w:top w:val="single" w:sz="4" w:space="0" w:color="auto"/>
              <w:left w:val="single" w:sz="4" w:space="0" w:color="auto"/>
              <w:bottom w:val="single" w:sz="4" w:space="0" w:color="auto"/>
              <w:right w:val="single" w:sz="4" w:space="0" w:color="auto"/>
            </w:tcBorders>
            <w:vAlign w:val="center"/>
            <w:hideMark/>
          </w:tcPr>
          <w:p w:rsidR="005B3CE1" w:rsidRDefault="005B3CE1">
            <w:pPr>
              <w:jc w:val="center"/>
              <w:rPr>
                <w:rFonts w:eastAsia="Times New Roman"/>
                <w:b/>
                <w:i/>
                <w:color w:val="000000"/>
              </w:rPr>
            </w:pPr>
            <w:r>
              <w:rPr>
                <w:rFonts w:eastAsia="Times New Roman"/>
                <w:b/>
                <w:i/>
                <w:color w:val="000000"/>
              </w:rPr>
              <w:t>1</w:t>
            </w:r>
          </w:p>
        </w:tc>
        <w:tc>
          <w:tcPr>
            <w:tcW w:w="4588" w:type="dxa"/>
            <w:tcBorders>
              <w:top w:val="single" w:sz="4" w:space="0" w:color="auto"/>
              <w:left w:val="nil"/>
              <w:bottom w:val="single" w:sz="4" w:space="0" w:color="auto"/>
              <w:right w:val="single" w:sz="4" w:space="0" w:color="auto"/>
            </w:tcBorders>
            <w:vAlign w:val="center"/>
            <w:hideMark/>
          </w:tcPr>
          <w:p w:rsidR="005B3CE1" w:rsidRDefault="005B3CE1">
            <w:pPr>
              <w:jc w:val="center"/>
              <w:rPr>
                <w:rFonts w:eastAsia="Times New Roman"/>
                <w:b/>
                <w:i/>
                <w:color w:val="000000"/>
              </w:rPr>
            </w:pPr>
            <w:r>
              <w:rPr>
                <w:rFonts w:eastAsia="Times New Roman"/>
                <w:b/>
                <w:i/>
                <w:color w:val="000000"/>
              </w:rPr>
              <w:t>2</w:t>
            </w:r>
          </w:p>
        </w:tc>
        <w:tc>
          <w:tcPr>
            <w:tcW w:w="1661" w:type="dxa"/>
            <w:tcBorders>
              <w:top w:val="single" w:sz="4" w:space="0" w:color="auto"/>
              <w:left w:val="nil"/>
              <w:bottom w:val="single" w:sz="4" w:space="0" w:color="auto"/>
              <w:right w:val="single" w:sz="4" w:space="0" w:color="auto"/>
            </w:tcBorders>
            <w:vAlign w:val="center"/>
            <w:hideMark/>
          </w:tcPr>
          <w:p w:rsidR="005B3CE1" w:rsidRDefault="005B3CE1">
            <w:pPr>
              <w:jc w:val="center"/>
              <w:rPr>
                <w:rFonts w:eastAsia="Times New Roman"/>
                <w:b/>
                <w:i/>
                <w:color w:val="000000"/>
              </w:rPr>
            </w:pPr>
            <w:r>
              <w:rPr>
                <w:rFonts w:eastAsia="Times New Roman"/>
                <w:b/>
                <w:i/>
                <w:color w:val="000000"/>
              </w:rPr>
              <w:t>3</w:t>
            </w:r>
          </w:p>
        </w:tc>
        <w:tc>
          <w:tcPr>
            <w:tcW w:w="1556" w:type="dxa"/>
            <w:tcBorders>
              <w:top w:val="single" w:sz="4" w:space="0" w:color="auto"/>
              <w:left w:val="nil"/>
              <w:bottom w:val="single" w:sz="4" w:space="0" w:color="auto"/>
              <w:right w:val="single" w:sz="4" w:space="0" w:color="auto"/>
            </w:tcBorders>
            <w:vAlign w:val="center"/>
            <w:hideMark/>
          </w:tcPr>
          <w:p w:rsidR="005B3CE1" w:rsidRDefault="005B3CE1">
            <w:pPr>
              <w:jc w:val="center"/>
              <w:rPr>
                <w:rFonts w:eastAsia="Times New Roman"/>
                <w:b/>
                <w:i/>
                <w:color w:val="000000"/>
              </w:rPr>
            </w:pPr>
            <w:r>
              <w:rPr>
                <w:rFonts w:eastAsia="Times New Roman"/>
                <w:b/>
                <w:i/>
                <w:color w:val="000000"/>
              </w:rPr>
              <w:t>4</w:t>
            </w:r>
          </w:p>
        </w:tc>
      </w:tr>
      <w:tr w:rsidR="005B3CE1" w:rsidTr="005B3CE1">
        <w:trPr>
          <w:trHeight w:val="536"/>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B3CE1" w:rsidRDefault="005B3CE1">
            <w:pPr>
              <w:jc w:val="center"/>
              <w:rPr>
                <w:rFonts w:eastAsia="Times New Roman"/>
                <w:color w:val="000000"/>
              </w:rPr>
            </w:pPr>
            <w:r>
              <w:rPr>
                <w:rFonts w:eastAsia="Times New Roman"/>
                <w:color w:val="000000"/>
              </w:rPr>
              <w:t>1</w:t>
            </w:r>
          </w:p>
        </w:tc>
        <w:tc>
          <w:tcPr>
            <w:tcW w:w="4588" w:type="dxa"/>
            <w:tcBorders>
              <w:top w:val="nil"/>
              <w:left w:val="nil"/>
              <w:bottom w:val="single" w:sz="4" w:space="0" w:color="auto"/>
              <w:right w:val="single" w:sz="4" w:space="0" w:color="auto"/>
            </w:tcBorders>
            <w:vAlign w:val="center"/>
            <w:hideMark/>
          </w:tcPr>
          <w:p w:rsidR="005B3CE1" w:rsidRDefault="005B3CE1">
            <w:pPr>
              <w:rPr>
                <w:rFonts w:eastAsia="Times New Roman"/>
                <w:color w:val="000000"/>
              </w:rPr>
            </w:pPr>
            <w:r>
              <w:rPr>
                <w:rFonts w:eastAsia="Times New Roman"/>
                <w:color w:val="000000"/>
              </w:rPr>
              <w:t>Olej napędowy ON</w:t>
            </w:r>
          </w:p>
        </w:tc>
        <w:tc>
          <w:tcPr>
            <w:tcW w:w="1661" w:type="dxa"/>
            <w:tcBorders>
              <w:top w:val="nil"/>
              <w:left w:val="nil"/>
              <w:bottom w:val="single" w:sz="4" w:space="0" w:color="auto"/>
              <w:right w:val="single" w:sz="4" w:space="0" w:color="auto"/>
            </w:tcBorders>
            <w:vAlign w:val="center"/>
            <w:hideMark/>
          </w:tcPr>
          <w:p w:rsidR="005B3CE1" w:rsidRDefault="005B3CE1">
            <w:pPr>
              <w:jc w:val="center"/>
              <w:rPr>
                <w:rFonts w:eastAsia="Times New Roman"/>
                <w:color w:val="000000"/>
              </w:rPr>
            </w:pPr>
            <w:r>
              <w:rPr>
                <w:rFonts w:eastAsia="Times New Roman"/>
                <w:color w:val="000000"/>
              </w:rPr>
              <w:t>150 000 litrów</w:t>
            </w:r>
          </w:p>
        </w:tc>
        <w:tc>
          <w:tcPr>
            <w:tcW w:w="1556" w:type="dxa"/>
            <w:tcBorders>
              <w:top w:val="nil"/>
              <w:left w:val="nil"/>
              <w:bottom w:val="single" w:sz="4" w:space="0" w:color="auto"/>
              <w:right w:val="single" w:sz="4" w:space="0" w:color="auto"/>
            </w:tcBorders>
            <w:vAlign w:val="center"/>
            <w:hideMark/>
          </w:tcPr>
          <w:p w:rsidR="005B3CE1" w:rsidRDefault="005B3CE1">
            <w:pPr>
              <w:jc w:val="center"/>
              <w:rPr>
                <w:rFonts w:eastAsia="Times New Roman"/>
                <w:color w:val="000000"/>
              </w:rPr>
            </w:pPr>
            <w:r>
              <w:rPr>
                <w:rFonts w:eastAsia="Times New Roman"/>
                <w:color w:val="000000"/>
              </w:rPr>
              <w:t>400 000 litrów</w:t>
            </w:r>
          </w:p>
        </w:tc>
      </w:tr>
      <w:tr w:rsidR="005B3CE1" w:rsidTr="005B3CE1">
        <w:trPr>
          <w:trHeight w:val="566"/>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B3CE1" w:rsidRDefault="005B3CE1">
            <w:pPr>
              <w:jc w:val="center"/>
              <w:rPr>
                <w:rFonts w:eastAsia="Times New Roman"/>
                <w:color w:val="000000"/>
              </w:rPr>
            </w:pPr>
            <w:r>
              <w:rPr>
                <w:rFonts w:eastAsia="Times New Roman"/>
                <w:color w:val="000000"/>
              </w:rPr>
              <w:t>2</w:t>
            </w:r>
          </w:p>
        </w:tc>
        <w:tc>
          <w:tcPr>
            <w:tcW w:w="4588" w:type="dxa"/>
            <w:tcBorders>
              <w:top w:val="nil"/>
              <w:left w:val="nil"/>
              <w:bottom w:val="single" w:sz="4" w:space="0" w:color="auto"/>
              <w:right w:val="single" w:sz="4" w:space="0" w:color="auto"/>
            </w:tcBorders>
            <w:vAlign w:val="center"/>
            <w:hideMark/>
          </w:tcPr>
          <w:p w:rsidR="005B3CE1" w:rsidRDefault="005B3CE1">
            <w:pPr>
              <w:rPr>
                <w:rFonts w:eastAsia="Times New Roman"/>
                <w:color w:val="000000"/>
              </w:rPr>
            </w:pPr>
            <w:r>
              <w:rPr>
                <w:rFonts w:eastAsia="Times New Roman"/>
                <w:color w:val="000000"/>
              </w:rPr>
              <w:t>Benzyna bezołowiowa 95</w:t>
            </w:r>
          </w:p>
        </w:tc>
        <w:tc>
          <w:tcPr>
            <w:tcW w:w="1661" w:type="dxa"/>
            <w:tcBorders>
              <w:top w:val="nil"/>
              <w:left w:val="nil"/>
              <w:bottom w:val="single" w:sz="4" w:space="0" w:color="auto"/>
              <w:right w:val="single" w:sz="4" w:space="0" w:color="auto"/>
            </w:tcBorders>
            <w:vAlign w:val="center"/>
            <w:hideMark/>
          </w:tcPr>
          <w:p w:rsidR="005B3CE1" w:rsidRDefault="005B3CE1">
            <w:pPr>
              <w:jc w:val="center"/>
              <w:rPr>
                <w:rFonts w:eastAsia="Times New Roman"/>
                <w:color w:val="000000"/>
              </w:rPr>
            </w:pPr>
            <w:r>
              <w:rPr>
                <w:rFonts w:eastAsia="Times New Roman"/>
                <w:color w:val="000000"/>
              </w:rPr>
              <w:t>20 000 litrów</w:t>
            </w:r>
          </w:p>
        </w:tc>
        <w:tc>
          <w:tcPr>
            <w:tcW w:w="1556" w:type="dxa"/>
            <w:tcBorders>
              <w:top w:val="nil"/>
              <w:left w:val="nil"/>
              <w:bottom w:val="single" w:sz="4" w:space="0" w:color="auto"/>
              <w:right w:val="single" w:sz="4" w:space="0" w:color="auto"/>
            </w:tcBorders>
            <w:vAlign w:val="center"/>
            <w:hideMark/>
          </w:tcPr>
          <w:p w:rsidR="005B3CE1" w:rsidRDefault="005B3CE1">
            <w:pPr>
              <w:jc w:val="center"/>
              <w:rPr>
                <w:rFonts w:eastAsia="Times New Roman"/>
                <w:color w:val="000000"/>
              </w:rPr>
            </w:pPr>
            <w:r>
              <w:rPr>
                <w:rFonts w:eastAsia="Times New Roman"/>
                <w:color w:val="000000"/>
              </w:rPr>
              <w:t>70 000 litrów</w:t>
            </w:r>
          </w:p>
        </w:tc>
      </w:tr>
      <w:tr w:rsidR="005B3CE1" w:rsidTr="005B3CE1">
        <w:trPr>
          <w:trHeight w:val="566"/>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B3CE1" w:rsidRDefault="005B3CE1">
            <w:pPr>
              <w:jc w:val="center"/>
              <w:rPr>
                <w:rFonts w:eastAsia="Times New Roman"/>
                <w:color w:val="000000"/>
              </w:rPr>
            </w:pPr>
            <w:r>
              <w:rPr>
                <w:rFonts w:eastAsia="Times New Roman"/>
                <w:color w:val="000000"/>
              </w:rPr>
              <w:t>3</w:t>
            </w:r>
          </w:p>
        </w:tc>
        <w:tc>
          <w:tcPr>
            <w:tcW w:w="4588" w:type="dxa"/>
            <w:tcBorders>
              <w:top w:val="nil"/>
              <w:left w:val="nil"/>
              <w:bottom w:val="single" w:sz="4" w:space="0" w:color="auto"/>
              <w:right w:val="single" w:sz="4" w:space="0" w:color="auto"/>
            </w:tcBorders>
            <w:vAlign w:val="center"/>
            <w:hideMark/>
          </w:tcPr>
          <w:p w:rsidR="005B3CE1" w:rsidRDefault="005B3CE1">
            <w:pPr>
              <w:rPr>
                <w:rFonts w:eastAsia="Times New Roman"/>
                <w:b/>
                <w:color w:val="000000"/>
              </w:rPr>
            </w:pPr>
            <w:r>
              <w:rPr>
                <w:rFonts w:eastAsia="Times New Roman"/>
                <w:color w:val="000000"/>
              </w:rPr>
              <w:t>Benzyna bezołowiowa 98</w:t>
            </w:r>
          </w:p>
        </w:tc>
        <w:tc>
          <w:tcPr>
            <w:tcW w:w="1661" w:type="dxa"/>
            <w:tcBorders>
              <w:top w:val="nil"/>
              <w:left w:val="nil"/>
              <w:bottom w:val="single" w:sz="4" w:space="0" w:color="auto"/>
              <w:right w:val="single" w:sz="4" w:space="0" w:color="auto"/>
            </w:tcBorders>
            <w:vAlign w:val="center"/>
            <w:hideMark/>
          </w:tcPr>
          <w:p w:rsidR="005B3CE1" w:rsidRDefault="005B3CE1">
            <w:pPr>
              <w:jc w:val="center"/>
              <w:rPr>
                <w:rFonts w:eastAsia="Times New Roman"/>
                <w:color w:val="000000"/>
              </w:rPr>
            </w:pPr>
            <w:r>
              <w:rPr>
                <w:rFonts w:eastAsia="Times New Roman"/>
                <w:color w:val="000000"/>
              </w:rPr>
              <w:t>800 litrów</w:t>
            </w:r>
          </w:p>
        </w:tc>
        <w:tc>
          <w:tcPr>
            <w:tcW w:w="1556" w:type="dxa"/>
            <w:tcBorders>
              <w:top w:val="nil"/>
              <w:left w:val="nil"/>
              <w:bottom w:val="single" w:sz="4" w:space="0" w:color="auto"/>
              <w:right w:val="single" w:sz="4" w:space="0" w:color="auto"/>
            </w:tcBorders>
            <w:vAlign w:val="center"/>
            <w:hideMark/>
          </w:tcPr>
          <w:p w:rsidR="005B3CE1" w:rsidRDefault="005B3CE1">
            <w:pPr>
              <w:jc w:val="center"/>
              <w:rPr>
                <w:rFonts w:eastAsia="Times New Roman"/>
                <w:color w:val="000000"/>
              </w:rPr>
            </w:pPr>
            <w:r>
              <w:rPr>
                <w:rFonts w:eastAsia="Times New Roman"/>
                <w:color w:val="000000"/>
              </w:rPr>
              <w:t>3 000 litrów</w:t>
            </w:r>
          </w:p>
        </w:tc>
      </w:tr>
      <w:tr w:rsidR="005B3CE1" w:rsidTr="005B3CE1">
        <w:trPr>
          <w:trHeight w:val="546"/>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B3CE1" w:rsidRDefault="005B3CE1">
            <w:pPr>
              <w:jc w:val="center"/>
              <w:rPr>
                <w:rFonts w:eastAsia="Times New Roman"/>
                <w:color w:val="000000"/>
              </w:rPr>
            </w:pPr>
            <w:r>
              <w:rPr>
                <w:rFonts w:eastAsia="Times New Roman"/>
                <w:color w:val="000000"/>
              </w:rPr>
              <w:t>4</w:t>
            </w:r>
          </w:p>
        </w:tc>
        <w:tc>
          <w:tcPr>
            <w:tcW w:w="4588" w:type="dxa"/>
            <w:tcBorders>
              <w:top w:val="nil"/>
              <w:left w:val="nil"/>
              <w:bottom w:val="single" w:sz="4" w:space="0" w:color="auto"/>
              <w:right w:val="single" w:sz="4" w:space="0" w:color="auto"/>
            </w:tcBorders>
            <w:vAlign w:val="center"/>
            <w:hideMark/>
          </w:tcPr>
          <w:p w:rsidR="005B3CE1" w:rsidRDefault="005B3CE1">
            <w:pPr>
              <w:rPr>
                <w:rFonts w:eastAsia="Times New Roman"/>
                <w:color w:val="000000"/>
              </w:rPr>
            </w:pPr>
            <w:r>
              <w:rPr>
                <w:rFonts w:eastAsia="Times New Roman"/>
                <w:color w:val="000000"/>
              </w:rPr>
              <w:t>Gaz LPG</w:t>
            </w:r>
          </w:p>
        </w:tc>
        <w:tc>
          <w:tcPr>
            <w:tcW w:w="1661" w:type="dxa"/>
            <w:tcBorders>
              <w:top w:val="nil"/>
              <w:left w:val="nil"/>
              <w:bottom w:val="single" w:sz="4" w:space="0" w:color="auto"/>
              <w:right w:val="single" w:sz="4" w:space="0" w:color="auto"/>
            </w:tcBorders>
            <w:vAlign w:val="center"/>
            <w:hideMark/>
          </w:tcPr>
          <w:p w:rsidR="005B3CE1" w:rsidRDefault="005B3CE1">
            <w:pPr>
              <w:jc w:val="center"/>
              <w:rPr>
                <w:rFonts w:eastAsia="Times New Roman"/>
                <w:color w:val="000000"/>
              </w:rPr>
            </w:pPr>
            <w:r>
              <w:rPr>
                <w:rFonts w:eastAsia="Times New Roman"/>
                <w:color w:val="000000"/>
              </w:rPr>
              <w:t>400 litrów</w:t>
            </w:r>
          </w:p>
        </w:tc>
        <w:tc>
          <w:tcPr>
            <w:tcW w:w="1556" w:type="dxa"/>
            <w:tcBorders>
              <w:top w:val="nil"/>
              <w:left w:val="nil"/>
              <w:bottom w:val="single" w:sz="4" w:space="0" w:color="auto"/>
              <w:right w:val="single" w:sz="4" w:space="0" w:color="auto"/>
            </w:tcBorders>
            <w:vAlign w:val="center"/>
            <w:hideMark/>
          </w:tcPr>
          <w:p w:rsidR="005B3CE1" w:rsidRDefault="005B3CE1">
            <w:pPr>
              <w:jc w:val="center"/>
              <w:rPr>
                <w:rFonts w:eastAsia="Times New Roman"/>
                <w:color w:val="000000"/>
              </w:rPr>
            </w:pPr>
            <w:r>
              <w:rPr>
                <w:rFonts w:eastAsia="Times New Roman"/>
                <w:color w:val="000000"/>
              </w:rPr>
              <w:t>1200 litrów</w:t>
            </w:r>
          </w:p>
        </w:tc>
      </w:tr>
    </w:tbl>
    <w:p w:rsidR="005B3CE1" w:rsidRDefault="005B3CE1" w:rsidP="005B3CE1">
      <w:pPr>
        <w:spacing w:line="360" w:lineRule="auto"/>
        <w:jc w:val="center"/>
        <w:rPr>
          <w:bCs/>
          <w:u w:val="single"/>
        </w:rPr>
      </w:pPr>
    </w:p>
    <w:p w:rsidR="005B3CE1" w:rsidRDefault="005B3CE1" w:rsidP="005B3CE1">
      <w:pPr>
        <w:spacing w:line="360" w:lineRule="auto"/>
        <w:jc w:val="center"/>
        <w:rPr>
          <w:b/>
          <w:sz w:val="32"/>
          <w:szCs w:val="32"/>
          <w:u w:val="single"/>
        </w:rPr>
      </w:pPr>
      <w:r>
        <w:rPr>
          <w:bCs/>
          <w:u w:val="single"/>
        </w:rPr>
        <w:t>Wykonawca w ofercie cenowej jest zobowiązany przyjąć do wyceny wielkości maksymalne.</w:t>
      </w:r>
    </w:p>
    <w:p w:rsidR="005B3CE1" w:rsidRDefault="005B3CE1" w:rsidP="005B3CE1">
      <w:pPr>
        <w:pStyle w:val="Tytu"/>
        <w:numPr>
          <w:ilvl w:val="0"/>
          <w:numId w:val="1"/>
        </w:numPr>
        <w:tabs>
          <w:tab w:val="left" w:pos="426"/>
        </w:tabs>
        <w:spacing w:before="240" w:after="120" w:line="276" w:lineRule="auto"/>
        <w:ind w:left="426" w:hanging="426"/>
        <w:jc w:val="left"/>
        <w:rPr>
          <w:bCs w:val="0"/>
          <w:sz w:val="24"/>
          <w:szCs w:val="24"/>
          <w:u w:val="single"/>
        </w:rPr>
      </w:pPr>
      <w:r>
        <w:rPr>
          <w:bCs w:val="0"/>
          <w:sz w:val="24"/>
          <w:szCs w:val="24"/>
          <w:u w:val="single"/>
        </w:rPr>
        <w:t>Wymagania dotyczące przedmiotu zamówienia:</w:t>
      </w:r>
    </w:p>
    <w:p w:rsidR="005B3CE1" w:rsidRDefault="005B3CE1" w:rsidP="005B3CE1">
      <w:pPr>
        <w:numPr>
          <w:ilvl w:val="1"/>
          <w:numId w:val="2"/>
        </w:numPr>
        <w:autoSpaceDE w:val="0"/>
        <w:autoSpaceDN w:val="0"/>
        <w:adjustRightInd w:val="0"/>
        <w:spacing w:before="120" w:after="120"/>
        <w:jc w:val="both"/>
        <w:rPr>
          <w:rFonts w:eastAsia="Times New Roman"/>
        </w:rPr>
      </w:pPr>
      <w:r>
        <w:rPr>
          <w:rFonts w:eastAsia="Times New Roman"/>
        </w:rPr>
        <w:t xml:space="preserve">Przedmiot zamówienia dotyczy zakupu paliwa bezpośrednio na stacjach paliw Wykonawcy, od 01 stycznia 2021 roku umowy do dnia 31 grudnia 2021 roku lub </w:t>
      </w:r>
      <w:r>
        <w:rPr>
          <w:color w:val="000000"/>
        </w:rPr>
        <w:t xml:space="preserve">do dnia wyczerpania wartości umowy </w:t>
      </w:r>
      <w:r>
        <w:t>w zależności od tego co nastąpi pierwsze</w:t>
      </w:r>
      <w:r>
        <w:rPr>
          <w:rFonts w:eastAsia="Times New Roman"/>
        </w:rPr>
        <w:t>, poprzez tankowanie pojazdów będących w dyspozycji Zamawiającego, z zapewnieniem bezgotówkowego rozliczania transakcji za pomocą karty elektronicznej zabezpieczonej kodem PIN.</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 xml:space="preserve">Przy obliczeniu ceny oferty należy zastosować ceny jednostkowe paliw obowiązujące na stacji wg stanu na dzień </w:t>
      </w:r>
      <w:r>
        <w:rPr>
          <w:b/>
        </w:rPr>
        <w:t>27.10.2020r.</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Wykonawca musi zaoferować stały opust od cen jednostkowych paliwa brutto, obowiązujący przez cały okres trwania umowy, który będzie stosowany przez Wykonawcę do cen paliwa obowiązujących na stacjach paliwowych w dniu tankowania.</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lastRenderedPageBreak/>
        <w:t>Zamawiający dokonywać będzie zakupu paliwa stosownie do okresu dostawy tj. pory roku i temperatury otoczenia w okresie letnim i zimowym, spełniającego wymagania określone w Rozporządzeniu Ministra Gospodarki z dnia 9 października 2015r. w sprawie wymagań jakościowych dla paliw ciekłych (</w:t>
      </w:r>
      <w:hyperlink r:id="rId5" w:history="1">
        <w:r>
          <w:rPr>
            <w:rStyle w:val="Hipercze"/>
          </w:rPr>
          <w:t>Dz.U. z 2015 poz. 1680</w:t>
        </w:r>
      </w:hyperlink>
      <w:r>
        <w:t xml:space="preserve">) </w:t>
      </w:r>
      <w:r>
        <w:rPr>
          <w:rFonts w:eastAsia="Times New Roman"/>
        </w:rPr>
        <w:t>sukcesywnie, w miarę pojawiających się potrzeb.</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W przypadku zmniejszenia szacunkowej ilości kupowanego paliwa, stosownie do rzeczywistych potrzeb Zamawiającego, Wykonawcy nie będą przysługiwały żadne roszczenia w stosunku do Zamawiającego.</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Wykonawca zobowiązany jest do zapewnienia możliwości całodobowego dokonywania zakupów paliwa przez 7 dni w tygodniu na stacjach paliw na terenie całego kraju. Infrastruktura stacji zlokalizowanych na terenie Kielc powinna pozwalać zatankowanie zespołu pojazdów o długości do 18m.</w:t>
      </w:r>
    </w:p>
    <w:p w:rsidR="005B3CE1" w:rsidRDefault="005B3CE1" w:rsidP="005B3CE1">
      <w:pPr>
        <w:numPr>
          <w:ilvl w:val="0"/>
          <w:numId w:val="2"/>
        </w:numPr>
        <w:autoSpaceDE w:val="0"/>
        <w:autoSpaceDN w:val="0"/>
        <w:adjustRightInd w:val="0"/>
        <w:spacing w:before="120" w:after="120"/>
        <w:jc w:val="both"/>
        <w:rPr>
          <w:rFonts w:eastAsia="TimesNewRoman"/>
        </w:rPr>
      </w:pPr>
      <w:r>
        <w:rPr>
          <w:rFonts w:eastAsia="Times New Roman"/>
        </w:rPr>
        <w:t>Najbli</w:t>
      </w:r>
      <w:r>
        <w:rPr>
          <w:rFonts w:eastAsia="TimesNewRoman"/>
        </w:rPr>
        <w:t>ż</w:t>
      </w:r>
      <w:r>
        <w:rPr>
          <w:rFonts w:eastAsia="Times New Roman"/>
        </w:rPr>
        <w:t>szy punkt, w którym b</w:t>
      </w:r>
      <w:r>
        <w:rPr>
          <w:rFonts w:eastAsia="TimesNewRoman"/>
        </w:rPr>
        <w:t>ę</w:t>
      </w:r>
      <w:r>
        <w:rPr>
          <w:rFonts w:eastAsia="Times New Roman"/>
        </w:rPr>
        <w:t>dzie mo</w:t>
      </w:r>
      <w:r>
        <w:rPr>
          <w:rFonts w:eastAsia="TimesNewRoman"/>
        </w:rPr>
        <w:t>ż</w:t>
      </w:r>
      <w:r>
        <w:rPr>
          <w:rFonts w:eastAsia="Times New Roman"/>
        </w:rPr>
        <w:t>na dokona</w:t>
      </w:r>
      <w:r>
        <w:rPr>
          <w:rFonts w:eastAsia="TimesNewRoman"/>
        </w:rPr>
        <w:t xml:space="preserve">ć </w:t>
      </w:r>
      <w:r>
        <w:rPr>
          <w:rFonts w:eastAsia="Times New Roman"/>
        </w:rPr>
        <w:t>tankowania nie może</w:t>
      </w:r>
      <w:r>
        <w:rPr>
          <w:rFonts w:eastAsia="TimesNewRoman"/>
        </w:rPr>
        <w:t xml:space="preserve"> </w:t>
      </w:r>
      <w:r>
        <w:rPr>
          <w:rFonts w:eastAsia="Times New Roman"/>
        </w:rPr>
        <w:t>znajdowa</w:t>
      </w:r>
      <w:r>
        <w:rPr>
          <w:rFonts w:eastAsia="TimesNewRoman"/>
        </w:rPr>
        <w:t xml:space="preserve">ć </w:t>
      </w:r>
      <w:r>
        <w:rPr>
          <w:rFonts w:eastAsia="Times New Roman"/>
        </w:rPr>
        <w:t>si</w:t>
      </w:r>
      <w:r>
        <w:rPr>
          <w:rFonts w:eastAsia="TimesNewRoman"/>
        </w:rPr>
        <w:t xml:space="preserve">ę </w:t>
      </w:r>
      <w:r>
        <w:rPr>
          <w:rFonts w:eastAsia="Times New Roman"/>
        </w:rPr>
        <w:t>w odległo</w:t>
      </w:r>
      <w:r>
        <w:rPr>
          <w:rFonts w:eastAsia="TimesNewRoman"/>
        </w:rPr>
        <w:t>ś</w:t>
      </w:r>
      <w:r>
        <w:rPr>
          <w:rFonts w:eastAsia="Times New Roman"/>
        </w:rPr>
        <w:t>ci wi</w:t>
      </w:r>
      <w:r>
        <w:rPr>
          <w:rFonts w:eastAsia="TimesNewRoman"/>
        </w:rPr>
        <w:t>ę</w:t>
      </w:r>
      <w:r>
        <w:rPr>
          <w:rFonts w:eastAsia="Times New Roman"/>
        </w:rPr>
        <w:t>kszej ni</w:t>
      </w:r>
      <w:r>
        <w:rPr>
          <w:rFonts w:eastAsia="TimesNewRoman"/>
        </w:rPr>
        <w:t xml:space="preserve">ż </w:t>
      </w:r>
      <w:r>
        <w:rPr>
          <w:rFonts w:eastAsia="Times New Roman"/>
        </w:rPr>
        <w:t>5 km od siedziby Zamawiaj</w:t>
      </w:r>
      <w:r>
        <w:rPr>
          <w:rFonts w:eastAsia="TimesNewRoman"/>
        </w:rPr>
        <w:t>ą</w:t>
      </w:r>
      <w:r>
        <w:rPr>
          <w:rFonts w:eastAsia="Times New Roman"/>
        </w:rPr>
        <w:t>cego wskazanego poni</w:t>
      </w:r>
      <w:r>
        <w:rPr>
          <w:rFonts w:eastAsia="TimesNewRoman"/>
        </w:rPr>
        <w:t>ż</w:t>
      </w:r>
      <w:r>
        <w:rPr>
          <w:rFonts w:eastAsia="Times New Roman"/>
        </w:rPr>
        <w:t>ej.</w:t>
      </w:r>
    </w:p>
    <w:p w:rsidR="005B3CE1" w:rsidRDefault="005B3CE1" w:rsidP="005B3CE1">
      <w:pPr>
        <w:autoSpaceDE w:val="0"/>
        <w:autoSpaceDN w:val="0"/>
        <w:adjustRightInd w:val="0"/>
        <w:spacing w:before="120" w:after="120"/>
        <w:ind w:left="708"/>
        <w:jc w:val="both"/>
        <w:rPr>
          <w:rFonts w:eastAsia="Times New Roman"/>
        </w:rPr>
      </w:pPr>
      <w:r>
        <w:rPr>
          <w:rFonts w:eastAsia="Times New Roman"/>
        </w:rPr>
        <w:t>Odległo</w:t>
      </w:r>
      <w:r>
        <w:rPr>
          <w:rFonts w:eastAsia="TimesNewRoman"/>
        </w:rPr>
        <w:t xml:space="preserve">ść </w:t>
      </w:r>
      <w:r>
        <w:rPr>
          <w:rFonts w:eastAsia="Times New Roman"/>
        </w:rPr>
        <w:t>ta liczona jest podczas jazdy samochodem, najkrótsz</w:t>
      </w:r>
      <w:r>
        <w:rPr>
          <w:rFonts w:eastAsia="TimesNewRoman"/>
        </w:rPr>
        <w:t xml:space="preserve">ą </w:t>
      </w:r>
      <w:r>
        <w:rPr>
          <w:rFonts w:eastAsia="Times New Roman"/>
        </w:rPr>
        <w:t>droga publiczn</w:t>
      </w:r>
      <w:r>
        <w:rPr>
          <w:rFonts w:eastAsia="TimesNewRoman"/>
        </w:rPr>
        <w:t>ą</w:t>
      </w:r>
      <w:r>
        <w:rPr>
          <w:rFonts w:eastAsia="Times New Roman"/>
        </w:rPr>
        <w:t xml:space="preserve"> od siedziby Zamawiającego: Rejonowe Przedsiębiorstwo Zieleni i Usług Komunalnych </w:t>
      </w:r>
      <w:r>
        <w:rPr>
          <w:rFonts w:eastAsia="Times New Roman"/>
        </w:rPr>
        <w:br/>
        <w:t>Sp. z o.o. Kielce, ul. Sandomierska 249, 25-330 Kielce.</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Dostawa paliw, realizowana będzie:</w:t>
      </w:r>
    </w:p>
    <w:p w:rsidR="005B3CE1" w:rsidRDefault="005B3CE1" w:rsidP="005B3CE1">
      <w:pPr>
        <w:numPr>
          <w:ilvl w:val="0"/>
          <w:numId w:val="3"/>
        </w:numPr>
        <w:autoSpaceDE w:val="0"/>
        <w:autoSpaceDN w:val="0"/>
        <w:adjustRightInd w:val="0"/>
        <w:spacing w:before="120" w:after="120"/>
        <w:jc w:val="both"/>
        <w:rPr>
          <w:rFonts w:eastAsia="Times New Roman"/>
        </w:rPr>
      </w:pPr>
      <w:r>
        <w:rPr>
          <w:rFonts w:eastAsia="Times New Roman"/>
        </w:rPr>
        <w:t xml:space="preserve">w systemie bezgotówkowym, na podstawie kart elektronicznych zabezpieczonych kodem PIN, wydanych w ramach ceny za paliwo (bez dodatkowych opłat), przez Wykonawcę dla wszystkich: pojazdów, sprzętów, maszyn, okazicieli, zgłoszonych przez Zamawiającego w trakcie trwania umowy, </w:t>
      </w:r>
    </w:p>
    <w:p w:rsidR="005B3CE1" w:rsidRDefault="005B3CE1" w:rsidP="005B3CE1">
      <w:pPr>
        <w:numPr>
          <w:ilvl w:val="0"/>
          <w:numId w:val="3"/>
        </w:numPr>
        <w:autoSpaceDE w:val="0"/>
        <w:autoSpaceDN w:val="0"/>
        <w:adjustRightInd w:val="0"/>
        <w:spacing w:before="120" w:after="120"/>
        <w:jc w:val="both"/>
        <w:rPr>
          <w:rFonts w:eastAsia="Times New Roman"/>
        </w:rPr>
      </w:pPr>
      <w:r>
        <w:rPr>
          <w:rFonts w:eastAsia="Times New Roman"/>
        </w:rPr>
        <w:t xml:space="preserve">na terenie kraju, w sieci całodobowych stacji paliwowych czynnych przez 7 dni </w:t>
      </w:r>
      <w:r>
        <w:rPr>
          <w:rFonts w:eastAsia="Times New Roman"/>
        </w:rPr>
        <w:br/>
        <w:t>w tygodniu honorujących wydane karty elektroniczne Wykonawcy,</w:t>
      </w:r>
    </w:p>
    <w:p w:rsidR="005B3CE1" w:rsidRDefault="005B3CE1" w:rsidP="005B3CE1">
      <w:pPr>
        <w:numPr>
          <w:ilvl w:val="0"/>
          <w:numId w:val="3"/>
        </w:numPr>
        <w:autoSpaceDE w:val="0"/>
        <w:autoSpaceDN w:val="0"/>
        <w:adjustRightInd w:val="0"/>
        <w:spacing w:before="120" w:after="120"/>
        <w:jc w:val="both"/>
        <w:rPr>
          <w:rFonts w:eastAsia="Times New Roman"/>
        </w:rPr>
      </w:pPr>
      <w:r>
        <w:rPr>
          <w:rFonts w:eastAsia="Times New Roman"/>
        </w:rPr>
        <w:t>sukcesywnie, poprzez tankowanie pojazdów Zamawiającego, stosownie do jego potrzeb,</w:t>
      </w:r>
    </w:p>
    <w:p w:rsidR="005B3CE1" w:rsidRDefault="005B3CE1" w:rsidP="005B3CE1">
      <w:pPr>
        <w:autoSpaceDE w:val="0"/>
        <w:autoSpaceDN w:val="0"/>
        <w:adjustRightInd w:val="0"/>
        <w:spacing w:before="120" w:after="120"/>
        <w:ind w:firstLine="708"/>
        <w:jc w:val="both"/>
        <w:rPr>
          <w:rFonts w:eastAsia="Times New Roman"/>
        </w:rPr>
      </w:pPr>
      <w:r>
        <w:rPr>
          <w:rFonts w:eastAsia="Times New Roman"/>
        </w:rPr>
        <w:t>ponadto:</w:t>
      </w:r>
    </w:p>
    <w:p w:rsidR="005B3CE1" w:rsidRDefault="005B3CE1" w:rsidP="005B3CE1">
      <w:pPr>
        <w:numPr>
          <w:ilvl w:val="0"/>
          <w:numId w:val="3"/>
        </w:numPr>
        <w:autoSpaceDE w:val="0"/>
        <w:autoSpaceDN w:val="0"/>
        <w:adjustRightInd w:val="0"/>
        <w:spacing w:before="120" w:after="120"/>
        <w:jc w:val="both"/>
        <w:rPr>
          <w:rFonts w:eastAsia="Times New Roman"/>
        </w:rPr>
      </w:pPr>
      <w:r>
        <w:rPr>
          <w:rFonts w:eastAsia="Times New Roman"/>
        </w:rPr>
        <w:t xml:space="preserve">bezgotówkowy zakup paliwa, musi umożliwiać prowadzenie ewidencji pobranego paliwa dla poszczególnych pojazdów (z podaniem numeru rejestracyjnego, daty </w:t>
      </w:r>
      <w:r>
        <w:rPr>
          <w:rFonts w:eastAsia="Times New Roman"/>
        </w:rPr>
        <w:br/>
        <w:t>i miejsca tankowania, ilości i rodzaju pobranego paliwa i stanu licznika pojazdu) za pomocą karty, posiadającej kod PIN przypisany do poszczególnego pojazdu,</w:t>
      </w:r>
    </w:p>
    <w:p w:rsidR="005B3CE1" w:rsidRDefault="005B3CE1" w:rsidP="005B3CE1">
      <w:pPr>
        <w:numPr>
          <w:ilvl w:val="0"/>
          <w:numId w:val="3"/>
        </w:numPr>
        <w:autoSpaceDE w:val="0"/>
        <w:autoSpaceDN w:val="0"/>
        <w:adjustRightInd w:val="0"/>
        <w:spacing w:before="120" w:after="120"/>
        <w:rPr>
          <w:rFonts w:eastAsia="Times New Roman"/>
        </w:rPr>
      </w:pPr>
      <w:r>
        <w:rPr>
          <w:rFonts w:eastAsia="Times New Roman"/>
        </w:rPr>
        <w:t>na kartach przypisanych do pojazdów będą zakodowane co najmniej następujące dane:</w:t>
      </w:r>
    </w:p>
    <w:p w:rsidR="005B3CE1" w:rsidRDefault="005B3CE1" w:rsidP="005B3CE1">
      <w:pPr>
        <w:autoSpaceDE w:val="0"/>
        <w:autoSpaceDN w:val="0"/>
        <w:adjustRightInd w:val="0"/>
        <w:spacing w:before="120" w:after="120"/>
        <w:ind w:firstLine="708"/>
        <w:rPr>
          <w:rFonts w:eastAsia="Times New Roman"/>
        </w:rPr>
      </w:pPr>
      <w:r>
        <w:rPr>
          <w:rFonts w:eastAsia="Times New Roman"/>
        </w:rPr>
        <w:t>− nazwa użytkownika</w:t>
      </w:r>
    </w:p>
    <w:p w:rsidR="005B3CE1" w:rsidRDefault="005B3CE1" w:rsidP="005B3CE1">
      <w:pPr>
        <w:autoSpaceDE w:val="0"/>
        <w:autoSpaceDN w:val="0"/>
        <w:adjustRightInd w:val="0"/>
        <w:spacing w:before="120" w:after="120"/>
        <w:ind w:firstLine="708"/>
        <w:rPr>
          <w:rFonts w:eastAsia="Times New Roman"/>
        </w:rPr>
      </w:pPr>
      <w:r>
        <w:rPr>
          <w:rFonts w:eastAsia="Times New Roman"/>
        </w:rPr>
        <w:t>− nr rejestracyjny pojazdu,</w:t>
      </w:r>
    </w:p>
    <w:p w:rsidR="005B3CE1" w:rsidRDefault="005B3CE1" w:rsidP="005B3CE1">
      <w:pPr>
        <w:autoSpaceDE w:val="0"/>
        <w:autoSpaceDN w:val="0"/>
        <w:adjustRightInd w:val="0"/>
        <w:spacing w:before="120" w:after="120"/>
        <w:ind w:firstLine="708"/>
        <w:rPr>
          <w:rFonts w:eastAsia="Times New Roman"/>
        </w:rPr>
      </w:pPr>
      <w:r>
        <w:rPr>
          <w:rFonts w:eastAsia="Times New Roman"/>
        </w:rPr>
        <w:t>− rodzaj paliwa,</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 xml:space="preserve">Karta zawierać może więcej informacji lub tylko niezbędne dla identyfikacji pojazdu </w:t>
      </w:r>
      <w:r>
        <w:rPr>
          <w:rFonts w:eastAsia="Times New Roman"/>
        </w:rPr>
        <w:br/>
        <w:t>i użytkownika umożliwiające kontrolę ilości pobranego paliwa.</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 xml:space="preserve">Wykaz czynnych całodobowo i całotygodniowo stacji Wykonawcy należy dostarczyć najpóźniej w dniu podpisania umowy, podając w pierwszej kolejności adresy stacji </w:t>
      </w:r>
      <w:r>
        <w:rPr>
          <w:rFonts w:eastAsia="Times New Roman"/>
        </w:rPr>
        <w:br/>
        <w:t>w Kielcach.</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Cena jaką zapłaci Zamawiający za każdą dostawę paliwa wynikać będzie z ilości faktycznie zatankowanego paliwa oraz ceny jednostkowej za 1 litr paliwa, obowiązującej na stacji Wykonawcy w dniu tankowania, z uwzględnieniem zaoferowanego upustu na podstawie raportu zbiorczego załączonego do faktury.</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Raport zbiorczy transakcji będzie wykazem zbiorczym, usystematyzowanym wg kolejności dat tankowania paliwa, zawierającym co najmniej następujące dane:</w:t>
      </w:r>
    </w:p>
    <w:p w:rsidR="00F5744A" w:rsidRPr="007D0A7B" w:rsidRDefault="00F5744A" w:rsidP="00F5744A">
      <w:pPr>
        <w:pStyle w:val="Akapitzlist"/>
        <w:numPr>
          <w:ilvl w:val="0"/>
          <w:numId w:val="12"/>
        </w:numPr>
        <w:tabs>
          <w:tab w:val="left" w:pos="426"/>
        </w:tabs>
        <w:spacing w:before="120" w:after="120" w:line="276" w:lineRule="auto"/>
        <w:jc w:val="both"/>
        <w:rPr>
          <w:b/>
          <w:color w:val="FF0000"/>
          <w:spacing w:val="-4"/>
          <w:sz w:val="24"/>
          <w:szCs w:val="24"/>
        </w:rPr>
      </w:pPr>
      <w:r w:rsidRPr="007D0A7B">
        <w:rPr>
          <w:b/>
          <w:color w:val="FF0000"/>
          <w:spacing w:val="-4"/>
          <w:sz w:val="24"/>
          <w:szCs w:val="24"/>
        </w:rPr>
        <w:t>data  i dokładny czas poszczególnych zakupów paliwa,</w:t>
      </w:r>
    </w:p>
    <w:p w:rsidR="00F5744A" w:rsidRPr="007D0A7B" w:rsidRDefault="00F5744A" w:rsidP="00F5744A">
      <w:pPr>
        <w:pStyle w:val="Akapitzlist"/>
        <w:numPr>
          <w:ilvl w:val="0"/>
          <w:numId w:val="12"/>
        </w:numPr>
        <w:tabs>
          <w:tab w:val="left" w:pos="426"/>
        </w:tabs>
        <w:spacing w:before="120" w:after="120" w:line="276" w:lineRule="auto"/>
        <w:jc w:val="both"/>
        <w:rPr>
          <w:b/>
          <w:color w:val="FF0000"/>
          <w:spacing w:val="-4"/>
          <w:sz w:val="24"/>
          <w:szCs w:val="24"/>
        </w:rPr>
      </w:pPr>
      <w:r w:rsidRPr="007D0A7B">
        <w:rPr>
          <w:b/>
          <w:color w:val="FF0000"/>
          <w:spacing w:val="-4"/>
          <w:sz w:val="24"/>
          <w:szCs w:val="24"/>
        </w:rPr>
        <w:t>numery  rejestracyjne pojazdów,</w:t>
      </w:r>
    </w:p>
    <w:p w:rsidR="00F5744A" w:rsidRPr="007D0A7B" w:rsidRDefault="00F5744A" w:rsidP="00F5744A">
      <w:pPr>
        <w:pStyle w:val="Akapitzlist"/>
        <w:numPr>
          <w:ilvl w:val="0"/>
          <w:numId w:val="12"/>
        </w:numPr>
        <w:tabs>
          <w:tab w:val="left" w:pos="426"/>
        </w:tabs>
        <w:spacing w:before="120" w:after="120" w:line="276" w:lineRule="auto"/>
        <w:jc w:val="both"/>
        <w:rPr>
          <w:b/>
          <w:color w:val="FF0000"/>
          <w:spacing w:val="-4"/>
          <w:sz w:val="24"/>
          <w:szCs w:val="24"/>
        </w:rPr>
      </w:pPr>
      <w:r w:rsidRPr="007D0A7B">
        <w:rPr>
          <w:b/>
          <w:color w:val="FF0000"/>
          <w:spacing w:val="-4"/>
          <w:sz w:val="24"/>
          <w:szCs w:val="24"/>
        </w:rPr>
        <w:t>numery identyfikacyjne kart, na które dokonano zakupu,</w:t>
      </w:r>
    </w:p>
    <w:p w:rsidR="00F5744A" w:rsidRPr="007D0A7B" w:rsidRDefault="00F5744A" w:rsidP="00F5744A">
      <w:pPr>
        <w:pStyle w:val="Akapitzlist"/>
        <w:numPr>
          <w:ilvl w:val="0"/>
          <w:numId w:val="12"/>
        </w:numPr>
        <w:tabs>
          <w:tab w:val="left" w:pos="426"/>
        </w:tabs>
        <w:spacing w:before="120" w:after="120" w:line="276" w:lineRule="auto"/>
        <w:jc w:val="both"/>
        <w:rPr>
          <w:b/>
          <w:color w:val="FF0000"/>
          <w:spacing w:val="-4"/>
          <w:sz w:val="24"/>
          <w:szCs w:val="24"/>
        </w:rPr>
      </w:pPr>
      <w:r w:rsidRPr="007D0A7B">
        <w:rPr>
          <w:b/>
          <w:color w:val="FF0000"/>
          <w:spacing w:val="-4"/>
          <w:sz w:val="24"/>
          <w:szCs w:val="24"/>
        </w:rPr>
        <w:t>ilość i rodzaj paliwa oraz kwoty na jakie dokonano zakupu,</w:t>
      </w:r>
    </w:p>
    <w:p w:rsidR="00F5744A" w:rsidRPr="007D0A7B" w:rsidRDefault="00F5744A" w:rsidP="00F5744A">
      <w:pPr>
        <w:pStyle w:val="Akapitzlist"/>
        <w:numPr>
          <w:ilvl w:val="0"/>
          <w:numId w:val="12"/>
        </w:numPr>
        <w:tabs>
          <w:tab w:val="left" w:pos="426"/>
        </w:tabs>
        <w:spacing w:before="120" w:after="120" w:line="276" w:lineRule="auto"/>
        <w:jc w:val="both"/>
        <w:rPr>
          <w:b/>
          <w:color w:val="FF0000"/>
          <w:spacing w:val="-4"/>
          <w:sz w:val="24"/>
          <w:szCs w:val="24"/>
        </w:rPr>
      </w:pPr>
      <w:r w:rsidRPr="007D0A7B">
        <w:rPr>
          <w:b/>
          <w:color w:val="FF0000"/>
          <w:spacing w:val="-4"/>
          <w:sz w:val="24"/>
          <w:szCs w:val="24"/>
        </w:rPr>
        <w:t>nr stacji paliw i miejscowość na której dokonano zakupu paliwa,</w:t>
      </w:r>
    </w:p>
    <w:p w:rsidR="00F5744A" w:rsidRPr="007D0A7B" w:rsidRDefault="00F5744A" w:rsidP="00F5744A">
      <w:pPr>
        <w:pStyle w:val="Akapitzlist"/>
        <w:numPr>
          <w:ilvl w:val="0"/>
          <w:numId w:val="12"/>
        </w:numPr>
        <w:tabs>
          <w:tab w:val="left" w:pos="426"/>
        </w:tabs>
        <w:spacing w:before="120" w:after="120" w:line="276" w:lineRule="auto"/>
        <w:jc w:val="both"/>
        <w:rPr>
          <w:b/>
          <w:color w:val="FF0000"/>
          <w:spacing w:val="-4"/>
          <w:sz w:val="24"/>
          <w:szCs w:val="24"/>
        </w:rPr>
      </w:pPr>
      <w:r w:rsidRPr="007D0A7B">
        <w:rPr>
          <w:b/>
          <w:color w:val="FF0000"/>
          <w:spacing w:val="-4"/>
          <w:sz w:val="24"/>
          <w:szCs w:val="24"/>
        </w:rPr>
        <w:t>cena za litr,</w:t>
      </w:r>
    </w:p>
    <w:p w:rsidR="00F5744A" w:rsidRPr="007D0A7B" w:rsidRDefault="00F5744A" w:rsidP="00F5744A">
      <w:pPr>
        <w:pStyle w:val="Akapitzlist"/>
        <w:numPr>
          <w:ilvl w:val="0"/>
          <w:numId w:val="12"/>
        </w:numPr>
        <w:tabs>
          <w:tab w:val="left" w:pos="426"/>
        </w:tabs>
        <w:spacing w:before="120" w:after="120" w:line="276" w:lineRule="auto"/>
        <w:jc w:val="both"/>
        <w:rPr>
          <w:b/>
          <w:color w:val="FF0000"/>
          <w:spacing w:val="-4"/>
          <w:sz w:val="24"/>
          <w:szCs w:val="24"/>
        </w:rPr>
      </w:pPr>
      <w:r w:rsidRPr="007D0A7B">
        <w:rPr>
          <w:b/>
          <w:color w:val="FF0000"/>
          <w:spacing w:val="-4"/>
          <w:sz w:val="24"/>
          <w:szCs w:val="24"/>
        </w:rPr>
        <w:t>wartość VAT,</w:t>
      </w:r>
    </w:p>
    <w:p w:rsidR="00F5744A" w:rsidRPr="007D0A7B" w:rsidRDefault="00F5744A" w:rsidP="00F5744A">
      <w:pPr>
        <w:pStyle w:val="Akapitzlist"/>
        <w:numPr>
          <w:ilvl w:val="0"/>
          <w:numId w:val="12"/>
        </w:numPr>
        <w:tabs>
          <w:tab w:val="left" w:pos="426"/>
        </w:tabs>
        <w:spacing w:before="120" w:after="120" w:line="276" w:lineRule="auto"/>
        <w:jc w:val="both"/>
        <w:rPr>
          <w:b/>
          <w:color w:val="FF0000"/>
          <w:spacing w:val="-4"/>
          <w:sz w:val="24"/>
          <w:szCs w:val="24"/>
        </w:rPr>
      </w:pPr>
      <w:r w:rsidRPr="007D0A7B">
        <w:rPr>
          <w:b/>
          <w:color w:val="FF0000"/>
          <w:spacing w:val="-4"/>
          <w:sz w:val="24"/>
          <w:szCs w:val="24"/>
        </w:rPr>
        <w:t>wartość brutto przed upustem,</w:t>
      </w:r>
    </w:p>
    <w:p w:rsidR="00F5744A" w:rsidRPr="007D0A7B" w:rsidRDefault="00F5744A" w:rsidP="00F5744A">
      <w:pPr>
        <w:pStyle w:val="Akapitzlist"/>
        <w:numPr>
          <w:ilvl w:val="0"/>
          <w:numId w:val="12"/>
        </w:numPr>
        <w:tabs>
          <w:tab w:val="left" w:pos="426"/>
        </w:tabs>
        <w:spacing w:before="120" w:after="120" w:line="276" w:lineRule="auto"/>
        <w:jc w:val="both"/>
        <w:rPr>
          <w:b/>
          <w:color w:val="FF0000"/>
          <w:spacing w:val="-4"/>
          <w:sz w:val="24"/>
          <w:szCs w:val="24"/>
        </w:rPr>
      </w:pPr>
      <w:r w:rsidRPr="007D0A7B">
        <w:rPr>
          <w:b/>
          <w:color w:val="FF0000"/>
          <w:spacing w:val="-4"/>
          <w:sz w:val="24"/>
          <w:szCs w:val="24"/>
        </w:rPr>
        <w:t>wartość brutto zakupionego paliwa po upuście,</w:t>
      </w:r>
    </w:p>
    <w:p w:rsidR="00F5744A" w:rsidRPr="007D0A7B" w:rsidRDefault="00F5744A" w:rsidP="00F5744A">
      <w:pPr>
        <w:pStyle w:val="Akapitzlist"/>
        <w:numPr>
          <w:ilvl w:val="0"/>
          <w:numId w:val="12"/>
        </w:numPr>
        <w:tabs>
          <w:tab w:val="left" w:pos="426"/>
        </w:tabs>
        <w:spacing w:before="120" w:after="120" w:line="276" w:lineRule="auto"/>
        <w:jc w:val="both"/>
        <w:rPr>
          <w:b/>
          <w:color w:val="FF0000"/>
          <w:spacing w:val="-4"/>
          <w:sz w:val="24"/>
          <w:szCs w:val="24"/>
        </w:rPr>
      </w:pPr>
      <w:r w:rsidRPr="007D0A7B">
        <w:rPr>
          <w:b/>
          <w:color w:val="FF0000"/>
          <w:spacing w:val="-4"/>
          <w:sz w:val="24"/>
          <w:szCs w:val="24"/>
        </w:rPr>
        <w:t>wartość upustu</w:t>
      </w:r>
    </w:p>
    <w:p w:rsidR="005B3CE1" w:rsidRDefault="005B3CE1" w:rsidP="005B3CE1">
      <w:pPr>
        <w:numPr>
          <w:ilvl w:val="0"/>
          <w:numId w:val="2"/>
        </w:numPr>
        <w:spacing w:before="120" w:after="120"/>
        <w:jc w:val="both"/>
      </w:pPr>
      <w:r>
        <w:t>Faktury VAT, będące jednocześnie raportem, będą wystawiane w terminie do 7 dni roboczych po upływie każdego okresu rozliczeniowego.</w:t>
      </w:r>
    </w:p>
    <w:p w:rsidR="005B3CE1" w:rsidRDefault="005B3CE1" w:rsidP="005B3CE1">
      <w:pPr>
        <w:numPr>
          <w:ilvl w:val="0"/>
          <w:numId w:val="2"/>
        </w:numPr>
        <w:spacing w:before="120" w:after="120"/>
        <w:jc w:val="both"/>
      </w:pPr>
      <w:r>
        <w:t xml:space="preserve">Płatności za dostawy wynikające z umowy następować będą przelewem bankowym </w:t>
      </w:r>
      <w:r>
        <w:br/>
        <w:t>w terminie do 21 dni od daty sprzedaży, przy zobowiązaniu Wykonawcy, iż prawidłowo wystawiona faktura będzie dostarczona Zamawiającemu na 10 dni przed terminem płatności. Zamawiający dokona płatności na konto podane na fakturze przez Wykonawcę po otrzymaniu prawidłowo wystawionych faktur VAT.</w:t>
      </w:r>
    </w:p>
    <w:p w:rsidR="005B3CE1" w:rsidRDefault="005B3CE1" w:rsidP="005B3CE1">
      <w:pPr>
        <w:numPr>
          <w:ilvl w:val="0"/>
          <w:numId w:val="2"/>
        </w:numPr>
        <w:spacing w:before="120" w:after="120"/>
      </w:pPr>
      <w:r>
        <w:t>Uwaga!</w:t>
      </w:r>
    </w:p>
    <w:p w:rsidR="005B3CE1" w:rsidRDefault="005B3CE1" w:rsidP="005B3CE1">
      <w:pPr>
        <w:spacing w:before="120" w:after="120"/>
        <w:jc w:val="both"/>
      </w:pPr>
      <w:r>
        <w:t xml:space="preserve"> </w:t>
      </w:r>
      <w:r>
        <w:tab/>
        <w:t>- NIE ISTNIEJE MOŻLIWOŚĆ SKRÓCENIA TERMINU PŁATNOŚCI!</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Za datę sprzedaży uznaje się ostatni dzień danego okresu rozliczeniowego. Strony ustalą okres rozliczeniowy pokrywający się z miesiącem kalendarzowym.</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Za datę płatności uważa się datę obciążenia rachunku bankowego Zamawiającego.</w:t>
      </w:r>
    </w:p>
    <w:p w:rsidR="005B3CE1" w:rsidRDefault="005B3CE1" w:rsidP="005B3CE1">
      <w:pPr>
        <w:numPr>
          <w:ilvl w:val="0"/>
          <w:numId w:val="2"/>
        </w:numPr>
        <w:autoSpaceDE w:val="0"/>
        <w:autoSpaceDN w:val="0"/>
        <w:adjustRightInd w:val="0"/>
        <w:spacing w:before="120" w:after="120"/>
        <w:jc w:val="both"/>
        <w:rPr>
          <w:rFonts w:eastAsia="Times New Roman"/>
        </w:rPr>
      </w:pPr>
      <w:r>
        <w:t>Zamawiający dopuszcza zmianę cen paliw w trakcie realizacji umowy w przypadku zmiany powszechnie obowiązujących przepisów prawa w zakresie mającym wpływ na realizację przedmiotu zamówienia.</w:t>
      </w:r>
    </w:p>
    <w:p w:rsidR="005B3CE1" w:rsidRDefault="005B3CE1" w:rsidP="005B3CE1">
      <w:pPr>
        <w:numPr>
          <w:ilvl w:val="0"/>
          <w:numId w:val="2"/>
        </w:numPr>
        <w:spacing w:before="120" w:after="120"/>
        <w:jc w:val="both"/>
      </w:pPr>
      <w:r>
        <w:t>W przypadku zmiany cen za paliwo, opłaty zostaną odpowiednio zmieniane przez Wykonawcę bez konieczności wprowadzania zmian do umowy.</w:t>
      </w:r>
    </w:p>
    <w:p w:rsidR="007D0A7B" w:rsidRPr="007D0A7B" w:rsidRDefault="007D0A7B" w:rsidP="007D0A7B">
      <w:pPr>
        <w:numPr>
          <w:ilvl w:val="0"/>
          <w:numId w:val="2"/>
        </w:numPr>
        <w:spacing w:before="120" w:after="120"/>
        <w:jc w:val="both"/>
        <w:rPr>
          <w:b/>
          <w:color w:val="FF0000"/>
        </w:rPr>
      </w:pPr>
      <w:r w:rsidRPr="007D0A7B">
        <w:rPr>
          <w:b/>
          <w:color w:val="FF0000"/>
        </w:rPr>
        <w:t>Wykonawca będzie dostarczać Zamawiającemu droga elektroniczną, na wskazany adres, w formie tabeli poniższe informacje:</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pacing w:val="-4"/>
          <w:sz w:val="24"/>
          <w:szCs w:val="24"/>
        </w:rPr>
        <w:t>numer faktury,</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pacing w:val="-4"/>
          <w:sz w:val="24"/>
          <w:szCs w:val="24"/>
        </w:rPr>
        <w:t>nr karty paliwowej,</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pacing w:val="-4"/>
          <w:sz w:val="24"/>
          <w:szCs w:val="24"/>
        </w:rPr>
        <w:t>nr rejestracyjny pojazdu,</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pacing w:val="-4"/>
          <w:sz w:val="24"/>
          <w:szCs w:val="24"/>
        </w:rPr>
        <w:t>data realizacji,</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pacing w:val="-4"/>
          <w:sz w:val="24"/>
          <w:szCs w:val="24"/>
        </w:rPr>
        <w:t>numer stacji i miejscowość,</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pacing w:val="-4"/>
          <w:sz w:val="24"/>
          <w:szCs w:val="24"/>
        </w:rPr>
        <w:t xml:space="preserve">stan licznika, </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pacing w:val="-4"/>
          <w:sz w:val="24"/>
          <w:szCs w:val="24"/>
        </w:rPr>
        <w:t>nazwa produktu,</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pacing w:val="-4"/>
          <w:sz w:val="24"/>
          <w:szCs w:val="24"/>
        </w:rPr>
        <w:t>ilość litrów,</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pacing w:val="-4"/>
          <w:sz w:val="24"/>
          <w:szCs w:val="24"/>
        </w:rPr>
        <w:t>cena za litr,</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pacing w:val="-4"/>
          <w:sz w:val="24"/>
          <w:szCs w:val="24"/>
        </w:rPr>
        <w:t>wartość netto,</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pacing w:val="-4"/>
          <w:sz w:val="24"/>
          <w:szCs w:val="24"/>
        </w:rPr>
        <w:t>wartość VAT,</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bookmarkStart w:id="0" w:name="_GoBack"/>
      <w:bookmarkEnd w:id="0"/>
      <w:r w:rsidRPr="007D0A7B">
        <w:rPr>
          <w:b/>
          <w:color w:val="FF0000"/>
          <w:spacing w:val="-4"/>
          <w:sz w:val="24"/>
          <w:szCs w:val="24"/>
        </w:rPr>
        <w:t>wartość brutto</w:t>
      </w:r>
      <w:r w:rsidRPr="007D0A7B">
        <w:rPr>
          <w:b/>
          <w:color w:val="FF0000"/>
          <w:sz w:val="24"/>
          <w:szCs w:val="24"/>
        </w:rPr>
        <w:t>,</w:t>
      </w:r>
    </w:p>
    <w:p w:rsidR="007D0A7B" w:rsidRPr="007D0A7B" w:rsidRDefault="007D0A7B" w:rsidP="007D0A7B">
      <w:pPr>
        <w:pStyle w:val="Akapitzlist"/>
        <w:numPr>
          <w:ilvl w:val="0"/>
          <w:numId w:val="13"/>
        </w:numPr>
        <w:tabs>
          <w:tab w:val="left" w:pos="3600"/>
        </w:tabs>
        <w:spacing w:before="120" w:after="120"/>
        <w:ind w:hanging="294"/>
        <w:jc w:val="both"/>
        <w:rPr>
          <w:b/>
          <w:color w:val="FF0000"/>
          <w:sz w:val="24"/>
          <w:szCs w:val="24"/>
        </w:rPr>
      </w:pPr>
      <w:r w:rsidRPr="007D0A7B">
        <w:rPr>
          <w:b/>
          <w:color w:val="FF0000"/>
          <w:sz w:val="24"/>
          <w:szCs w:val="24"/>
        </w:rPr>
        <w:t>wartość upustu</w:t>
      </w:r>
    </w:p>
    <w:p w:rsidR="005B3CE1" w:rsidRDefault="005B3CE1" w:rsidP="005B3CE1">
      <w:pPr>
        <w:spacing w:before="120" w:after="120"/>
        <w:ind w:left="360"/>
        <w:jc w:val="both"/>
      </w:pPr>
      <w:r>
        <w:t>Wykonawca zobowiązuje się do jednoznacznej identyfikacji terminu i ilości wydanego paliwa z  pojazdem Zamawiającego, na który zostało pobrane paliwo, poprzez wydanie kierowcy wydruku zawierającego następujące informacje identyfikacyjne:</w:t>
      </w:r>
    </w:p>
    <w:p w:rsidR="005B3CE1" w:rsidRDefault="005B3CE1" w:rsidP="005B3CE1">
      <w:pPr>
        <w:numPr>
          <w:ilvl w:val="0"/>
          <w:numId w:val="6"/>
        </w:numPr>
        <w:spacing w:before="120" w:after="120"/>
      </w:pPr>
      <w:r>
        <w:t>data i dokładny czas przeprowadzenia transakcji,</w:t>
      </w:r>
    </w:p>
    <w:p w:rsidR="005B3CE1" w:rsidRDefault="005B3CE1" w:rsidP="005B3CE1">
      <w:pPr>
        <w:numPr>
          <w:ilvl w:val="0"/>
          <w:numId w:val="6"/>
        </w:numPr>
        <w:spacing w:before="120" w:after="120"/>
      </w:pPr>
      <w:r>
        <w:t>nr rejestracyjny pojazdu,</w:t>
      </w:r>
    </w:p>
    <w:p w:rsidR="005B3CE1" w:rsidRDefault="005B3CE1" w:rsidP="005B3CE1">
      <w:pPr>
        <w:numPr>
          <w:ilvl w:val="0"/>
          <w:numId w:val="6"/>
        </w:numPr>
        <w:spacing w:before="120" w:after="120"/>
      </w:pPr>
      <w:r>
        <w:t>nr identyfikacyjny karty paliwowej,</w:t>
      </w:r>
    </w:p>
    <w:p w:rsidR="005B3CE1" w:rsidRDefault="005B3CE1" w:rsidP="005B3CE1">
      <w:pPr>
        <w:numPr>
          <w:ilvl w:val="0"/>
          <w:numId w:val="6"/>
        </w:numPr>
        <w:spacing w:before="120" w:after="120"/>
      </w:pPr>
      <w:r>
        <w:t>adres stacji paliwowej, na której przeprowadzono transakcję.</w:t>
      </w:r>
    </w:p>
    <w:p w:rsidR="005B3CE1" w:rsidRDefault="005B3CE1" w:rsidP="005B3CE1">
      <w:pPr>
        <w:numPr>
          <w:ilvl w:val="0"/>
          <w:numId w:val="6"/>
        </w:numPr>
        <w:spacing w:before="120" w:after="120"/>
      </w:pPr>
      <w:r>
        <w:t>rodzaj, ilość oraz wartość brutto paliwa.</w:t>
      </w:r>
    </w:p>
    <w:p w:rsidR="005B3CE1" w:rsidRDefault="005B3CE1" w:rsidP="005B3CE1">
      <w:pPr>
        <w:numPr>
          <w:ilvl w:val="0"/>
          <w:numId w:val="2"/>
        </w:numPr>
        <w:spacing w:before="120" w:after="120"/>
        <w:jc w:val="both"/>
      </w:pPr>
      <w:r>
        <w:t>Wykonawca zobowiązany będzie do przedstawienia dokumentów i świadectw jakościowych paliw na każde żądanie Zamawiającego.</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 xml:space="preserve">Wykonawca zobowiązany jest na żądanie Zamawiającego do wskazania dostawcy paliw </w:t>
      </w:r>
      <w:r>
        <w:rPr>
          <w:rFonts w:eastAsia="Times New Roman"/>
        </w:rPr>
        <w:br/>
        <w:t>i podania źródła informacji o cenach, w celu umożliwienia Zamawiającemu kontroli cen paliw.</w:t>
      </w:r>
    </w:p>
    <w:p w:rsidR="005B3CE1" w:rsidRDefault="005B3CE1" w:rsidP="005B3CE1">
      <w:pPr>
        <w:numPr>
          <w:ilvl w:val="0"/>
          <w:numId w:val="2"/>
        </w:numPr>
        <w:autoSpaceDE w:val="0"/>
        <w:autoSpaceDN w:val="0"/>
        <w:adjustRightInd w:val="0"/>
        <w:spacing w:before="120" w:after="120"/>
        <w:jc w:val="both"/>
        <w:rPr>
          <w:rFonts w:eastAsia="Times New Roman"/>
        </w:rPr>
      </w:pPr>
      <w:r>
        <w:rPr>
          <w:rFonts w:eastAsia="Times New Roman"/>
        </w:rPr>
        <w:t>Wykonawca wyda nieodpłatnie karty elektroniczne w ilości 130 sztuk, w dniu podpisania umowy, nie dłużej niż w terminie 10 dni</w:t>
      </w:r>
      <w:r w:rsidR="007D0A7B">
        <w:rPr>
          <w:rFonts w:eastAsia="Times New Roman"/>
        </w:rPr>
        <w:t xml:space="preserve"> </w:t>
      </w:r>
      <w:r w:rsidR="007D0A7B" w:rsidRPr="007D0A7B">
        <w:rPr>
          <w:rFonts w:eastAsia="Times New Roman"/>
          <w:b/>
          <w:color w:val="FF0000"/>
        </w:rPr>
        <w:t>roboczych</w:t>
      </w:r>
      <w:r>
        <w:rPr>
          <w:rFonts w:eastAsia="Times New Roman"/>
        </w:rPr>
        <w:t xml:space="preserve"> od zgłoszenia takiego zapotrzebowania wg następujących zasad:</w:t>
      </w:r>
    </w:p>
    <w:p w:rsidR="005B3CE1" w:rsidRDefault="005B3CE1" w:rsidP="005B3CE1">
      <w:pPr>
        <w:numPr>
          <w:ilvl w:val="0"/>
          <w:numId w:val="7"/>
        </w:numPr>
        <w:autoSpaceDE w:val="0"/>
        <w:autoSpaceDN w:val="0"/>
        <w:adjustRightInd w:val="0"/>
        <w:spacing w:before="120" w:after="120"/>
        <w:jc w:val="both"/>
        <w:rPr>
          <w:rFonts w:eastAsia="Times New Roman"/>
        </w:rPr>
      </w:pPr>
      <w:r>
        <w:rPr>
          <w:rFonts w:eastAsia="Times New Roman"/>
        </w:rPr>
        <w:t>Zamawiaj</w:t>
      </w:r>
      <w:r>
        <w:rPr>
          <w:rFonts w:eastAsia="TimesNewRoman"/>
        </w:rPr>
        <w:t>ą</w:t>
      </w:r>
      <w:r>
        <w:rPr>
          <w:rFonts w:eastAsia="Times New Roman"/>
        </w:rPr>
        <w:t>cy przedło</w:t>
      </w:r>
      <w:r>
        <w:rPr>
          <w:rFonts w:eastAsia="TimesNewRoman"/>
        </w:rPr>
        <w:t>ż</w:t>
      </w:r>
      <w:r>
        <w:rPr>
          <w:rFonts w:eastAsia="Times New Roman"/>
        </w:rPr>
        <w:t>y Wykonawcy wykaz pojazdów wg numerów rejestracyjnych, sprzętu, maszyn, okazicieli uprawnionych do zakupu paliw na podstawie kart elektronicznych oraz okre</w:t>
      </w:r>
      <w:r>
        <w:rPr>
          <w:rFonts w:eastAsia="TimesNewRoman"/>
        </w:rPr>
        <w:t>ś</w:t>
      </w:r>
      <w:r>
        <w:rPr>
          <w:rFonts w:eastAsia="Times New Roman"/>
        </w:rPr>
        <w:t xml:space="preserve">li limit poboru paliw płynnych </w:t>
      </w:r>
      <w:r>
        <w:rPr>
          <w:rFonts w:eastAsia="Times New Roman"/>
        </w:rPr>
        <w:br/>
        <w:t>w odniesieniu do ka</w:t>
      </w:r>
      <w:r>
        <w:rPr>
          <w:rFonts w:eastAsia="TimesNewRoman"/>
        </w:rPr>
        <w:t>ż</w:t>
      </w:r>
      <w:r>
        <w:rPr>
          <w:rFonts w:eastAsia="Times New Roman"/>
        </w:rPr>
        <w:t>dego pojazdu, sprzętu, maszyny, okaziciela.</w:t>
      </w:r>
    </w:p>
    <w:p w:rsidR="005B3CE1" w:rsidRDefault="005B3CE1" w:rsidP="005B3CE1">
      <w:pPr>
        <w:numPr>
          <w:ilvl w:val="0"/>
          <w:numId w:val="7"/>
        </w:numPr>
        <w:autoSpaceDE w:val="0"/>
        <w:autoSpaceDN w:val="0"/>
        <w:adjustRightInd w:val="0"/>
        <w:spacing w:before="120" w:after="120"/>
        <w:jc w:val="both"/>
        <w:rPr>
          <w:rFonts w:eastAsia="Times New Roman"/>
        </w:rPr>
      </w:pPr>
      <w:r>
        <w:rPr>
          <w:rFonts w:eastAsia="Times New Roman"/>
        </w:rPr>
        <w:t xml:space="preserve">Zamawiający zastrzega sobie możliwość zwiększenia liczby kart w przypadku zwiększenia liczby samochodów, sprzętów, maszyn, znajdujących się na wyposażeniu Zamawiającego w trakcie trwania umowy. Karty Wykonawca będzie zobowiązany </w:t>
      </w:r>
      <w:r w:rsidR="007D0A7B">
        <w:rPr>
          <w:rFonts w:eastAsia="Times New Roman"/>
        </w:rPr>
        <w:t>wydać w terminie nie później niż</w:t>
      </w:r>
      <w:r>
        <w:rPr>
          <w:rFonts w:eastAsia="Times New Roman"/>
        </w:rPr>
        <w:t xml:space="preserve"> 10 dni </w:t>
      </w:r>
      <w:r w:rsidR="007D0A7B" w:rsidRPr="007D0A7B">
        <w:rPr>
          <w:rFonts w:eastAsia="Times New Roman"/>
          <w:b/>
          <w:color w:val="FF0000"/>
        </w:rPr>
        <w:t xml:space="preserve">roboczych </w:t>
      </w:r>
      <w:r>
        <w:rPr>
          <w:rFonts w:eastAsia="Times New Roman"/>
        </w:rPr>
        <w:t>od daty zgłoszenia takiego zapotrzebowania wg opłat:</w:t>
      </w:r>
    </w:p>
    <w:p w:rsidR="005B3CE1" w:rsidRDefault="005B3CE1" w:rsidP="005B3CE1">
      <w:pPr>
        <w:spacing w:line="276" w:lineRule="auto"/>
        <w:ind w:left="720"/>
        <w:jc w:val="both"/>
      </w:pPr>
      <w:r>
        <w:t>* 0 zł netto za kartę nową wydaną oraz kolejne karty wydawane na nowe numery rejestracyjne lub nowego użytkownika zamawiane w okresie obowiązywania  umowy oraz wznowione (wydane po upływie terminu ważności).</w:t>
      </w:r>
    </w:p>
    <w:p w:rsidR="005B3CE1" w:rsidRDefault="005B3CE1" w:rsidP="005B3CE1">
      <w:pPr>
        <w:spacing w:line="276" w:lineRule="auto"/>
        <w:ind w:left="720"/>
        <w:jc w:val="both"/>
      </w:pPr>
      <w:r>
        <w:t>* 10 zł netto za kartę wymienną utraconą z winy Zamawiającego na skutek zagubienia, kradzieży itp.</w:t>
      </w:r>
    </w:p>
    <w:p w:rsidR="005B3CE1" w:rsidRDefault="005B3CE1" w:rsidP="005B3CE1">
      <w:pPr>
        <w:numPr>
          <w:ilvl w:val="0"/>
          <w:numId w:val="7"/>
        </w:numPr>
        <w:autoSpaceDE w:val="0"/>
        <w:autoSpaceDN w:val="0"/>
        <w:adjustRightInd w:val="0"/>
        <w:spacing w:before="120" w:after="120"/>
        <w:jc w:val="both"/>
        <w:rPr>
          <w:rFonts w:eastAsia="Times New Roman"/>
        </w:rPr>
      </w:pPr>
      <w:r>
        <w:rPr>
          <w:rFonts w:eastAsia="Times New Roman"/>
        </w:rPr>
        <w:t>W przypadku zgubienia lub kradzieży identyfikacyjnej magnetycznej karty paliwowej, Wykonawca dokona natychmiastowego zablokowania karty po zgłoszeniu tego faktu przez Zamawiającego telefonicznie, faksem lub e-mailem.</w:t>
      </w:r>
    </w:p>
    <w:p w:rsidR="005B3CE1" w:rsidRDefault="005B3CE1" w:rsidP="005B3CE1">
      <w:pPr>
        <w:numPr>
          <w:ilvl w:val="0"/>
          <w:numId w:val="7"/>
        </w:numPr>
        <w:autoSpaceDE w:val="0"/>
        <w:autoSpaceDN w:val="0"/>
        <w:adjustRightInd w:val="0"/>
        <w:spacing w:before="120" w:after="120"/>
        <w:jc w:val="both"/>
        <w:rPr>
          <w:rFonts w:eastAsia="Times New Roman"/>
        </w:rPr>
      </w:pPr>
      <w:r>
        <w:rPr>
          <w:rFonts w:eastAsia="Times New Roman"/>
        </w:rPr>
        <w:t>Wykonawca wyda niezwłocznie, bez dodatkowych opłat, duplikat karty źle funkcjonującej z przyczyn niezależnych od Zamawiającego, nie później niż w terminie 10 dni</w:t>
      </w:r>
      <w:r w:rsidR="007D0A7B">
        <w:rPr>
          <w:rFonts w:eastAsia="Times New Roman"/>
        </w:rPr>
        <w:t xml:space="preserve"> </w:t>
      </w:r>
      <w:r w:rsidR="007D0A7B" w:rsidRPr="007D0A7B">
        <w:rPr>
          <w:rFonts w:eastAsia="Times New Roman"/>
          <w:b/>
          <w:color w:val="FF0000"/>
        </w:rPr>
        <w:t>roboczych</w:t>
      </w:r>
      <w:r>
        <w:rPr>
          <w:rFonts w:eastAsia="Times New Roman"/>
        </w:rPr>
        <w:t xml:space="preserve"> od daty zgłoszenia.</w:t>
      </w:r>
    </w:p>
    <w:p w:rsidR="005B3CE1" w:rsidRDefault="005B3CE1" w:rsidP="005B3CE1">
      <w:pPr>
        <w:numPr>
          <w:ilvl w:val="0"/>
          <w:numId w:val="2"/>
        </w:numPr>
        <w:autoSpaceDE w:val="0"/>
        <w:autoSpaceDN w:val="0"/>
        <w:adjustRightInd w:val="0"/>
        <w:spacing w:before="120"/>
        <w:jc w:val="both"/>
        <w:rPr>
          <w:rFonts w:eastAsia="Times New Roman"/>
        </w:rPr>
      </w:pPr>
      <w:r>
        <w:rPr>
          <w:rFonts w:eastAsia="Times New Roman"/>
        </w:rPr>
        <w:t>Wykonawca dostarczy Zamawiaj</w:t>
      </w:r>
      <w:r>
        <w:rPr>
          <w:rFonts w:eastAsia="TimesNewRoman"/>
        </w:rPr>
        <w:t>ą</w:t>
      </w:r>
      <w:r>
        <w:rPr>
          <w:rFonts w:eastAsia="Times New Roman"/>
        </w:rPr>
        <w:t>cemu informacj</w:t>
      </w:r>
      <w:r>
        <w:rPr>
          <w:rFonts w:eastAsia="TimesNewRoman"/>
        </w:rPr>
        <w:t xml:space="preserve">ę </w:t>
      </w:r>
      <w:r>
        <w:rPr>
          <w:rFonts w:eastAsia="Times New Roman"/>
        </w:rPr>
        <w:t>(opis zasad) o sposobie realizacji transakcji bezgotówkowych za pomoc</w:t>
      </w:r>
      <w:r>
        <w:rPr>
          <w:rFonts w:eastAsia="TimesNewRoman"/>
        </w:rPr>
        <w:t xml:space="preserve">ą </w:t>
      </w:r>
      <w:r>
        <w:rPr>
          <w:rFonts w:eastAsia="Times New Roman"/>
        </w:rPr>
        <w:t>kart elektronicznych.</w:t>
      </w:r>
    </w:p>
    <w:p w:rsidR="005B3CE1" w:rsidRDefault="005B3CE1" w:rsidP="005B3CE1">
      <w:pPr>
        <w:numPr>
          <w:ilvl w:val="0"/>
          <w:numId w:val="2"/>
        </w:numPr>
        <w:autoSpaceDE w:val="0"/>
        <w:autoSpaceDN w:val="0"/>
        <w:adjustRightInd w:val="0"/>
        <w:spacing w:before="120"/>
        <w:jc w:val="both"/>
        <w:rPr>
          <w:rFonts w:eastAsia="Times New Roman"/>
        </w:rPr>
      </w:pPr>
      <w:r>
        <w:rPr>
          <w:rFonts w:eastAsia="Times New Roman"/>
        </w:rPr>
        <w:t>Wykonawca dostarczy Zamawiaj</w:t>
      </w:r>
      <w:r>
        <w:rPr>
          <w:rFonts w:eastAsia="TimesNewRoman"/>
        </w:rPr>
        <w:t>ą</w:t>
      </w:r>
      <w:r>
        <w:rPr>
          <w:rFonts w:eastAsia="Times New Roman"/>
        </w:rPr>
        <w:t>cemu oprogramowanie (w j</w:t>
      </w:r>
      <w:r>
        <w:rPr>
          <w:rFonts w:eastAsia="TimesNewRoman"/>
        </w:rPr>
        <w:t>ę</w:t>
      </w:r>
      <w:r>
        <w:rPr>
          <w:rFonts w:eastAsia="Times New Roman"/>
        </w:rPr>
        <w:t>zyku polskim) do obsługi kart elektronicznych. Zamawiaj</w:t>
      </w:r>
      <w:r>
        <w:rPr>
          <w:rFonts w:eastAsia="TimesNewRoman"/>
        </w:rPr>
        <w:t>ą</w:t>
      </w:r>
      <w:r>
        <w:rPr>
          <w:rFonts w:eastAsia="Times New Roman"/>
        </w:rPr>
        <w:t>cy dopuszcza udost</w:t>
      </w:r>
      <w:r>
        <w:rPr>
          <w:rFonts w:eastAsia="TimesNewRoman"/>
        </w:rPr>
        <w:t>ę</w:t>
      </w:r>
      <w:r>
        <w:rPr>
          <w:rFonts w:eastAsia="Times New Roman"/>
        </w:rPr>
        <w:t>pnienie oprogramowania do obsługi kart elektronicznych na stronie internetowej Wykonawcy.</w:t>
      </w:r>
    </w:p>
    <w:p w:rsidR="005B3CE1" w:rsidRDefault="005B3CE1" w:rsidP="005B3CE1">
      <w:pPr>
        <w:numPr>
          <w:ilvl w:val="0"/>
          <w:numId w:val="2"/>
        </w:numPr>
        <w:jc w:val="both"/>
      </w:pPr>
      <w:r>
        <w:t xml:space="preserve">Niezależnie od kary umownej Wykonawca pokryje wszelkie koszty związane </w:t>
      </w:r>
      <w:r>
        <w:br/>
        <w:t>z ewentualnymi naprawami samochodów, spowodowanymi złą jakością paliwa.</w:t>
      </w:r>
    </w:p>
    <w:p w:rsidR="005B3CE1" w:rsidRDefault="005B3CE1" w:rsidP="005B3CE1">
      <w:pPr>
        <w:autoSpaceDE w:val="0"/>
        <w:autoSpaceDN w:val="0"/>
        <w:adjustRightInd w:val="0"/>
        <w:spacing w:after="120"/>
        <w:ind w:left="709"/>
        <w:jc w:val="both"/>
        <w:rPr>
          <w:color w:val="000000"/>
        </w:rPr>
      </w:pPr>
      <w:r>
        <w:t>Wykonawca odpowiada za szkody spowodowane wadami fizycznymi sprzedawanego paliwa. W celu naprawienia ewentualnych szkód Wykonawca przeprowadzi postępowanie reklamacyjne i w terminie 14 dni od zgłoszenia reklamacji Wykonawcy wyda decyzję o uznaniu lub odrzuceniu zgłoszonej reklamacji. W przypadku uznania roszczenia Zamawiającego Wykonawca naprawi szkodę. W przypadku odrzucenia reklamacji, Zamawiający może powołać niezależnego rzeczoznawcę w celu potwierdzenia, że uszkodzenie środków transportu Zamawiającego spowodowane zostało złą jakością paliwa. Jeżeli ekspertyza potwierdzi, że uszkodzenie środków transportu Zamawiającego spowodowane zostało złą jakością oferowanego paliwa, wszelkie koszty związane z powołaniem rzeczoznawcy i oceną techniczną oraz koszty napraw pokryje Wykonawca.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Zakończenie postępowania reklamacyjnego u Wykonawcy nie zamyka postępowania na drodze sądowej.</w:t>
      </w:r>
    </w:p>
    <w:p w:rsidR="005B3CE1" w:rsidRDefault="005B3CE1" w:rsidP="005B3CE1">
      <w:pPr>
        <w:ind w:left="708"/>
        <w:jc w:val="both"/>
      </w:pPr>
    </w:p>
    <w:p w:rsidR="005B3CE1" w:rsidRDefault="005B3CE1" w:rsidP="005B3CE1">
      <w:pPr>
        <w:numPr>
          <w:ilvl w:val="0"/>
          <w:numId w:val="2"/>
        </w:numPr>
        <w:ind w:left="714" w:hanging="357"/>
        <w:jc w:val="both"/>
        <w:rPr>
          <w:b/>
          <w:u w:val="single"/>
        </w:rPr>
      </w:pPr>
      <w:r>
        <w:t>Zamawiający nie przewiduje możliwości dołączenia do projektu umowy „Własnych ogólnych warunków sprzedaży”.</w:t>
      </w:r>
    </w:p>
    <w:p w:rsidR="00486A31" w:rsidRDefault="00486A31"/>
    <w:sectPr w:rsidR="00486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26B"/>
    <w:multiLevelType w:val="hybridMultilevel"/>
    <w:tmpl w:val="B12C5C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A23E32"/>
    <w:multiLevelType w:val="hybridMultilevel"/>
    <w:tmpl w:val="43EAD4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8C45E5"/>
    <w:multiLevelType w:val="hybridMultilevel"/>
    <w:tmpl w:val="CADA9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3F665A"/>
    <w:multiLevelType w:val="hybridMultilevel"/>
    <w:tmpl w:val="AEB4DA06"/>
    <w:lvl w:ilvl="0" w:tplc="CB262BD4">
      <w:start w:val="1"/>
      <w:numFmt w:val="decimal"/>
      <w:lvlText w:val="%1."/>
      <w:lvlJc w:val="left"/>
      <w:pPr>
        <w:ind w:left="720" w:hanging="360"/>
      </w:pPr>
      <w:rPr>
        <w:b w:val="0"/>
      </w:rPr>
    </w:lvl>
    <w:lvl w:ilvl="1" w:tplc="9C2CCBF2">
      <w:start w:val="1"/>
      <w:numFmt w:val="decimal"/>
      <w:lvlText w:val="%2."/>
      <w:lvlJc w:val="left"/>
      <w:pPr>
        <w:ind w:left="644"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3A6274"/>
    <w:multiLevelType w:val="hybridMultilevel"/>
    <w:tmpl w:val="AA04F554"/>
    <w:lvl w:ilvl="0" w:tplc="04150013">
      <w:start w:val="1"/>
      <w:numFmt w:val="upperRoman"/>
      <w:lvlText w:val="%1."/>
      <w:lvlJc w:val="righ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15:restartNumberingAfterBreak="0">
    <w:nsid w:val="26107C9F"/>
    <w:multiLevelType w:val="hybridMultilevel"/>
    <w:tmpl w:val="43A44A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C5BDC"/>
    <w:multiLevelType w:val="hybridMultilevel"/>
    <w:tmpl w:val="A51C8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862C4E"/>
    <w:multiLevelType w:val="hybridMultilevel"/>
    <w:tmpl w:val="CFB02B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0F5142"/>
    <w:multiLevelType w:val="hybridMultilevel"/>
    <w:tmpl w:val="BB6A47F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756B697F"/>
    <w:multiLevelType w:val="hybridMultilevel"/>
    <w:tmpl w:val="CEEE25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4"/>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E1"/>
    <w:rsid w:val="00130F0A"/>
    <w:rsid w:val="00486A31"/>
    <w:rsid w:val="005B3CE1"/>
    <w:rsid w:val="007D0A7B"/>
    <w:rsid w:val="008605DB"/>
    <w:rsid w:val="008B0F8A"/>
    <w:rsid w:val="00A90D9E"/>
    <w:rsid w:val="00D74954"/>
    <w:rsid w:val="00E54EDA"/>
    <w:rsid w:val="00EE7A3D"/>
    <w:rsid w:val="00F57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F952-1FC9-4FF2-93CD-90D25E0C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CE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5B3CE1"/>
    <w:rPr>
      <w:color w:val="0000FF"/>
      <w:u w:val="single"/>
    </w:rPr>
  </w:style>
  <w:style w:type="paragraph" w:styleId="NormalnyWeb">
    <w:name w:val="Normal (Web)"/>
    <w:basedOn w:val="Normalny"/>
    <w:uiPriority w:val="99"/>
    <w:semiHidden/>
    <w:unhideWhenUsed/>
    <w:rsid w:val="005B3CE1"/>
    <w:pPr>
      <w:spacing w:before="100" w:beforeAutospacing="1" w:after="100" w:afterAutospacing="1"/>
    </w:pPr>
    <w:rPr>
      <w:rFonts w:ascii="Tahoma" w:eastAsia="Times New Roman" w:hAnsi="Tahoma" w:cs="Tahoma"/>
      <w:sz w:val="13"/>
      <w:szCs w:val="13"/>
    </w:rPr>
  </w:style>
  <w:style w:type="paragraph" w:styleId="Tytu">
    <w:name w:val="Title"/>
    <w:basedOn w:val="Normalny"/>
    <w:link w:val="TytuZnak"/>
    <w:uiPriority w:val="99"/>
    <w:qFormat/>
    <w:rsid w:val="005B3CE1"/>
    <w:pPr>
      <w:jc w:val="center"/>
    </w:pPr>
    <w:rPr>
      <w:b/>
      <w:bCs/>
      <w:sz w:val="28"/>
      <w:szCs w:val="28"/>
      <w:lang w:eastAsia="en-US"/>
    </w:rPr>
  </w:style>
  <w:style w:type="character" w:customStyle="1" w:styleId="TytuZnak">
    <w:name w:val="Tytuł Znak"/>
    <w:basedOn w:val="Domylnaczcionkaakapitu"/>
    <w:link w:val="Tytu"/>
    <w:uiPriority w:val="99"/>
    <w:rsid w:val="005B3CE1"/>
    <w:rPr>
      <w:rFonts w:ascii="Times New Roman" w:eastAsia="Calibri" w:hAnsi="Times New Roman" w:cs="Times New Roman"/>
      <w:b/>
      <w:bCs/>
      <w:sz w:val="28"/>
      <w:szCs w:val="28"/>
    </w:rPr>
  </w:style>
  <w:style w:type="paragraph" w:styleId="Akapitzlist">
    <w:name w:val="List Paragraph"/>
    <w:basedOn w:val="Normalny"/>
    <w:link w:val="AkapitzlistZnak"/>
    <w:uiPriority w:val="34"/>
    <w:qFormat/>
    <w:rsid w:val="00F5744A"/>
    <w:pPr>
      <w:ind w:left="708"/>
    </w:pPr>
    <w:rPr>
      <w:rFonts w:eastAsia="Times New Roman"/>
      <w:sz w:val="28"/>
      <w:szCs w:val="20"/>
    </w:rPr>
  </w:style>
  <w:style w:type="character" w:customStyle="1" w:styleId="AkapitzlistZnak">
    <w:name w:val="Akapit z listą Znak"/>
    <w:link w:val="Akapitzlist"/>
    <w:uiPriority w:val="34"/>
    <w:locked/>
    <w:rsid w:val="00F5744A"/>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E54E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EDA"/>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wo.legeo.pl/prawo/rozporzadzenie-ministra-gospodarki-z-dnia-9-pazdziernika-2015-r-w-sprawie-wymagan-jakosciowych-dla-paliw-cieklych/?on=07.11.201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1559</Words>
  <Characters>9360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Pastuszko</dc:creator>
  <cp:keywords/>
  <dc:description/>
  <cp:lastModifiedBy>Łukasz Pastuszko</cp:lastModifiedBy>
  <cp:revision>12</cp:revision>
  <cp:lastPrinted>2020-10-19T09:55:00Z</cp:lastPrinted>
  <dcterms:created xsi:type="dcterms:W3CDTF">2020-10-19T09:30:00Z</dcterms:created>
  <dcterms:modified xsi:type="dcterms:W3CDTF">2020-10-19T10:35:00Z</dcterms:modified>
</cp:coreProperties>
</file>