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C443F" w14:textId="77777777" w:rsidR="00BD0758" w:rsidRPr="009D500F" w:rsidRDefault="00BD0758" w:rsidP="004033F3">
      <w:pPr>
        <w:spacing w:after="0" w:line="240" w:lineRule="auto"/>
        <w:rPr>
          <w:rFonts w:ascii="Arial Narrow" w:hAnsi="Arial Narrow" w:cs="Arial"/>
        </w:rPr>
      </w:pPr>
    </w:p>
    <w:p w14:paraId="36332996" w14:textId="559AF414" w:rsidR="00BD0758" w:rsidRPr="009D500F" w:rsidRDefault="00BD0758" w:rsidP="003F1144">
      <w:pPr>
        <w:spacing w:after="0" w:line="276" w:lineRule="auto"/>
        <w:jc w:val="right"/>
        <w:rPr>
          <w:rFonts w:ascii="Arial Narrow" w:hAnsi="Arial Narrow" w:cs="Arial"/>
        </w:rPr>
      </w:pPr>
      <w:r w:rsidRPr="009D500F">
        <w:rPr>
          <w:rFonts w:ascii="Arial Narrow" w:hAnsi="Arial Narrow" w:cs="Arial"/>
        </w:rPr>
        <w:t>Załącznik nr</w:t>
      </w:r>
      <w:r w:rsidR="00F6592A" w:rsidRPr="009D500F">
        <w:rPr>
          <w:rFonts w:ascii="Arial Narrow" w:hAnsi="Arial Narrow" w:cs="Arial"/>
        </w:rPr>
        <w:t xml:space="preserve"> </w:t>
      </w:r>
      <w:r w:rsidR="009A0948">
        <w:rPr>
          <w:rFonts w:ascii="Arial Narrow" w:hAnsi="Arial Narrow" w:cs="Arial"/>
        </w:rPr>
        <w:t xml:space="preserve">2 </w:t>
      </w:r>
      <w:r w:rsidR="003F1144" w:rsidRPr="009D500F">
        <w:rPr>
          <w:rFonts w:ascii="Arial Narrow" w:hAnsi="Arial Narrow" w:cs="Arial"/>
        </w:rPr>
        <w:t>A</w:t>
      </w:r>
      <w:r w:rsidRPr="009D500F">
        <w:rPr>
          <w:rFonts w:ascii="Arial Narrow" w:hAnsi="Arial Narrow" w:cs="Arial"/>
        </w:rPr>
        <w:t xml:space="preserve"> do SWZ</w:t>
      </w:r>
    </w:p>
    <w:p w14:paraId="51EF4E0E" w14:textId="77777777" w:rsidR="00A91053" w:rsidRPr="009D500F" w:rsidRDefault="00A91053" w:rsidP="00C71C15">
      <w:pPr>
        <w:spacing w:after="0" w:line="276" w:lineRule="auto"/>
        <w:jc w:val="both"/>
        <w:rPr>
          <w:rFonts w:ascii="Arial Narrow" w:hAnsi="Arial Narrow" w:cs="Arial"/>
        </w:rPr>
      </w:pPr>
    </w:p>
    <w:p w14:paraId="63CF2D57" w14:textId="7FA75831" w:rsidR="00BD0758" w:rsidRPr="009D500F" w:rsidRDefault="00A91053" w:rsidP="00C71C15">
      <w:pPr>
        <w:spacing w:after="0" w:line="276" w:lineRule="auto"/>
        <w:jc w:val="both"/>
        <w:rPr>
          <w:rFonts w:ascii="Arial Narrow" w:hAnsi="Arial Narrow" w:cs="Arial"/>
        </w:rPr>
      </w:pPr>
      <w:r w:rsidRPr="009D500F">
        <w:rPr>
          <w:rFonts w:ascii="Arial Narrow" w:hAnsi="Arial Narrow" w:cs="Arial"/>
        </w:rPr>
        <w:t>Niniejszy załącznik wypełniony zgodnie z wymaganiami Zamawiającego należy dołączyć do oferty w wersji elektronicznej.</w:t>
      </w:r>
    </w:p>
    <w:p w14:paraId="1B9FCB90" w14:textId="77777777" w:rsidR="00A91053" w:rsidRPr="009D500F" w:rsidRDefault="00A91053" w:rsidP="00C71C15">
      <w:pPr>
        <w:spacing w:after="0" w:line="276" w:lineRule="auto"/>
        <w:rPr>
          <w:rFonts w:ascii="Arial Narrow" w:hAnsi="Arial Narrow" w:cs="Arial"/>
          <w:b/>
          <w:bCs/>
        </w:rPr>
      </w:pPr>
    </w:p>
    <w:p w14:paraId="1E0B583F" w14:textId="77777777" w:rsidR="00BD0758" w:rsidRPr="009D500F" w:rsidRDefault="00BD0758" w:rsidP="00C71C15">
      <w:pPr>
        <w:spacing w:after="0" w:line="276" w:lineRule="auto"/>
        <w:jc w:val="center"/>
        <w:rPr>
          <w:rFonts w:ascii="Arial Narrow" w:hAnsi="Arial Narrow" w:cs="Arial"/>
          <w:b/>
          <w:bCs/>
        </w:rPr>
      </w:pPr>
    </w:p>
    <w:p w14:paraId="3445231B" w14:textId="473E280B" w:rsidR="00BD0758" w:rsidRPr="009D500F" w:rsidRDefault="00716AC7" w:rsidP="00C71C15">
      <w:pPr>
        <w:spacing w:after="0" w:line="276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Dodatkowy o</w:t>
      </w:r>
      <w:bookmarkStart w:id="0" w:name="_GoBack"/>
      <w:bookmarkEnd w:id="0"/>
      <w:r w:rsidR="00A91053" w:rsidRPr="009D500F">
        <w:rPr>
          <w:rFonts w:ascii="Arial Narrow" w:hAnsi="Arial Narrow" w:cs="Arial"/>
          <w:b/>
          <w:bCs/>
        </w:rPr>
        <w:t>pis przedmiotu zamówienia</w:t>
      </w:r>
      <w:r w:rsidR="00D278C9" w:rsidRPr="009D500F">
        <w:rPr>
          <w:rFonts w:ascii="Arial Narrow" w:hAnsi="Arial Narrow" w:cs="Arial"/>
          <w:b/>
          <w:bCs/>
        </w:rPr>
        <w:t xml:space="preserve"> – Zadanie 1</w:t>
      </w:r>
    </w:p>
    <w:p w14:paraId="0B8AB61D" w14:textId="77777777" w:rsidR="00A91053" w:rsidRPr="009D500F" w:rsidRDefault="00A91053" w:rsidP="00C71C15">
      <w:pPr>
        <w:spacing w:after="0" w:line="276" w:lineRule="auto"/>
        <w:jc w:val="center"/>
        <w:rPr>
          <w:rFonts w:ascii="Arial Narrow" w:hAnsi="Arial Narrow" w:cs="Arial"/>
          <w:b/>
          <w:bCs/>
        </w:rPr>
      </w:pPr>
    </w:p>
    <w:p w14:paraId="10BA6161" w14:textId="43918E59" w:rsidR="009D500F" w:rsidRDefault="009D500F" w:rsidP="00AD7FB2">
      <w:pPr>
        <w:spacing w:after="0"/>
        <w:jc w:val="both"/>
        <w:rPr>
          <w:rFonts w:ascii="Arial Narrow" w:hAnsi="Arial Narrow" w:cs="Arial"/>
          <w:bCs/>
          <w:lang w:bidi="pl-PL"/>
        </w:rPr>
      </w:pPr>
      <w:bookmarkStart w:id="1" w:name="Technical"/>
      <w:bookmarkStart w:id="2" w:name="_Toc513569392"/>
    </w:p>
    <w:p w14:paraId="420ED66E" w14:textId="4342DCF5" w:rsidR="009D500F" w:rsidRPr="00252899" w:rsidRDefault="009D500F" w:rsidP="00252899">
      <w:pPr>
        <w:spacing w:after="240"/>
        <w:jc w:val="both"/>
        <w:rPr>
          <w:rFonts w:ascii="Arial Narrow" w:hAnsi="Arial Narrow" w:cs="Arial"/>
          <w:b/>
          <w:bCs/>
          <w:lang w:bidi="pl-PL"/>
        </w:rPr>
      </w:pPr>
      <w:r w:rsidRPr="00252899">
        <w:rPr>
          <w:rFonts w:ascii="Arial Narrow" w:hAnsi="Arial Narrow" w:cs="Arial"/>
          <w:b/>
          <w:bCs/>
          <w:lang w:bidi="pl-PL"/>
        </w:rPr>
        <w:t xml:space="preserve">Wymagane parametry </w:t>
      </w:r>
      <w:proofErr w:type="spellStart"/>
      <w:r w:rsidRPr="00252899">
        <w:rPr>
          <w:rFonts w:ascii="Arial Narrow" w:hAnsi="Arial Narrow" w:cs="Arial"/>
          <w:b/>
          <w:bCs/>
          <w:lang w:bidi="pl-PL"/>
        </w:rPr>
        <w:t>techniczno</w:t>
      </w:r>
      <w:proofErr w:type="spellEnd"/>
      <w:r w:rsidRPr="00252899">
        <w:rPr>
          <w:rFonts w:ascii="Arial Narrow" w:hAnsi="Arial Narrow" w:cs="Arial"/>
          <w:b/>
          <w:bCs/>
          <w:lang w:bidi="pl-PL"/>
        </w:rPr>
        <w:t xml:space="preserve"> – użytkowe przedmiotu zamówienia</w:t>
      </w:r>
      <w:r w:rsidR="00993F43" w:rsidRPr="00252899">
        <w:rPr>
          <w:rFonts w:ascii="Arial Narrow" w:hAnsi="Arial Narrow" w:cs="Arial"/>
          <w:b/>
          <w:bCs/>
          <w:lang w:bidi="pl-PL"/>
        </w:rPr>
        <w:t xml:space="preserve"> w zakresie obsługi sieci informatycznej</w:t>
      </w:r>
    </w:p>
    <w:p w14:paraId="77238CF3" w14:textId="03B0DC4A" w:rsidR="009A0948" w:rsidRPr="009A0948" w:rsidRDefault="009A0948" w:rsidP="009A0948">
      <w:pPr>
        <w:pStyle w:val="Akapitzlist"/>
        <w:spacing w:after="240"/>
        <w:ind w:left="284"/>
        <w:jc w:val="both"/>
        <w:rPr>
          <w:rFonts w:ascii="Arial Narrow" w:hAnsi="Arial Narrow" w:cs="Arial"/>
          <w:bCs/>
          <w:i/>
          <w:sz w:val="22"/>
          <w:szCs w:val="22"/>
          <w:lang w:bidi="pl-PL"/>
        </w:rPr>
      </w:pPr>
      <w:r w:rsidRPr="009A0948">
        <w:rPr>
          <w:rFonts w:ascii="Arial Narrow" w:hAnsi="Arial Narrow" w:cs="Arial"/>
          <w:bCs/>
          <w:i/>
          <w:sz w:val="22"/>
          <w:szCs w:val="22"/>
          <w:lang w:bidi="pl-PL"/>
        </w:rPr>
        <w:t>Wymagania i parametry należy traktować jako minimalne, co oznacza, że Wykonawca może zaoferować rozwiązanie przewyższające opisane parametry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16"/>
        <w:gridCol w:w="5517"/>
        <w:gridCol w:w="2929"/>
      </w:tblGrid>
      <w:tr w:rsidR="00DE0B59" w:rsidRPr="00993F43" w14:paraId="2FAFD136" w14:textId="77777777" w:rsidTr="00DE0B59">
        <w:trPr>
          <w:trHeight w:val="323"/>
        </w:trPr>
        <w:tc>
          <w:tcPr>
            <w:tcW w:w="340" w:type="pct"/>
          </w:tcPr>
          <w:p w14:paraId="139D4FA5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150518DA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993F43">
              <w:rPr>
                <w:rFonts w:ascii="Arial Narrow" w:hAnsi="Arial Narrow" w:cs="Arial"/>
                <w:b/>
                <w:bCs/>
                <w:color w:val="000000"/>
              </w:rPr>
              <w:t>Rozbudowa niezbędnej infrastruktury informatycznej do obsługi Szpitalnego Oddziału Ratunkowego</w:t>
            </w:r>
          </w:p>
        </w:tc>
        <w:tc>
          <w:tcPr>
            <w:tcW w:w="1616" w:type="pct"/>
          </w:tcPr>
          <w:p w14:paraId="64D738ED" w14:textId="009E6B6C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Proponowane parametry</w:t>
            </w:r>
          </w:p>
        </w:tc>
      </w:tr>
      <w:tr w:rsidR="00DE0B59" w:rsidRPr="00993F43" w14:paraId="172AC637" w14:textId="77777777" w:rsidTr="00DE0B59">
        <w:trPr>
          <w:trHeight w:val="323"/>
        </w:trPr>
        <w:tc>
          <w:tcPr>
            <w:tcW w:w="340" w:type="pct"/>
          </w:tcPr>
          <w:p w14:paraId="06F9DACA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3A4B2683" w14:textId="77777777" w:rsidR="00DE0B59" w:rsidRPr="00993F43" w:rsidRDefault="00DE0B59" w:rsidP="00757615">
            <w:pPr>
              <w:tabs>
                <w:tab w:val="left" w:pos="851"/>
                <w:tab w:val="left" w:pos="1560"/>
              </w:tabs>
              <w:spacing w:after="0" w:line="276" w:lineRule="auto"/>
              <w:jc w:val="both"/>
              <w:rPr>
                <w:rFonts w:ascii="Arial Narrow" w:hAnsi="Arial Narrow" w:cs="Arial"/>
                <w:color w:val="000000"/>
                <w:lang w:eastAsia="pl-PL" w:bidi="pl-PL"/>
              </w:rPr>
            </w:pPr>
            <w:r w:rsidRPr="00993F43">
              <w:rPr>
                <w:rStyle w:val="Teksttreci295pt"/>
                <w:rFonts w:ascii="Arial Narrow" w:eastAsia="Calibri" w:hAnsi="Arial Narrow" w:cs="Arial"/>
                <w:sz w:val="22"/>
                <w:szCs w:val="22"/>
              </w:rPr>
              <w:t xml:space="preserve">Szpital użytkuje system PACS </w:t>
            </w:r>
            <w:proofErr w:type="spellStart"/>
            <w:r w:rsidRPr="00993F43">
              <w:rPr>
                <w:rStyle w:val="Teksttreci295pt"/>
                <w:rFonts w:ascii="Arial Narrow" w:eastAsia="Calibri" w:hAnsi="Arial Narrow" w:cs="Arial"/>
                <w:sz w:val="22"/>
                <w:szCs w:val="22"/>
              </w:rPr>
              <w:t>Medidok</w:t>
            </w:r>
            <w:proofErr w:type="spellEnd"/>
            <w:r w:rsidRPr="00993F43">
              <w:rPr>
                <w:rStyle w:val="Teksttreci295pt"/>
                <w:rFonts w:ascii="Arial Narrow" w:eastAsia="Calibri" w:hAnsi="Arial Narrow" w:cs="Arial"/>
                <w:sz w:val="22"/>
                <w:szCs w:val="22"/>
              </w:rPr>
              <w:t xml:space="preserve"> wersja 2.0. Zamawiający wymaga aktualizacji użytkowanego oprogramowania do wersji 2.5 spełniającej poniżej opisane wymogi. Zamawiający wymaga utrzymania integracji z obecnie podłączonymi urządzeniami oraz ponadto wymaga podłączenia urządzeń, które mają zostać dostarczone w ramach postępowania przetargowego – numer sprawy SPZOZ/869/14/DT/2024 tj. aparat RTG, aparat USG, endoskopy medyczne.</w:t>
            </w:r>
          </w:p>
        </w:tc>
        <w:tc>
          <w:tcPr>
            <w:tcW w:w="1616" w:type="pct"/>
          </w:tcPr>
          <w:p w14:paraId="63ADA1F3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51508B6A" w14:textId="77777777" w:rsidTr="00DE0B59">
        <w:trPr>
          <w:trHeight w:val="323"/>
        </w:trPr>
        <w:tc>
          <w:tcPr>
            <w:tcW w:w="340" w:type="pct"/>
          </w:tcPr>
          <w:p w14:paraId="5F02E4C6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0D0F73FF" w14:textId="77777777" w:rsidR="00DE0B59" w:rsidRPr="00993F43" w:rsidRDefault="00DE0B59" w:rsidP="00757615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 xml:space="preserve">Zamawiający posiada i użytkuje system Eskulap firmy </w:t>
            </w:r>
            <w:proofErr w:type="spellStart"/>
            <w:r w:rsidRPr="00993F43">
              <w:rPr>
                <w:rFonts w:ascii="Arial Narrow" w:hAnsi="Arial Narrow" w:cs="Arial"/>
              </w:rPr>
              <w:t>Nexus</w:t>
            </w:r>
            <w:proofErr w:type="spellEnd"/>
            <w:r w:rsidRPr="00993F43">
              <w:rPr>
                <w:rFonts w:ascii="Arial Narrow" w:hAnsi="Arial Narrow" w:cs="Arial"/>
              </w:rPr>
              <w:t xml:space="preserve"> Polska Sp. z o.o. Zamawiający oczekuje rozbudowy posiadanego systemu HIS o modułu </w:t>
            </w:r>
            <w:proofErr w:type="spellStart"/>
            <w:r w:rsidRPr="00993F43">
              <w:rPr>
                <w:rFonts w:ascii="Arial Narrow" w:hAnsi="Arial Narrow" w:cs="Arial"/>
              </w:rPr>
              <w:t>mObchód</w:t>
            </w:r>
            <w:proofErr w:type="spellEnd"/>
            <w:r w:rsidRPr="00993F43">
              <w:rPr>
                <w:rFonts w:ascii="Arial Narrow" w:hAnsi="Arial Narrow" w:cs="Arial"/>
              </w:rPr>
              <w:t xml:space="preserve"> – 5 URZ., Transport Medyczny – 5 RU oraz Ruch Chorych - 11 RU</w:t>
            </w:r>
          </w:p>
        </w:tc>
        <w:tc>
          <w:tcPr>
            <w:tcW w:w="1616" w:type="pct"/>
          </w:tcPr>
          <w:p w14:paraId="03683F49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77EF9E8E" w14:textId="77777777" w:rsidTr="00DE0B59">
        <w:trPr>
          <w:trHeight w:val="323"/>
        </w:trPr>
        <w:tc>
          <w:tcPr>
            <w:tcW w:w="340" w:type="pct"/>
          </w:tcPr>
          <w:p w14:paraId="1A014EAE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3F3435A3" w14:textId="77777777" w:rsidR="00DE0B59" w:rsidRPr="00993F43" w:rsidRDefault="00DE0B59" w:rsidP="00757615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>Serwer – 1 szt.</w:t>
            </w:r>
          </w:p>
        </w:tc>
        <w:tc>
          <w:tcPr>
            <w:tcW w:w="1616" w:type="pct"/>
          </w:tcPr>
          <w:p w14:paraId="37D4C0A7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200C50CB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3EA2B043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0250CBCA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  <w:color w:val="000000"/>
                <w:lang w:eastAsia="pl-PL"/>
              </w:rPr>
              <w:t xml:space="preserve">Obudowa </w:t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eastAsia="pl-PL"/>
              </w:rPr>
              <w:t>Rack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eastAsia="pl-PL"/>
              </w:rPr>
              <w:t xml:space="preserve"> o wysokości max 2U z kompletem wysuwanych szyn umożliwiających montaż w szafie </w:t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eastAsia="pl-PL"/>
              </w:rPr>
              <w:t>rack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eastAsia="pl-PL"/>
              </w:rPr>
              <w:t xml:space="preserve"> i wysuwanie serwera do celów serwisowych.</w:t>
            </w:r>
          </w:p>
        </w:tc>
        <w:tc>
          <w:tcPr>
            <w:tcW w:w="1616" w:type="pct"/>
          </w:tcPr>
          <w:p w14:paraId="4974C73D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15E2B847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1384493A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54F9E280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  <w:color w:val="000000"/>
                <w:lang w:eastAsia="pl-PL"/>
              </w:rPr>
              <w:t>Płyta główna z możliwością zainstalowania dwóch procesorów. Płyta główna musi być zaprojektowana przez producenta serwera i oznaczona jego znakiem firmowym.</w:t>
            </w:r>
          </w:p>
        </w:tc>
        <w:tc>
          <w:tcPr>
            <w:tcW w:w="1616" w:type="pct"/>
          </w:tcPr>
          <w:p w14:paraId="0D126614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6FD46479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35C4394F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43D76A69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pl-PL"/>
              </w:rPr>
            </w:pPr>
            <w:r w:rsidRPr="00993F43">
              <w:rPr>
                <w:rFonts w:ascii="Arial Narrow" w:hAnsi="Arial Narrow" w:cs="Arial"/>
                <w:lang w:eastAsia="pl-PL"/>
              </w:rPr>
              <w:t>Chipset: Dedykowany przez producenta procesora do pracy w serwerach dwuprocesorowych</w:t>
            </w:r>
          </w:p>
        </w:tc>
        <w:tc>
          <w:tcPr>
            <w:tcW w:w="1616" w:type="pct"/>
          </w:tcPr>
          <w:p w14:paraId="13C10B1F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08BE6913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421F6959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4A194AAE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lang w:eastAsia="pl-PL"/>
              </w:rPr>
              <w:t>Procesor: Zainstalowany jeden procesor min. szesnastordzeniowe o podstawowym zegarze min. 2.6 GHz dedykowany do pracy w serwerach dwuprocesorowych.</w:t>
            </w:r>
          </w:p>
        </w:tc>
        <w:tc>
          <w:tcPr>
            <w:tcW w:w="1616" w:type="pct"/>
          </w:tcPr>
          <w:p w14:paraId="50EBFFBA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0554C967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0BD1C3F7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095787D7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lang w:eastAsia="pl-PL"/>
              </w:rPr>
              <w:t>RAM: Min.128GB DDR4 RDIMM 3200MT/s, na płycie głównej powinno znajdować się minimum 24 slotów przeznaczonych do instalacji pamięci. Płyta główna powinna obsługiwać do 8TB pamięci RAM.</w:t>
            </w:r>
          </w:p>
        </w:tc>
        <w:tc>
          <w:tcPr>
            <w:tcW w:w="1616" w:type="pct"/>
          </w:tcPr>
          <w:p w14:paraId="54BA2CC8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72AC9F03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20BF389B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62EB5106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lang w:eastAsia="pl-PL"/>
              </w:rPr>
              <w:t>Zabezpieczenia pamięci RAM</w:t>
            </w:r>
            <w:r w:rsidRPr="00993F43">
              <w:rPr>
                <w:rFonts w:ascii="Arial Narrow" w:hAnsi="Arial Narrow" w:cs="Arial"/>
                <w:lang w:val="en-US" w:eastAsia="pl-PL"/>
              </w:rPr>
              <w:t xml:space="preserve">: Memory Health Check, Memory Page Retire </w:t>
            </w:r>
            <w:proofErr w:type="spellStart"/>
            <w:r w:rsidRPr="00993F43">
              <w:rPr>
                <w:rFonts w:ascii="Arial Narrow" w:hAnsi="Arial Narrow" w:cs="Arial"/>
                <w:lang w:val="en-US" w:eastAsia="pl-PL"/>
              </w:rPr>
              <w:t>lub</w:t>
            </w:r>
            <w:proofErr w:type="spellEnd"/>
            <w:r w:rsidRPr="00993F43">
              <w:rPr>
                <w:rFonts w:ascii="Arial Narrow" w:hAnsi="Arial Narrow" w:cs="Arial"/>
                <w:lang w:val="en-US" w:eastAsia="pl-PL"/>
              </w:rPr>
              <w:t xml:space="preserve"> </w:t>
            </w:r>
            <w:proofErr w:type="spellStart"/>
            <w:r w:rsidRPr="00993F43">
              <w:rPr>
                <w:rFonts w:ascii="Arial Narrow" w:hAnsi="Arial Narrow" w:cs="Arial"/>
                <w:lang w:val="en-US" w:eastAsia="pl-PL"/>
              </w:rPr>
              <w:t>równoważne</w:t>
            </w:r>
            <w:proofErr w:type="spellEnd"/>
          </w:p>
        </w:tc>
        <w:tc>
          <w:tcPr>
            <w:tcW w:w="1616" w:type="pct"/>
          </w:tcPr>
          <w:p w14:paraId="4E4CC84A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5631C8D2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635D3804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0A3ACA19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lang w:eastAsia="pl-PL"/>
              </w:rPr>
              <w:t xml:space="preserve">Gniazda </w:t>
            </w:r>
            <w:proofErr w:type="spellStart"/>
            <w:r w:rsidRPr="00993F43">
              <w:rPr>
                <w:rFonts w:ascii="Arial Narrow" w:hAnsi="Arial Narrow" w:cs="Arial"/>
                <w:lang w:eastAsia="pl-PL"/>
              </w:rPr>
              <w:t>PCIe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eastAsia="pl-PL"/>
              </w:rPr>
              <w:t xml:space="preserve">: minimum trzy </w:t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eastAsia="pl-PL"/>
              </w:rPr>
              <w:t>sloty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eastAsia="pl-PL"/>
              </w:rPr>
              <w:t xml:space="preserve"> </w:t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eastAsia="pl-PL"/>
              </w:rPr>
              <w:t>PCIe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eastAsia="pl-PL"/>
              </w:rPr>
              <w:t xml:space="preserve"> x16 generacji 4</w:t>
            </w:r>
          </w:p>
        </w:tc>
        <w:tc>
          <w:tcPr>
            <w:tcW w:w="1616" w:type="pct"/>
          </w:tcPr>
          <w:p w14:paraId="05A2EB84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60999782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4EF1FE06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34AB0EF0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color w:val="000000"/>
                <w:lang w:eastAsia="pl-PL"/>
              </w:rPr>
            </w:pPr>
            <w:r w:rsidRPr="00993F43">
              <w:rPr>
                <w:rFonts w:ascii="Arial Narrow" w:hAnsi="Arial Narrow" w:cs="Arial"/>
                <w:lang w:eastAsia="pl-PL"/>
              </w:rPr>
              <w:t>Interfejsy sieciowe/FC/SAS</w:t>
            </w:r>
            <w:r w:rsidRPr="00993F43">
              <w:rPr>
                <w:rFonts w:ascii="Arial Narrow" w:hAnsi="Arial Narrow" w:cs="Arial"/>
                <w:color w:val="000000"/>
                <w:lang w:eastAsia="pl-PL"/>
              </w:rPr>
              <w:t xml:space="preserve"> </w:t>
            </w:r>
          </w:p>
          <w:p w14:paraId="2168D01A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color w:val="000000"/>
                <w:lang w:eastAsia="pl-PL"/>
              </w:rPr>
              <w:t>Możliwość instalacji wymiennie modułów udostępniających:</w:t>
            </w:r>
          </w:p>
          <w:p w14:paraId="4D0430CA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color w:val="000000"/>
                <w:lang w:eastAsia="pl-PL"/>
              </w:rPr>
              <w:t>- minimum 2 interfejsy sieciowe 10Gb SFP+, należy dostarczyć komplet wkładek do serwera oraz przełącznika (wkładki do przełącznika kompatybilne z Cisco)</w:t>
            </w:r>
          </w:p>
          <w:p w14:paraId="34D089D4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proofErr w:type="spellStart"/>
            <w:r w:rsidRPr="00993F43">
              <w:rPr>
                <w:rFonts w:ascii="Arial Narrow" w:hAnsi="Arial Narrow" w:cs="Arial"/>
                <w:color w:val="000000"/>
                <w:lang w:eastAsia="pl-PL"/>
              </w:rPr>
              <w:t>Patchcordy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eastAsia="pl-PL"/>
              </w:rPr>
              <w:t xml:space="preserve"> odpowiedniego typu o wymaganej długości do połączenia serwera z przełącznikiem w szafie.</w:t>
            </w:r>
          </w:p>
          <w:p w14:paraId="3F4458B1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color w:val="000000"/>
                <w:lang w:eastAsia="pl-PL"/>
              </w:rPr>
              <w:t>Dodatkowo zainstalowane:</w:t>
            </w:r>
          </w:p>
          <w:p w14:paraId="3C0B4D80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color w:val="000000"/>
                <w:lang w:eastAsia="pl-PL"/>
              </w:rPr>
              <w:t xml:space="preserve">- jedna karta dwuportowa FC 16Gb/s wraz z modułami oraz </w:t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eastAsia="pl-PL"/>
              </w:rPr>
              <w:t>patchcordami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eastAsia="pl-PL"/>
              </w:rPr>
              <w:t>.</w:t>
            </w:r>
          </w:p>
        </w:tc>
        <w:tc>
          <w:tcPr>
            <w:tcW w:w="1616" w:type="pct"/>
          </w:tcPr>
          <w:p w14:paraId="269C98AB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7168F261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7F5649B0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2C55E19F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color w:val="000000"/>
                <w:lang w:val="de-DE" w:eastAsia="pl-PL"/>
              </w:rPr>
            </w:pPr>
            <w:r w:rsidRPr="00993F43">
              <w:rPr>
                <w:rFonts w:ascii="Arial Narrow" w:hAnsi="Arial Narrow" w:cs="Arial"/>
                <w:lang w:eastAsia="pl-PL"/>
              </w:rPr>
              <w:t>Dyski twarde</w:t>
            </w:r>
            <w:r w:rsidRPr="00993F43">
              <w:rPr>
                <w:rFonts w:ascii="Arial Narrow" w:hAnsi="Arial Narrow" w:cs="Arial"/>
                <w:color w:val="000000"/>
                <w:lang w:eastAsia="pl-PL"/>
              </w:rPr>
              <w:t>: Możliwość instalacji dysków SATA, SAS, SSD.</w:t>
            </w:r>
            <w:r w:rsidRPr="00993F43">
              <w:rPr>
                <w:rFonts w:ascii="Arial Narrow" w:hAnsi="Arial Narrow" w:cs="Arial"/>
                <w:color w:val="000000"/>
                <w:lang w:eastAsia="pl-PL"/>
              </w:rPr>
              <w:br/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>Zainstalowane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 xml:space="preserve"> </w:t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>dwa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 xml:space="preserve"> </w:t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>dyski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 xml:space="preserve"> o </w:t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>pojemności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 xml:space="preserve"> min. 480GB z </w:t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>możliwością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 xml:space="preserve"> </w:t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>konfiguracji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 xml:space="preserve"> RAID 1.</w:t>
            </w:r>
          </w:p>
          <w:p w14:paraId="75BD4DD3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color w:val="000000"/>
                <w:lang w:val="de-DE" w:eastAsia="pl-PL"/>
              </w:rPr>
            </w:pPr>
            <w:proofErr w:type="spellStart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>Zainstalowane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 xml:space="preserve"> 6 </w:t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>dysków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 xml:space="preserve"> 8TB z </w:t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>możliwośćią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 xml:space="preserve"> </w:t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>skonfigurowania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 xml:space="preserve"> RAID5.</w:t>
            </w:r>
          </w:p>
          <w:p w14:paraId="7A5F9946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>Kontroler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 xml:space="preserve"> </w:t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>musi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 xml:space="preserve"> </w:t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>mieć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 xml:space="preserve"> </w:t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>podtrzymanie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 xml:space="preserve"> </w:t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>bateryjne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val="de-DE" w:eastAsia="pl-PL"/>
              </w:rPr>
              <w:t xml:space="preserve"> .</w:t>
            </w:r>
          </w:p>
        </w:tc>
        <w:tc>
          <w:tcPr>
            <w:tcW w:w="1616" w:type="pct"/>
          </w:tcPr>
          <w:p w14:paraId="40A41290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3FD28598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62276BCC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1D5F54FE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993F43">
              <w:rPr>
                <w:rFonts w:ascii="Arial Narrow" w:hAnsi="Arial Narrow" w:cs="Arial"/>
                <w:lang w:val="de-DE" w:eastAsia="pl-PL"/>
              </w:rPr>
              <w:t>Wbudowane</w:t>
            </w:r>
            <w:proofErr w:type="spellEnd"/>
            <w:r w:rsidRPr="00993F43">
              <w:rPr>
                <w:rFonts w:ascii="Arial Narrow" w:hAnsi="Arial Narrow" w:cs="Arial"/>
                <w:lang w:val="de-DE" w:eastAsia="pl-PL"/>
              </w:rPr>
              <w:t xml:space="preserve"> </w:t>
            </w:r>
            <w:proofErr w:type="spellStart"/>
            <w:r w:rsidRPr="00993F43">
              <w:rPr>
                <w:rFonts w:ascii="Arial Narrow" w:hAnsi="Arial Narrow" w:cs="Arial"/>
                <w:lang w:val="de-DE" w:eastAsia="pl-PL"/>
              </w:rPr>
              <w:t>porty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eastAsia="pl-PL"/>
              </w:rPr>
              <w:t>: min. 1 port USB 2.0 oraz port USB 3.0, port VGA</w:t>
            </w:r>
          </w:p>
        </w:tc>
        <w:tc>
          <w:tcPr>
            <w:tcW w:w="1616" w:type="pct"/>
          </w:tcPr>
          <w:p w14:paraId="23243A05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52B786AD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0A5BDF67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01963B54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lang w:val="de-DE" w:eastAsia="pl-PL"/>
              </w:rPr>
            </w:pPr>
            <w:r w:rsidRPr="00993F43">
              <w:rPr>
                <w:rFonts w:ascii="Arial Narrow" w:hAnsi="Arial Narrow" w:cs="Arial"/>
                <w:lang w:val="de-DE" w:eastAsia="pl-PL"/>
              </w:rPr>
              <w:t>Video</w:t>
            </w:r>
            <w:r w:rsidRPr="00993F43">
              <w:rPr>
                <w:rFonts w:ascii="Arial Narrow" w:hAnsi="Arial Narrow" w:cs="Arial"/>
                <w:color w:val="000000"/>
                <w:lang w:eastAsia="pl-PL"/>
              </w:rPr>
              <w:t xml:space="preserve">: Zintegrowana karta graficzna umożliwiająca wyświetlenie rozdzielczości </w:t>
            </w:r>
          </w:p>
        </w:tc>
        <w:tc>
          <w:tcPr>
            <w:tcW w:w="1616" w:type="pct"/>
          </w:tcPr>
          <w:p w14:paraId="6037AB67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12C20E33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65B68924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26B8124E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lang w:val="de-DE" w:eastAsia="pl-PL"/>
              </w:rPr>
            </w:pPr>
            <w:r w:rsidRPr="00993F43">
              <w:rPr>
                <w:rFonts w:ascii="Arial Narrow" w:hAnsi="Arial Narrow" w:cs="Arial"/>
                <w:lang w:eastAsia="pl-PL"/>
              </w:rPr>
              <w:t>Wentylatory</w:t>
            </w:r>
            <w:r w:rsidRPr="00993F43">
              <w:rPr>
                <w:rFonts w:ascii="Arial Narrow" w:hAnsi="Arial Narrow" w:cs="Arial"/>
                <w:color w:val="000000"/>
                <w:lang w:eastAsia="pl-PL"/>
              </w:rPr>
              <w:t>: Redundantne Hot-Plug</w:t>
            </w:r>
          </w:p>
        </w:tc>
        <w:tc>
          <w:tcPr>
            <w:tcW w:w="1616" w:type="pct"/>
          </w:tcPr>
          <w:p w14:paraId="4F588A64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6AD91F4E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39A77546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684AC17D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lang w:eastAsia="pl-PL"/>
              </w:rPr>
              <w:t xml:space="preserve">Zasilacze: Min. dwa zasilacze Hot-Plug, każdy z dedykowanymi przewodami zasilającymi. Moc zasilaczy powinna zostać dopasowana do konfiguracji proponowanego serwera. </w:t>
            </w:r>
          </w:p>
        </w:tc>
        <w:tc>
          <w:tcPr>
            <w:tcW w:w="1616" w:type="pct"/>
          </w:tcPr>
          <w:p w14:paraId="3B208D4A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4B952D39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2692E1DB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6BEF6566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lang w:eastAsia="pl-PL"/>
              </w:rPr>
              <w:t>Bezpieczeństwo: Moduł TPM 2.0</w:t>
            </w:r>
          </w:p>
        </w:tc>
        <w:tc>
          <w:tcPr>
            <w:tcW w:w="1616" w:type="pct"/>
          </w:tcPr>
          <w:p w14:paraId="7BFA477B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1C2E18E4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34F4C125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2CA26F53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color w:val="000000"/>
                <w:lang w:eastAsia="pl-PL"/>
              </w:rPr>
            </w:pPr>
            <w:r w:rsidRPr="00993F43">
              <w:rPr>
                <w:rFonts w:ascii="Arial Narrow" w:hAnsi="Arial Narrow" w:cs="Arial"/>
                <w:lang w:eastAsia="pl-PL"/>
              </w:rPr>
              <w:t>Karta Zarządzania</w:t>
            </w:r>
            <w:r w:rsidRPr="00993F43">
              <w:rPr>
                <w:rFonts w:ascii="Arial Narrow" w:hAnsi="Arial Narrow" w:cs="Arial"/>
                <w:color w:val="000000"/>
                <w:lang w:eastAsia="pl-PL"/>
              </w:rPr>
              <w:t xml:space="preserve"> </w:t>
            </w:r>
          </w:p>
          <w:p w14:paraId="6E95968C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color w:val="000000"/>
                <w:lang w:eastAsia="pl-PL"/>
              </w:rPr>
              <w:t>Niezależna karta zarządzająca od zainstalowanego na serwerze systemu operacyjnego posiadającej dedykowany port RJ-45 Gigabit Ethernet umożliwiającej:</w:t>
            </w:r>
          </w:p>
          <w:p w14:paraId="7BBD5910" w14:textId="77777777" w:rsidR="00DE0B59" w:rsidRPr="00993F43" w:rsidRDefault="00DE0B59" w:rsidP="009D500F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color w:val="000000"/>
                <w:lang w:eastAsia="pl-PL"/>
              </w:rPr>
              <w:t>zdalny dostęp do graficznego interfejsu Web karty zarządzającej</w:t>
            </w:r>
          </w:p>
          <w:p w14:paraId="2A0EC3B5" w14:textId="77777777" w:rsidR="00DE0B59" w:rsidRPr="00993F43" w:rsidRDefault="00DE0B59" w:rsidP="009D500F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color w:val="000000"/>
                <w:lang w:eastAsia="pl-PL"/>
              </w:rPr>
              <w:t>szyfrowane połączenie (TLS) oraz autentykacje i autoryzację użytkownika</w:t>
            </w:r>
          </w:p>
          <w:p w14:paraId="1376CB33" w14:textId="77777777" w:rsidR="00DE0B59" w:rsidRPr="00993F43" w:rsidRDefault="00DE0B59" w:rsidP="009D500F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color w:val="000000"/>
                <w:lang w:eastAsia="pl-PL"/>
              </w:rPr>
              <w:t>możliwość podmontowania zdalnych wirtualnych napędów</w:t>
            </w:r>
          </w:p>
          <w:p w14:paraId="4F5E3234" w14:textId="77777777" w:rsidR="00DE0B59" w:rsidRPr="00993F43" w:rsidRDefault="00DE0B59" w:rsidP="009D500F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color w:val="000000"/>
                <w:lang w:eastAsia="pl-PL"/>
              </w:rPr>
              <w:t>wirtualną konsolę z dostępem do myszy, klawiatury</w:t>
            </w:r>
          </w:p>
          <w:p w14:paraId="6BB8C416" w14:textId="77777777" w:rsidR="00DE0B59" w:rsidRPr="00993F43" w:rsidRDefault="00DE0B59" w:rsidP="009D500F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color w:val="000000"/>
                <w:lang w:eastAsia="pl-PL"/>
              </w:rPr>
              <w:t>wsparcie dla IPv6</w:t>
            </w:r>
          </w:p>
          <w:p w14:paraId="2A477FF9" w14:textId="77777777" w:rsidR="00DE0B59" w:rsidRPr="00993F43" w:rsidRDefault="00DE0B59" w:rsidP="009D500F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color w:val="000000"/>
                <w:lang w:eastAsia="pl-PL"/>
              </w:rPr>
              <w:t xml:space="preserve">wsparcie dla SNMP; IPMI2.0, VLAN </w:t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eastAsia="pl-PL"/>
              </w:rPr>
              <w:t>tagging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eastAsia="pl-PL"/>
              </w:rPr>
              <w:t>, SSH</w:t>
            </w:r>
          </w:p>
          <w:p w14:paraId="1405303A" w14:textId="77777777" w:rsidR="00DE0B59" w:rsidRPr="00993F43" w:rsidRDefault="00DE0B59" w:rsidP="009D500F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color w:val="000000"/>
                <w:lang w:eastAsia="pl-PL"/>
              </w:rPr>
              <w:t>integracja z Active Directory</w:t>
            </w:r>
          </w:p>
          <w:p w14:paraId="2617E076" w14:textId="77777777" w:rsidR="00DE0B59" w:rsidRPr="00993F43" w:rsidRDefault="00DE0B59" w:rsidP="009D500F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color w:val="000000"/>
                <w:lang w:eastAsia="pl-PL"/>
              </w:rPr>
              <w:t>możliwość obsługi przez min. dwóch administratorów jednocześnie</w:t>
            </w:r>
          </w:p>
          <w:p w14:paraId="7D0ADBF7" w14:textId="77777777" w:rsidR="00DE0B59" w:rsidRPr="00993F43" w:rsidRDefault="00DE0B59" w:rsidP="009D500F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color w:val="000000"/>
                <w:lang w:eastAsia="pl-PL"/>
              </w:rPr>
              <w:t>Wsparcie dla automatycznej rejestracji DNS</w:t>
            </w:r>
          </w:p>
          <w:p w14:paraId="24A58F6A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color w:val="000000"/>
                <w:lang w:eastAsia="pl-PL"/>
              </w:rPr>
              <w:t xml:space="preserve">Możliwość przywrócenia poprzednich wersji </w:t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eastAsia="pl-PL"/>
              </w:rPr>
              <w:t>firmware</w:t>
            </w:r>
            <w:proofErr w:type="spellEnd"/>
          </w:p>
        </w:tc>
        <w:tc>
          <w:tcPr>
            <w:tcW w:w="1616" w:type="pct"/>
          </w:tcPr>
          <w:p w14:paraId="65B2ECAA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1E07E837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2F7DA238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01C50B73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color w:val="000000"/>
                <w:lang w:eastAsia="pl-PL"/>
              </w:rPr>
            </w:pPr>
            <w:r w:rsidRPr="00993F43">
              <w:rPr>
                <w:rFonts w:ascii="Arial Narrow" w:hAnsi="Arial Narrow" w:cs="Arial"/>
                <w:lang w:eastAsia="pl-PL"/>
              </w:rPr>
              <w:t>Warunki gwarancji</w:t>
            </w:r>
            <w:r w:rsidRPr="00993F43">
              <w:rPr>
                <w:rFonts w:ascii="Arial Narrow" w:hAnsi="Arial Narrow" w:cs="Arial"/>
                <w:color w:val="000000"/>
                <w:lang w:eastAsia="pl-PL"/>
              </w:rPr>
              <w:t xml:space="preserve"> </w:t>
            </w:r>
          </w:p>
          <w:p w14:paraId="7F54EABA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color w:val="000000"/>
                <w:lang w:eastAsia="pl-PL"/>
              </w:rPr>
              <w:t>36 miesięcy gwarancji producenta z czasem reakcji do następnego dnia roboczego od przyjęcia zgłoszenia poprzez ogólnopolską linię telefoniczną producenta lub zgłoszenie mailowe u producenta.</w:t>
            </w:r>
          </w:p>
          <w:p w14:paraId="77BDEB5D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lang w:eastAsia="pl-PL"/>
              </w:rPr>
              <w:t xml:space="preserve">Wymagane dołączenie do oferty oświadczenia Producenta potwierdzając, że Serwis urządzeń będzie realizowany </w:t>
            </w:r>
            <w:r w:rsidRPr="00993F43">
              <w:rPr>
                <w:rFonts w:ascii="Arial Narrow" w:hAnsi="Arial Narrow" w:cs="Arial"/>
                <w:lang w:eastAsia="pl-PL"/>
              </w:rPr>
              <w:lastRenderedPageBreak/>
              <w:t>bezpośrednio przez Producenta i/lub we współpracy z Autoryzowanym Partnerem Serwisowym Producenta.</w:t>
            </w:r>
          </w:p>
          <w:p w14:paraId="4BFB410D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lang w:eastAsia="pl-PL"/>
              </w:rPr>
              <w:t>Oświadczenie potwierdzające, że sprzęt pochodzi z oficjalnego kanału dystrybucyjnego producenta.</w:t>
            </w:r>
          </w:p>
          <w:p w14:paraId="00FB69B7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color w:val="000000"/>
                <w:lang w:eastAsia="pl-PL"/>
              </w:rPr>
            </w:pPr>
            <w:r w:rsidRPr="00993F43">
              <w:rPr>
                <w:rFonts w:ascii="Arial Narrow" w:hAnsi="Arial Narrow" w:cs="Arial"/>
                <w:color w:val="000000"/>
                <w:lang w:eastAsia="pl-PL"/>
              </w:rPr>
              <w:t xml:space="preserve">Możliwość sprawdzenia statusu gwarancji poprzez stronę producenta podając unikatowy numer urządzenia, oraz pobieranie uaktualnień </w:t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eastAsia="pl-PL"/>
              </w:rPr>
              <w:t>mikrokodu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eastAsia="pl-PL"/>
              </w:rPr>
              <w:t xml:space="preserve"> oraz sterowników. </w:t>
            </w:r>
          </w:p>
          <w:p w14:paraId="48134ABA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color w:val="000000"/>
                <w:lang w:eastAsia="pl-PL"/>
              </w:rPr>
              <w:t xml:space="preserve">Serwer musi być wyprodukowany zgodnie z normą ISO-9001 ora ISO-14001. Musi posiadać ważną deklaracje CE oraz wsparcie dla oferowanego systemu </w:t>
            </w:r>
            <w:proofErr w:type="spellStart"/>
            <w:r w:rsidRPr="00993F43">
              <w:rPr>
                <w:rFonts w:ascii="Arial Narrow" w:hAnsi="Arial Narrow" w:cs="Arial"/>
                <w:color w:val="000000"/>
                <w:lang w:eastAsia="pl-PL"/>
              </w:rPr>
              <w:t>wirtualizacyjnego</w:t>
            </w:r>
            <w:proofErr w:type="spellEnd"/>
            <w:r w:rsidRPr="00993F43">
              <w:rPr>
                <w:rFonts w:ascii="Arial Narrow" w:hAnsi="Arial Narrow" w:cs="Arial"/>
                <w:color w:val="000000"/>
                <w:lang w:eastAsia="pl-PL"/>
              </w:rPr>
              <w:t>.</w:t>
            </w:r>
          </w:p>
        </w:tc>
        <w:tc>
          <w:tcPr>
            <w:tcW w:w="1616" w:type="pct"/>
          </w:tcPr>
          <w:p w14:paraId="0DD77749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0BDCD093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30643E67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10BAC6A5" w14:textId="77777777" w:rsidR="00DE0B59" w:rsidRPr="00993F43" w:rsidRDefault="00DE0B59" w:rsidP="00757615">
            <w:pPr>
              <w:widowControl w:val="0"/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993F43">
              <w:rPr>
                <w:rFonts w:ascii="Arial Narrow" w:hAnsi="Arial Narrow" w:cs="Arial"/>
                <w:lang w:eastAsia="pl-PL"/>
              </w:rPr>
              <w:t>Macierz – 1 szt.</w:t>
            </w:r>
          </w:p>
        </w:tc>
        <w:tc>
          <w:tcPr>
            <w:tcW w:w="1616" w:type="pct"/>
          </w:tcPr>
          <w:p w14:paraId="46217045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154DC652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313A5226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256E3EDE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 xml:space="preserve">Obudowa - gęstość upakowania : </w:t>
            </w:r>
          </w:p>
          <w:p w14:paraId="116E93EE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>a. Możliwość zainstalowania w standardowej szafie RACK 19”</w:t>
            </w:r>
          </w:p>
          <w:p w14:paraId="5A2DDDA9" w14:textId="77777777" w:rsidR="00DE0B59" w:rsidRPr="00993F43" w:rsidRDefault="00DE0B59" w:rsidP="0075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>b. Urządzenie musi wykorzystywać półki dyskowe wysokiej gęstości upakowania - co najmniej 24 dyski na 2U wysokości dla dysków 2,5 cala oraz półki dyskowe zawierające co najmniej 12 dysków 3,5 cala na wysokości 2U.</w:t>
            </w:r>
          </w:p>
          <w:p w14:paraId="2C9D922F" w14:textId="77777777" w:rsidR="00DE0B59" w:rsidRPr="00993F43" w:rsidRDefault="00DE0B59" w:rsidP="0075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>c. Urządzenie musi wykorzystywać półki dyskowe wysokiej gęstości umożliwiające upakowanie co najmniej 90 dysków na maksymalnej wysokości 5U.</w:t>
            </w:r>
          </w:p>
          <w:p w14:paraId="33FDDD3B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</w:rPr>
              <w:t>d. Wysokość oferowanego rozwiązania – maksymalnie 2 RU</w:t>
            </w:r>
          </w:p>
        </w:tc>
        <w:tc>
          <w:tcPr>
            <w:tcW w:w="1616" w:type="pct"/>
          </w:tcPr>
          <w:p w14:paraId="4B444667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64C98B75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63BDF6A7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09AC4DB9" w14:textId="77777777" w:rsidR="00DE0B59" w:rsidRPr="00993F43" w:rsidRDefault="00DE0B59" w:rsidP="007576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 xml:space="preserve">Zarządzanie: </w:t>
            </w:r>
          </w:p>
          <w:p w14:paraId="322E58A5" w14:textId="77777777" w:rsidR="00DE0B59" w:rsidRPr="00993F43" w:rsidRDefault="00DE0B59" w:rsidP="007576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 xml:space="preserve">a. Urządzenie musi umożliwiać zarządzanie za pomocą interfejsu Ethernet. </w:t>
            </w:r>
          </w:p>
          <w:p w14:paraId="370B92C0" w14:textId="77777777" w:rsidR="00DE0B59" w:rsidRPr="00993F43" w:rsidRDefault="00DE0B59" w:rsidP="007576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>b. Możliwość zarządzania całością dostępnych zasobów dyskowych z jednej konsoli administracyjnej.</w:t>
            </w:r>
          </w:p>
          <w:p w14:paraId="52099D4D" w14:textId="77777777" w:rsidR="00DE0B59" w:rsidRPr="00993F43" w:rsidRDefault="00DE0B59" w:rsidP="007576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>c. Funkcjonalność bezpośredniego monitoringu stanu w jakim w danym momencie macierz się znajduje.</w:t>
            </w:r>
          </w:p>
          <w:p w14:paraId="55E46CBC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</w:rPr>
              <w:t>d. Interfejs zarządzający GUI, CLI, oraz zapewnienie możliwości tworzenia skryptów użytkownika.</w:t>
            </w:r>
          </w:p>
        </w:tc>
        <w:tc>
          <w:tcPr>
            <w:tcW w:w="1616" w:type="pct"/>
          </w:tcPr>
          <w:p w14:paraId="3B6D224C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345A09A2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22F7FD25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1EB72EAA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 xml:space="preserve">Ilość portów: </w:t>
            </w:r>
          </w:p>
          <w:p w14:paraId="7485E867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</w:rPr>
              <w:t>a. Wymagane jest nie mniej niż 4 porty 10Gb Ethernet Base-T oraz 8 portów 16Gb FC wyposażonych we wkładki SFP+ 16Gb SWL.</w:t>
            </w:r>
          </w:p>
        </w:tc>
        <w:tc>
          <w:tcPr>
            <w:tcW w:w="1616" w:type="pct"/>
          </w:tcPr>
          <w:p w14:paraId="1A75CD84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5ECB304F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7D306D08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45D3BC4C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>Obsługa dysków:</w:t>
            </w:r>
          </w:p>
          <w:p w14:paraId="66EB9B21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>a. musi obsługiwać dyski SAS:</w:t>
            </w:r>
          </w:p>
          <w:p w14:paraId="77AB33ED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 xml:space="preserve">- o prędkości obrotowej 10000 </w:t>
            </w:r>
            <w:proofErr w:type="spellStart"/>
            <w:r w:rsidRPr="00993F43">
              <w:rPr>
                <w:rFonts w:ascii="Arial Narrow" w:hAnsi="Arial Narrow" w:cs="Arial"/>
              </w:rPr>
              <w:t>obr</w:t>
            </w:r>
            <w:proofErr w:type="spellEnd"/>
            <w:r w:rsidRPr="00993F43">
              <w:rPr>
                <w:rFonts w:ascii="Arial Narrow" w:hAnsi="Arial Narrow" w:cs="Arial"/>
              </w:rPr>
              <w:t>./min. i pojemności 2.4TB;</w:t>
            </w:r>
          </w:p>
          <w:p w14:paraId="7DF3FD5C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 xml:space="preserve">- o prędkości obrotowej 7200 </w:t>
            </w:r>
            <w:proofErr w:type="spellStart"/>
            <w:r w:rsidRPr="00993F43">
              <w:rPr>
                <w:rFonts w:ascii="Arial Narrow" w:hAnsi="Arial Narrow" w:cs="Arial"/>
              </w:rPr>
              <w:t>obr</w:t>
            </w:r>
            <w:proofErr w:type="spellEnd"/>
            <w:r w:rsidRPr="00993F43">
              <w:rPr>
                <w:rFonts w:ascii="Arial Narrow" w:hAnsi="Arial Narrow" w:cs="Arial"/>
              </w:rPr>
              <w:t>./min. i pojemnościach 8TB, 12TB, 16TB, 20TB;</w:t>
            </w:r>
          </w:p>
          <w:p w14:paraId="144BB2C7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>b. musi obsługiwać dyski SSD o pojemnościach 1.92 TB , 3.84 TB, 7.68 TB, 15.36 TB, 30.72 TB.</w:t>
            </w:r>
          </w:p>
          <w:p w14:paraId="3716359D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 xml:space="preserve">c. </w:t>
            </w:r>
            <w:r w:rsidRPr="00993F43">
              <w:rPr>
                <w:rFonts w:ascii="Arial Narrow" w:hAnsi="Arial Narrow" w:cs="Arial"/>
                <w:color w:val="000000"/>
              </w:rPr>
              <w:t xml:space="preserve">musi wspierać obsługę co najmniej 420 dysków na parę kontrolerów </w:t>
            </w:r>
            <w:r w:rsidRPr="00993F43">
              <w:rPr>
                <w:rFonts w:ascii="Arial Narrow" w:hAnsi="Arial Narrow" w:cs="Arial"/>
              </w:rPr>
              <w:t>z zastosowaniem dodatkowych półek</w:t>
            </w:r>
            <w:r w:rsidRPr="00993F43">
              <w:rPr>
                <w:rFonts w:ascii="Arial Narrow" w:hAnsi="Arial Narrow" w:cs="Arial"/>
                <w:color w:val="000000"/>
              </w:rPr>
              <w:t xml:space="preserve">. </w:t>
            </w:r>
            <w:r w:rsidRPr="00993F43">
              <w:rPr>
                <w:rFonts w:ascii="Arial Narrow" w:hAnsi="Arial Narrow" w:cs="Arial"/>
              </w:rPr>
              <w:t>Macierz musi umożliwiać rozbudowę o pojedyncze dyski fizyczne i pojedyncze półki rozszerzeń.</w:t>
            </w:r>
          </w:p>
          <w:p w14:paraId="6A13A026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</w:rPr>
              <w:t xml:space="preserve">d. </w:t>
            </w:r>
            <w:r w:rsidRPr="00993F43">
              <w:rPr>
                <w:rFonts w:ascii="Arial Narrow" w:hAnsi="Arial Narrow" w:cs="Arial"/>
                <w:color w:val="000000"/>
              </w:rPr>
              <w:t>musi umożliwiać konfigurację, która w jednym rozwiązaniu łączyć będzie półki rozszerzeń na dyski 2,5” z półkami na dyski 3,5”.</w:t>
            </w:r>
          </w:p>
        </w:tc>
        <w:tc>
          <w:tcPr>
            <w:tcW w:w="1616" w:type="pct"/>
          </w:tcPr>
          <w:p w14:paraId="5B8D8243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11BF1614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34093D16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61794E88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 xml:space="preserve">Pojemność dyskowa: </w:t>
            </w:r>
          </w:p>
          <w:p w14:paraId="05C69392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>Macierz dyskowa musi być wyposażona w minimum:</w:t>
            </w:r>
          </w:p>
          <w:p w14:paraId="2E180B8D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lastRenderedPageBreak/>
              <w:t>8 dysków o pojemności 1.92TB SSD,</w:t>
            </w:r>
          </w:p>
          <w:p w14:paraId="6B7FECF2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 xml:space="preserve">8 dysków SAS o pojemności 2,4TB i prędkości obrotowej 10 tys. </w:t>
            </w:r>
            <w:proofErr w:type="spellStart"/>
            <w:r w:rsidRPr="00993F43">
              <w:rPr>
                <w:rFonts w:ascii="Arial Narrow" w:hAnsi="Arial Narrow" w:cs="Arial"/>
              </w:rPr>
              <w:t>obr</w:t>
            </w:r>
            <w:proofErr w:type="spellEnd"/>
            <w:r w:rsidRPr="00993F43">
              <w:rPr>
                <w:rFonts w:ascii="Arial Narrow" w:hAnsi="Arial Narrow" w:cs="Arial"/>
              </w:rPr>
              <w:t>/min</w:t>
            </w:r>
          </w:p>
          <w:p w14:paraId="25B2001E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</w:rPr>
              <w:t xml:space="preserve">8 dysków NL-SAS o pojemności 12TB i prędkości obrotowej 7,2 tys. </w:t>
            </w:r>
            <w:proofErr w:type="spellStart"/>
            <w:r w:rsidRPr="00993F43">
              <w:rPr>
                <w:rFonts w:ascii="Arial Narrow" w:hAnsi="Arial Narrow" w:cs="Arial"/>
              </w:rPr>
              <w:t>obr</w:t>
            </w:r>
            <w:proofErr w:type="spellEnd"/>
            <w:r w:rsidRPr="00993F43">
              <w:rPr>
                <w:rFonts w:ascii="Arial Narrow" w:hAnsi="Arial Narrow" w:cs="Arial"/>
              </w:rPr>
              <w:t>/min</w:t>
            </w:r>
          </w:p>
        </w:tc>
        <w:tc>
          <w:tcPr>
            <w:tcW w:w="1616" w:type="pct"/>
          </w:tcPr>
          <w:p w14:paraId="0511AA4E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4A93D437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6ABEC964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3440F026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</w:rPr>
              <w:t>Macierz musi zapewnić możliwość wymiany uszkodzonych dysków podczas pracy systemu (Hot-</w:t>
            </w:r>
            <w:proofErr w:type="spellStart"/>
            <w:r w:rsidRPr="00993F43">
              <w:rPr>
                <w:rFonts w:ascii="Arial Narrow" w:hAnsi="Arial Narrow" w:cs="Arial"/>
              </w:rPr>
              <w:t>Swap</w:t>
            </w:r>
            <w:proofErr w:type="spellEnd"/>
            <w:r w:rsidRPr="00993F43">
              <w:rPr>
                <w:rFonts w:ascii="Arial Narrow" w:hAnsi="Arial Narrow" w:cs="Arial"/>
              </w:rPr>
              <w:t>). Macierz musi umożliwiać stworzenie konfiguracji odpornej na awarię dwóch dysków. Przestrzeń zapasowa powinna być realizowana za pomocą przestrzeni zapasowej rozmieszczonej na wszystkich dyskach w ramach grupy RAID lub w formie dysku nadmiarowego.</w:t>
            </w:r>
          </w:p>
        </w:tc>
        <w:tc>
          <w:tcPr>
            <w:tcW w:w="1616" w:type="pct"/>
          </w:tcPr>
          <w:p w14:paraId="37A83206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38B1EFAE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24411920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706D9D9D" w14:textId="77777777" w:rsidR="00DE0B59" w:rsidRPr="00993F43" w:rsidRDefault="00DE0B59" w:rsidP="00757615">
            <w:pPr>
              <w:spacing w:after="0" w:line="276" w:lineRule="auto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>Obsługa pamięci Cache:</w:t>
            </w:r>
          </w:p>
          <w:p w14:paraId="38448AB2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</w:rPr>
              <w:t>a. Macierz musi być wyposażona w minimum 64GB pamięci Cache. Macierz musi umożliwiać rozbudowę pamięci cache do 128GB w ramach klastra macierzy zarządzanego z jednego interfejsu GUI, CLI.</w:t>
            </w:r>
          </w:p>
        </w:tc>
        <w:tc>
          <w:tcPr>
            <w:tcW w:w="1616" w:type="pct"/>
          </w:tcPr>
          <w:p w14:paraId="105219BC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0D6FC515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1D44AA66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6E49C9C4" w14:textId="77777777" w:rsidR="00DE0B59" w:rsidRPr="00993F43" w:rsidRDefault="00DE0B59" w:rsidP="00757615">
            <w:pPr>
              <w:spacing w:after="0"/>
              <w:jc w:val="both"/>
              <w:rPr>
                <w:rStyle w:val="FontStyle15"/>
                <w:rFonts w:ascii="Arial Narrow" w:hAnsi="Arial Narrow" w:cs="Arial"/>
                <w:sz w:val="22"/>
                <w:szCs w:val="22"/>
              </w:rPr>
            </w:pPr>
            <w:r w:rsidRPr="00993F43">
              <w:rPr>
                <w:rStyle w:val="FontStyle15"/>
                <w:rFonts w:ascii="Arial Narrow" w:hAnsi="Arial Narrow" w:cs="Arial"/>
                <w:sz w:val="22"/>
                <w:szCs w:val="22"/>
              </w:rPr>
              <w:t xml:space="preserve">Wsparcie dla systemów operacyjnych: </w:t>
            </w:r>
          </w:p>
          <w:p w14:paraId="1FCE65AE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</w:rPr>
            </w:pPr>
            <w:r w:rsidRPr="00993F43">
              <w:rPr>
                <w:rStyle w:val="FontStyle15"/>
                <w:rFonts w:ascii="Arial Narrow" w:hAnsi="Arial Narrow" w:cs="Arial"/>
                <w:sz w:val="22"/>
                <w:szCs w:val="22"/>
              </w:rPr>
              <w:t xml:space="preserve">Macierz musi wspierać następujące systemy operacyjne i </w:t>
            </w:r>
            <w:proofErr w:type="spellStart"/>
            <w:r w:rsidRPr="00993F43">
              <w:rPr>
                <w:rStyle w:val="FontStyle15"/>
                <w:rFonts w:ascii="Arial Narrow" w:hAnsi="Arial Narrow" w:cs="Arial"/>
                <w:sz w:val="22"/>
                <w:szCs w:val="22"/>
              </w:rPr>
              <w:t>wirtualizatory</w:t>
            </w:r>
            <w:proofErr w:type="spellEnd"/>
            <w:r w:rsidRPr="00993F43">
              <w:rPr>
                <w:rStyle w:val="FontStyle15"/>
                <w:rFonts w:ascii="Arial Narrow" w:hAnsi="Arial Narrow" w:cs="Arial"/>
                <w:sz w:val="22"/>
                <w:szCs w:val="22"/>
              </w:rPr>
              <w:t xml:space="preserve">: MS Windows Server 2016,2019/2022, </w:t>
            </w:r>
            <w:proofErr w:type="spellStart"/>
            <w:r w:rsidRPr="00993F43">
              <w:rPr>
                <w:rStyle w:val="FontStyle15"/>
                <w:rFonts w:ascii="Arial Narrow" w:hAnsi="Arial Narrow" w:cs="Arial"/>
                <w:sz w:val="22"/>
                <w:szCs w:val="22"/>
              </w:rPr>
              <w:t>VMware</w:t>
            </w:r>
            <w:proofErr w:type="spellEnd"/>
            <w:r w:rsidRPr="00993F43">
              <w:rPr>
                <w:rStyle w:val="FontStyle15"/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93F43">
              <w:rPr>
                <w:rStyle w:val="FontStyle15"/>
                <w:rFonts w:ascii="Arial Narrow" w:hAnsi="Arial Narrow" w:cs="Arial"/>
                <w:sz w:val="22"/>
                <w:szCs w:val="22"/>
              </w:rPr>
              <w:t>vSphere</w:t>
            </w:r>
            <w:proofErr w:type="spellEnd"/>
            <w:r w:rsidRPr="00993F43">
              <w:rPr>
                <w:rStyle w:val="FontStyle15"/>
                <w:rFonts w:ascii="Arial Narrow" w:hAnsi="Arial Narrow" w:cs="Arial"/>
                <w:sz w:val="22"/>
                <w:szCs w:val="22"/>
              </w:rPr>
              <w:t xml:space="preserve"> 7.x/8.x, Red </w:t>
            </w:r>
            <w:proofErr w:type="spellStart"/>
            <w:r w:rsidRPr="00993F43">
              <w:rPr>
                <w:rStyle w:val="FontStyle15"/>
                <w:rFonts w:ascii="Arial Narrow" w:hAnsi="Arial Narrow" w:cs="Arial"/>
                <w:sz w:val="22"/>
                <w:szCs w:val="22"/>
              </w:rPr>
              <w:t>Hat</w:t>
            </w:r>
            <w:proofErr w:type="spellEnd"/>
            <w:r w:rsidRPr="00993F43">
              <w:rPr>
                <w:rStyle w:val="FontStyle15"/>
                <w:rFonts w:ascii="Arial Narrow" w:hAnsi="Arial Narrow" w:cs="Arial"/>
                <w:sz w:val="22"/>
                <w:szCs w:val="22"/>
              </w:rPr>
              <w:t xml:space="preserve"> Enterprise Linux 8.x/9.x</w:t>
            </w:r>
          </w:p>
        </w:tc>
        <w:tc>
          <w:tcPr>
            <w:tcW w:w="1616" w:type="pct"/>
          </w:tcPr>
          <w:p w14:paraId="734732AB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3D9C4896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13E86CF4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56A89A91" w14:textId="77777777" w:rsidR="00DE0B59" w:rsidRPr="00993F43" w:rsidRDefault="00DE0B59" w:rsidP="0075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 xml:space="preserve">Funkcje niezawodnościowe: </w:t>
            </w:r>
          </w:p>
          <w:p w14:paraId="1D3E82EC" w14:textId="77777777" w:rsidR="00DE0B59" w:rsidRPr="00993F43" w:rsidRDefault="00DE0B59" w:rsidP="0075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 xml:space="preserve">a. Wszystkie krytyczne komponenty urządzenia takie jak: kontrolery dyskowe, pamięć cache, zasilacze i wentylatory muszą być zdublowane tak, aby awaria pojedynczego elementu nie wpływała na funkcjonowanie całego systemu. </w:t>
            </w:r>
          </w:p>
          <w:p w14:paraId="02314DD6" w14:textId="77777777" w:rsidR="00DE0B59" w:rsidRPr="00993F43" w:rsidRDefault="00DE0B59" w:rsidP="0075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>b. Komponenty te muszą być wymienialne w trakcie pracy macierzy.</w:t>
            </w:r>
          </w:p>
          <w:p w14:paraId="3883C3C3" w14:textId="77777777" w:rsidR="00DE0B59" w:rsidRPr="00993F43" w:rsidRDefault="00DE0B59" w:rsidP="0075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>c. Urządzenie musi cechować brak pojedynczego punktu awarii.</w:t>
            </w:r>
          </w:p>
          <w:p w14:paraId="31F9F273" w14:textId="77777777" w:rsidR="00DE0B59" w:rsidRPr="00993F43" w:rsidRDefault="00DE0B59" w:rsidP="0075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>d. Wsparcie dla zasilania z dwóch niezależnych źródeł prądu poprzez nadmiarowe zasilacze typu Hot-</w:t>
            </w:r>
            <w:proofErr w:type="spellStart"/>
            <w:r w:rsidRPr="00993F43">
              <w:rPr>
                <w:rFonts w:ascii="Arial Narrow" w:hAnsi="Arial Narrow" w:cs="Arial"/>
              </w:rPr>
              <w:t>Swap</w:t>
            </w:r>
            <w:proofErr w:type="spellEnd"/>
            <w:r w:rsidRPr="00993F43">
              <w:rPr>
                <w:rFonts w:ascii="Arial Narrow" w:hAnsi="Arial Narrow" w:cs="Arial"/>
              </w:rPr>
              <w:t xml:space="preserve">. </w:t>
            </w:r>
          </w:p>
          <w:p w14:paraId="5CD6F1C1" w14:textId="77777777" w:rsidR="00DE0B59" w:rsidRPr="00993F43" w:rsidRDefault="00DE0B59" w:rsidP="0075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>e. Wentylatory typu Hot-</w:t>
            </w:r>
            <w:proofErr w:type="spellStart"/>
            <w:r w:rsidRPr="00993F43">
              <w:rPr>
                <w:rFonts w:ascii="Arial Narrow" w:hAnsi="Arial Narrow" w:cs="Arial"/>
              </w:rPr>
              <w:t>Swap</w:t>
            </w:r>
            <w:proofErr w:type="spellEnd"/>
            <w:r w:rsidRPr="00993F43">
              <w:rPr>
                <w:rFonts w:ascii="Arial Narrow" w:hAnsi="Arial Narrow" w:cs="Arial"/>
              </w:rPr>
              <w:t>.</w:t>
            </w:r>
          </w:p>
          <w:p w14:paraId="3D0559FF" w14:textId="77777777" w:rsidR="00DE0B59" w:rsidRPr="00993F43" w:rsidRDefault="00DE0B59" w:rsidP="0075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>f. Wbudowane co najmniej dwa kontrolery RAID.</w:t>
            </w:r>
          </w:p>
          <w:p w14:paraId="115A6029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</w:rPr>
              <w:t>g. Urządzenie musi posiadać pamięć typu Flash dla zapisu danych z pamięci cache na wypadek zaniku zasilania oraz system podtrzymania zasilania pozwalający na zapis danych z cache do pamięci typu Flash</w:t>
            </w:r>
          </w:p>
        </w:tc>
        <w:tc>
          <w:tcPr>
            <w:tcW w:w="1616" w:type="pct"/>
          </w:tcPr>
          <w:p w14:paraId="3537ED6D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121FFC2A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2F99821A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2F20F098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993F43">
              <w:rPr>
                <w:rFonts w:ascii="Arial Narrow" w:hAnsi="Arial Narrow" w:cs="Arial"/>
                <w:color w:val="000000"/>
              </w:rPr>
              <w:t xml:space="preserve">Funkcjonalności: </w:t>
            </w:r>
          </w:p>
          <w:p w14:paraId="1DBAC632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993F43">
              <w:rPr>
                <w:rFonts w:ascii="Arial Narrow" w:hAnsi="Arial Narrow" w:cs="Arial"/>
                <w:color w:val="000000"/>
              </w:rPr>
              <w:t>a. Musi istnieć funkcjonalność Cache dla procesu odczytu.</w:t>
            </w:r>
          </w:p>
          <w:p w14:paraId="215230E0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993F43">
              <w:rPr>
                <w:rFonts w:ascii="Arial Narrow" w:hAnsi="Arial Narrow" w:cs="Arial"/>
                <w:color w:val="000000"/>
              </w:rPr>
              <w:t xml:space="preserve">b. Musi istnieć funkcjonalność </w:t>
            </w:r>
            <w:proofErr w:type="spellStart"/>
            <w:r w:rsidRPr="00993F43">
              <w:rPr>
                <w:rFonts w:ascii="Arial Narrow" w:hAnsi="Arial Narrow" w:cs="Arial"/>
                <w:color w:val="000000"/>
              </w:rPr>
              <w:t>Mirrored</w:t>
            </w:r>
            <w:proofErr w:type="spellEnd"/>
            <w:r w:rsidRPr="00993F43">
              <w:rPr>
                <w:rFonts w:ascii="Arial Narrow" w:hAnsi="Arial Narrow" w:cs="Arial"/>
                <w:color w:val="000000"/>
              </w:rPr>
              <w:t xml:space="preserve"> Cache dla procesu zapisu.</w:t>
            </w:r>
          </w:p>
          <w:p w14:paraId="6929CA81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993F43">
              <w:rPr>
                <w:rFonts w:ascii="Arial Narrow" w:hAnsi="Arial Narrow" w:cs="Arial"/>
                <w:color w:val="000000"/>
              </w:rPr>
              <w:t>c. Możliwość wyłączenia cache dla poszczególnych wolumenów.</w:t>
            </w:r>
          </w:p>
          <w:p w14:paraId="034A9B7F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993F43">
              <w:rPr>
                <w:rFonts w:ascii="Arial Narrow" w:hAnsi="Arial Narrow" w:cs="Arial"/>
                <w:color w:val="000000"/>
              </w:rPr>
              <w:t>d. Funkcjonalność partycjonowania pamięci cache.</w:t>
            </w:r>
          </w:p>
          <w:p w14:paraId="603C0870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993F43">
              <w:rPr>
                <w:rFonts w:ascii="Arial Narrow" w:hAnsi="Arial Narrow" w:cs="Arial"/>
                <w:color w:val="000000"/>
              </w:rPr>
              <w:t>e. Funkcjonalność separacji przestrzeni dyskowych pomiędzy różnymi podłączonymi hostami.</w:t>
            </w:r>
          </w:p>
          <w:p w14:paraId="7A1C9E75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993F43">
              <w:rPr>
                <w:rFonts w:ascii="Arial Narrow" w:hAnsi="Arial Narrow" w:cs="Arial"/>
                <w:color w:val="000000"/>
              </w:rPr>
              <w:t>f. Funkcjonalność dynamicznego zwiększania i zmniejszania rozmiaru wolumenów.</w:t>
            </w:r>
          </w:p>
          <w:p w14:paraId="36F7E351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993F43">
              <w:rPr>
                <w:rFonts w:ascii="Arial Narrow" w:hAnsi="Arial Narrow" w:cs="Arial"/>
                <w:color w:val="000000"/>
              </w:rPr>
              <w:t>g. Funkcjonalność zarządzania ilością operacji wejścia / wyjścia wykonywanych na danym wolumenie – zarządzanie musi być możliwe zarówno poprzez określenie ilości operacji I/O na sekundę jak również przepustowości określonej w MB/s.</w:t>
            </w:r>
          </w:p>
          <w:p w14:paraId="5ED87B28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993F43">
              <w:rPr>
                <w:rFonts w:ascii="Arial Narrow" w:hAnsi="Arial Narrow" w:cs="Arial"/>
                <w:color w:val="000000"/>
              </w:rPr>
              <w:lastRenderedPageBreak/>
              <w:t xml:space="preserve">h. Urządzenie musi obsługiwać funkcjonalność ochrony przed skasowaniem lub </w:t>
            </w:r>
            <w:proofErr w:type="spellStart"/>
            <w:r w:rsidRPr="00993F43">
              <w:rPr>
                <w:rFonts w:ascii="Arial Narrow" w:hAnsi="Arial Narrow" w:cs="Arial"/>
                <w:color w:val="000000"/>
              </w:rPr>
              <w:t>odmapowaniem</w:t>
            </w:r>
            <w:proofErr w:type="spellEnd"/>
            <w:r w:rsidRPr="00993F43">
              <w:rPr>
                <w:rFonts w:ascii="Arial Narrow" w:hAnsi="Arial Narrow" w:cs="Arial"/>
                <w:color w:val="000000"/>
              </w:rPr>
              <w:t xml:space="preserve"> od hosta woluminu dyskowego, do którego były przesłane operacje wejścia/wyjścia w określonym przez użytkownika czasie.</w:t>
            </w:r>
          </w:p>
          <w:p w14:paraId="31F99A7A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  <w:color w:val="000000"/>
              </w:rPr>
              <w:t>i. Dostępne sterowniki do obsługi wielościeżkowego dostępu do wolumenów, awarii ścieżki i rozłożenia obciążenia po ścieżkach dostępu dla podłączanych systemów operacyjnych (jeżeli jest wymagana licencja, należy dostarczyć licencje na całość oferowanych zasobów).</w:t>
            </w:r>
          </w:p>
        </w:tc>
        <w:tc>
          <w:tcPr>
            <w:tcW w:w="1616" w:type="pct"/>
          </w:tcPr>
          <w:p w14:paraId="7EB57394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155F1543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7019936C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203990F8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993F43">
              <w:rPr>
                <w:rFonts w:ascii="Arial Narrow" w:hAnsi="Arial Narrow" w:cs="Arial"/>
                <w:color w:val="000000"/>
              </w:rPr>
              <w:t xml:space="preserve">Obsługa wirtualnych dysków logicznych: </w:t>
            </w:r>
          </w:p>
          <w:p w14:paraId="5B7B41F3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993F43">
              <w:rPr>
                <w:rFonts w:ascii="Arial Narrow" w:hAnsi="Arial Narrow" w:cs="Arial"/>
                <w:color w:val="000000"/>
              </w:rPr>
              <w:t xml:space="preserve">a. Minimalna ilość wspieranych wirtualnych dysków logicznych (LUN) dla całej (globalnej) puli dyskowej musi wynosić co najmniej 2000. Funkcjonalność LUN </w:t>
            </w:r>
            <w:proofErr w:type="spellStart"/>
            <w:r w:rsidRPr="00993F43">
              <w:rPr>
                <w:rFonts w:ascii="Arial Narrow" w:hAnsi="Arial Narrow" w:cs="Arial"/>
                <w:color w:val="000000"/>
              </w:rPr>
              <w:t>Masking</w:t>
            </w:r>
            <w:proofErr w:type="spellEnd"/>
            <w:r w:rsidRPr="00993F43">
              <w:rPr>
                <w:rFonts w:ascii="Arial Narrow" w:hAnsi="Arial Narrow" w:cs="Arial"/>
                <w:color w:val="000000"/>
              </w:rPr>
              <w:t xml:space="preserve"> i LUN </w:t>
            </w:r>
            <w:proofErr w:type="spellStart"/>
            <w:r w:rsidRPr="00993F43">
              <w:rPr>
                <w:rFonts w:ascii="Arial Narrow" w:hAnsi="Arial Narrow" w:cs="Arial"/>
                <w:color w:val="000000"/>
              </w:rPr>
              <w:t>Mapping</w:t>
            </w:r>
            <w:proofErr w:type="spellEnd"/>
            <w:r w:rsidRPr="00993F43">
              <w:rPr>
                <w:rFonts w:ascii="Arial Narrow" w:hAnsi="Arial Narrow" w:cs="Arial"/>
                <w:color w:val="000000"/>
              </w:rPr>
              <w:t>.</w:t>
            </w:r>
          </w:p>
          <w:p w14:paraId="229DE889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  <w:color w:val="000000"/>
              </w:rPr>
              <w:t>b. Urządzenie musi umożliwiać stworzenie mirrorowanych LUN pomiędzy różnymi typami dysków, dla których awaria jednej kopii lustra musi być niezauważalna dla systemu hosta.</w:t>
            </w:r>
          </w:p>
        </w:tc>
        <w:tc>
          <w:tcPr>
            <w:tcW w:w="1616" w:type="pct"/>
          </w:tcPr>
          <w:p w14:paraId="439A669B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533BDD7C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7BBF73B8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7AC74583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993F43">
              <w:rPr>
                <w:rFonts w:ascii="Arial Narrow" w:hAnsi="Arial Narrow" w:cs="Arial"/>
                <w:color w:val="000000"/>
              </w:rPr>
              <w:t xml:space="preserve">Funkcjonalność </w:t>
            </w:r>
            <w:proofErr w:type="spellStart"/>
            <w:r w:rsidRPr="00993F43">
              <w:rPr>
                <w:rFonts w:ascii="Arial Narrow" w:hAnsi="Arial Narrow" w:cs="Arial"/>
                <w:color w:val="000000"/>
              </w:rPr>
              <w:t>thin</w:t>
            </w:r>
            <w:proofErr w:type="spellEnd"/>
            <w:r w:rsidRPr="00993F43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993F43">
              <w:rPr>
                <w:rFonts w:ascii="Arial Narrow" w:hAnsi="Arial Narrow" w:cs="Arial"/>
                <w:color w:val="000000"/>
              </w:rPr>
              <w:t>provisioning</w:t>
            </w:r>
            <w:proofErr w:type="spellEnd"/>
            <w:r w:rsidRPr="00993F43">
              <w:rPr>
                <w:rFonts w:ascii="Arial Narrow" w:hAnsi="Arial Narrow" w:cs="Arial"/>
                <w:color w:val="000000"/>
              </w:rPr>
              <w:t xml:space="preserve">: </w:t>
            </w:r>
          </w:p>
          <w:p w14:paraId="49C2B38B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  <w:color w:val="000000"/>
              </w:rPr>
              <w:t xml:space="preserve">Urządzenie musi obsługiwać funkcjonalność </w:t>
            </w:r>
            <w:proofErr w:type="spellStart"/>
            <w:r w:rsidRPr="00993F43">
              <w:rPr>
                <w:rFonts w:ascii="Arial Narrow" w:hAnsi="Arial Narrow" w:cs="Arial"/>
                <w:color w:val="000000"/>
              </w:rPr>
              <w:t>thin</w:t>
            </w:r>
            <w:proofErr w:type="spellEnd"/>
            <w:r w:rsidRPr="00993F43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993F43">
              <w:rPr>
                <w:rFonts w:ascii="Arial Narrow" w:hAnsi="Arial Narrow" w:cs="Arial"/>
                <w:color w:val="000000"/>
              </w:rPr>
              <w:t>provisioning</w:t>
            </w:r>
            <w:proofErr w:type="spellEnd"/>
            <w:r w:rsidRPr="00993F43">
              <w:rPr>
                <w:rFonts w:ascii="Arial Narrow" w:hAnsi="Arial Narrow" w:cs="Arial"/>
                <w:color w:val="000000"/>
              </w:rPr>
              <w:t xml:space="preserve"> dla wszystkich wolumenów. Musi istnieć możliwość wyłączenia tej funkcjonalności dla wybranych wolumenów. Należy dostarczyć licencję umożliwiającą korzystanie z funkcji </w:t>
            </w:r>
            <w:proofErr w:type="spellStart"/>
            <w:r w:rsidRPr="00993F43">
              <w:rPr>
                <w:rFonts w:ascii="Arial Narrow" w:hAnsi="Arial Narrow" w:cs="Arial"/>
                <w:color w:val="000000"/>
              </w:rPr>
              <w:t>thin</w:t>
            </w:r>
            <w:proofErr w:type="spellEnd"/>
            <w:r w:rsidRPr="00993F43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993F43">
              <w:rPr>
                <w:rFonts w:ascii="Arial Narrow" w:hAnsi="Arial Narrow" w:cs="Arial"/>
                <w:color w:val="000000"/>
              </w:rPr>
              <w:t>provisioning</w:t>
            </w:r>
            <w:proofErr w:type="spellEnd"/>
            <w:r w:rsidRPr="00993F43">
              <w:rPr>
                <w:rFonts w:ascii="Arial Narrow" w:hAnsi="Arial Narrow" w:cs="Arial"/>
                <w:color w:val="000000"/>
              </w:rPr>
              <w:t xml:space="preserve"> na całą oferowaną pojemność urządzenia.</w:t>
            </w:r>
          </w:p>
        </w:tc>
        <w:tc>
          <w:tcPr>
            <w:tcW w:w="1616" w:type="pct"/>
          </w:tcPr>
          <w:p w14:paraId="28EAD00A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45440C59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3AACAD52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0D820360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993F43">
              <w:rPr>
                <w:rFonts w:ascii="Arial Narrow" w:hAnsi="Arial Narrow" w:cs="Arial"/>
                <w:color w:val="000000"/>
              </w:rPr>
              <w:t xml:space="preserve">Kopie migawkowe: </w:t>
            </w:r>
          </w:p>
          <w:p w14:paraId="4FC83285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  <w:color w:val="000000"/>
              </w:rPr>
              <w:t xml:space="preserve">Macierz musi umożliwiać tworzenie wg ustalonego harmonogramu odpornych na zagrożenia cybernetyczne kopii wolumenów, których nie można zmienić ani usunąć w wyniku błędów użytkownika, złośliwych działań lub ataków oprogramowania </w:t>
            </w:r>
            <w:proofErr w:type="spellStart"/>
            <w:r w:rsidRPr="00993F43">
              <w:rPr>
                <w:rFonts w:ascii="Arial Narrow" w:hAnsi="Arial Narrow" w:cs="Arial"/>
                <w:color w:val="000000"/>
              </w:rPr>
              <w:t>ransomware</w:t>
            </w:r>
            <w:proofErr w:type="spellEnd"/>
            <w:r w:rsidRPr="00993F43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616" w:type="pct"/>
          </w:tcPr>
          <w:p w14:paraId="149C24FF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04F2DA5C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5E9A97A2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6BB811DE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993F43">
              <w:rPr>
                <w:rFonts w:ascii="Arial Narrow" w:hAnsi="Arial Narrow" w:cs="Arial"/>
              </w:rPr>
              <w:t xml:space="preserve">Migracja </w:t>
            </w:r>
            <w:r w:rsidRPr="00993F43">
              <w:rPr>
                <w:rFonts w:ascii="Arial Narrow" w:hAnsi="Arial Narrow" w:cs="Arial"/>
                <w:color w:val="000000"/>
              </w:rPr>
              <w:t xml:space="preserve">wolumenów logicznych: </w:t>
            </w:r>
          </w:p>
          <w:p w14:paraId="0F9260B2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  <w:color w:val="000000"/>
              </w:rPr>
              <w:t>Urządzenie musi mieć możliwość wykonania migracji wolumenów logicznych pomiędzy różnymi typami dysków wewnątrz macierzy bez zatrzymywania aplikacji korzystającej z tych wolumenów. Wymaga się, aby zasoby źródłowe podlegające migracji oraz zasoby do których są migrowane mogły być zabezpieczone różnymi poziomami RAID i egzystować na różnych technologicznie dyskach stałych (SAS, SSD, SATA).</w:t>
            </w:r>
          </w:p>
        </w:tc>
        <w:tc>
          <w:tcPr>
            <w:tcW w:w="1616" w:type="pct"/>
          </w:tcPr>
          <w:p w14:paraId="3C8CE9D1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24A90F5D" w14:textId="77777777" w:rsidTr="00DE0B59">
        <w:tblPrEx>
          <w:tblLook w:val="04A0" w:firstRow="1" w:lastRow="0" w:firstColumn="1" w:lastColumn="0" w:noHBand="0" w:noVBand="1"/>
        </w:tblPrEx>
        <w:trPr>
          <w:trHeight w:val="1633"/>
        </w:trPr>
        <w:tc>
          <w:tcPr>
            <w:tcW w:w="340" w:type="pct"/>
          </w:tcPr>
          <w:p w14:paraId="73AFB052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360C1CC5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993F43">
              <w:rPr>
                <w:rFonts w:ascii="Arial Narrow" w:hAnsi="Arial Narrow" w:cs="Arial"/>
                <w:color w:val="000000"/>
              </w:rPr>
              <w:t xml:space="preserve">Replikacja macierzy : </w:t>
            </w:r>
          </w:p>
          <w:p w14:paraId="09B88976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  <w:color w:val="000000"/>
              </w:rPr>
              <w:t xml:space="preserve">Urządzenie musi posiadać funkcjonalność replikacji danych przy użyciu synchronicznych oraz asynchronicznych transmisji danych przez łącza komunikacyjne IP oraz FC lub </w:t>
            </w:r>
            <w:proofErr w:type="spellStart"/>
            <w:r w:rsidRPr="00993F43">
              <w:rPr>
                <w:rFonts w:ascii="Arial Narrow" w:hAnsi="Arial Narrow" w:cs="Arial"/>
                <w:color w:val="000000"/>
              </w:rPr>
              <w:t>FCoE</w:t>
            </w:r>
            <w:proofErr w:type="spellEnd"/>
            <w:r w:rsidRPr="00993F43">
              <w:rPr>
                <w:rFonts w:ascii="Arial Narrow" w:hAnsi="Arial Narrow" w:cs="Arial"/>
                <w:color w:val="000000"/>
              </w:rPr>
              <w:t xml:space="preserve">. Macierz musi przechowywać w pełni zsynchronizowaną kopię w odległości do 300km. Przy znacznie większej odległości, do 8000km, replikacje mogą działać asynchronicznie. Oba rodzaje replikacji muszą wspierać program Vmware Site </w:t>
            </w:r>
            <w:proofErr w:type="spellStart"/>
            <w:r w:rsidRPr="00993F43">
              <w:rPr>
                <w:rFonts w:ascii="Arial Narrow" w:hAnsi="Arial Narrow" w:cs="Arial"/>
                <w:color w:val="000000"/>
              </w:rPr>
              <w:t>Recovery</w:t>
            </w:r>
            <w:proofErr w:type="spellEnd"/>
            <w:r w:rsidRPr="00993F43">
              <w:rPr>
                <w:rFonts w:ascii="Arial Narrow" w:hAnsi="Arial Narrow" w:cs="Arial"/>
                <w:color w:val="000000"/>
              </w:rPr>
              <w:t xml:space="preserve"> Manager do odzyskiwania danych po awarii.  Jeśli na obsługę powyższej funkcjonalności wymagana jest dodatkowa licencja, jest ona wymagana w tym postępowaniu.</w:t>
            </w:r>
          </w:p>
        </w:tc>
        <w:tc>
          <w:tcPr>
            <w:tcW w:w="1616" w:type="pct"/>
          </w:tcPr>
          <w:p w14:paraId="0E170860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0F25621A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04BF1704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31E298B8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 xml:space="preserve">Wirtualizacja zasobów: </w:t>
            </w:r>
          </w:p>
          <w:p w14:paraId="5D09A162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</w:rPr>
              <w:t xml:space="preserve">Macierz musi mieć możliwość wirtualizacji zasobów znajdujących się na innych niż oferowane macierze dyskowe na potrzeby </w:t>
            </w:r>
            <w:r w:rsidRPr="00993F43">
              <w:rPr>
                <w:rFonts w:ascii="Arial Narrow" w:hAnsi="Arial Narrow" w:cs="Arial"/>
              </w:rPr>
              <w:lastRenderedPageBreak/>
              <w:t>migracji danych. Migracja musi się odbyć w trybie bezprzerwowym.</w:t>
            </w:r>
          </w:p>
        </w:tc>
        <w:tc>
          <w:tcPr>
            <w:tcW w:w="1616" w:type="pct"/>
          </w:tcPr>
          <w:p w14:paraId="5672DA16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3B542D5E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28312656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00986F23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993F43">
              <w:rPr>
                <w:rFonts w:ascii="Arial Narrow" w:hAnsi="Arial Narrow" w:cs="Arial"/>
                <w:color w:val="000000"/>
              </w:rPr>
              <w:t xml:space="preserve">Kompresja i </w:t>
            </w:r>
            <w:proofErr w:type="spellStart"/>
            <w:r w:rsidRPr="00993F43">
              <w:rPr>
                <w:rFonts w:ascii="Arial Narrow" w:hAnsi="Arial Narrow" w:cs="Arial"/>
                <w:color w:val="000000"/>
              </w:rPr>
              <w:t>deduplikacja</w:t>
            </w:r>
            <w:proofErr w:type="spellEnd"/>
            <w:r w:rsidRPr="00993F43">
              <w:rPr>
                <w:rFonts w:ascii="Arial Narrow" w:hAnsi="Arial Narrow" w:cs="Arial"/>
                <w:color w:val="000000"/>
              </w:rPr>
              <w:t xml:space="preserve"> danych: </w:t>
            </w:r>
          </w:p>
          <w:p w14:paraId="72EC4689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  <w:color w:val="000000"/>
              </w:rPr>
              <w:t xml:space="preserve">Macierz musi mieć możliwość kompresji i </w:t>
            </w:r>
            <w:proofErr w:type="spellStart"/>
            <w:r w:rsidRPr="00993F43">
              <w:rPr>
                <w:rFonts w:ascii="Arial Narrow" w:hAnsi="Arial Narrow" w:cs="Arial"/>
                <w:color w:val="000000"/>
              </w:rPr>
              <w:t>deduplikacji</w:t>
            </w:r>
            <w:proofErr w:type="spellEnd"/>
            <w:r w:rsidRPr="00993F43">
              <w:rPr>
                <w:rFonts w:ascii="Arial Narrow" w:hAnsi="Arial Narrow" w:cs="Arial"/>
                <w:color w:val="000000"/>
              </w:rPr>
              <w:t xml:space="preserve"> danych. Licencja na tą funkcjonalność musi być zawarta w cenie i musi obejmować zaoferowaną</w:t>
            </w:r>
            <w:r w:rsidRPr="00993F43">
              <w:rPr>
                <w:rFonts w:ascii="Arial Narrow" w:hAnsi="Arial Narrow" w:cs="Arial"/>
              </w:rPr>
              <w:t xml:space="preserve"> w ramach macierzy przestrzeń dyskową.</w:t>
            </w:r>
          </w:p>
        </w:tc>
        <w:tc>
          <w:tcPr>
            <w:tcW w:w="1616" w:type="pct"/>
          </w:tcPr>
          <w:p w14:paraId="55EE8AEB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1576A34D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275D3A61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3E955CCD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  <w:color w:val="000000"/>
              </w:rPr>
              <w:t xml:space="preserve">Macierz musi mieć funkcjonalność wykonywania pełnej kopii lokalnych wolumenów logicznych z wykorzystaniem jedynie kontrolerów macierzy. Licencja na wykonywanie kopii lokalnego wolumenu powinna umożliwiać utworzenie co najmniej </w:t>
            </w:r>
            <w:r w:rsidRPr="00993F43">
              <w:rPr>
                <w:rFonts w:ascii="Arial Narrow" w:hAnsi="Arial Narrow" w:cs="Arial"/>
              </w:rPr>
              <w:t>4000 kopii.</w:t>
            </w:r>
          </w:p>
        </w:tc>
        <w:tc>
          <w:tcPr>
            <w:tcW w:w="1616" w:type="pct"/>
          </w:tcPr>
          <w:p w14:paraId="7D6B3900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28B68D29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0363738E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1954B301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  <w:color w:val="000000"/>
              </w:rPr>
              <w:t>Macierz musi mieć możliwość uruchomienia funkcjonalności szyfrowania danych na poziomie kontrolerów macierzowych.</w:t>
            </w:r>
            <w:r w:rsidRPr="00993F43">
              <w:rPr>
                <w:rFonts w:ascii="Arial Narrow" w:hAnsi="Arial Narrow" w:cs="Arial"/>
                <w:color w:val="FF0000"/>
              </w:rPr>
              <w:t xml:space="preserve"> </w:t>
            </w:r>
            <w:r w:rsidRPr="00993F43">
              <w:rPr>
                <w:rFonts w:ascii="Arial Narrow" w:hAnsi="Arial Narrow" w:cs="Arial"/>
              </w:rPr>
              <w:t>Jeśli na obsługę powyższej funkcjonalności wymagana jest dodatkowa licencja, nie jest ona wymagana w tym postępowaniu.</w:t>
            </w:r>
          </w:p>
        </w:tc>
        <w:tc>
          <w:tcPr>
            <w:tcW w:w="1616" w:type="pct"/>
          </w:tcPr>
          <w:p w14:paraId="514D976A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14FC4D04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7E521497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2DECD5A0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  <w:color w:val="000000"/>
                <w:shd w:val="clear" w:color="auto" w:fill="FFFFFF"/>
              </w:rPr>
              <w:t>Macierz musi mieć m</w:t>
            </w:r>
            <w:r w:rsidRPr="00993F43">
              <w:rPr>
                <w:rFonts w:ascii="Arial Narrow" w:hAnsi="Arial Narrow" w:cs="Arial"/>
              </w:rPr>
              <w:t>ożliwość dodawania kolejnych półek dyskowych oraz dysków bez przerywania pracy macierzy, dla dowolnej konfiguracji macierzy</w:t>
            </w:r>
          </w:p>
        </w:tc>
        <w:tc>
          <w:tcPr>
            <w:tcW w:w="1616" w:type="pct"/>
          </w:tcPr>
          <w:p w14:paraId="3E7B230C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54D13D6D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2E235B23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1D6C0889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Macierz musi mieć </w:t>
            </w:r>
            <w:r w:rsidRPr="00993F43">
              <w:rPr>
                <w:rFonts w:ascii="Arial Narrow" w:hAnsi="Arial Narrow" w:cs="Arial"/>
              </w:rPr>
              <w:t>możliwość aktualizacji oprogramowania macierzy (</w:t>
            </w:r>
            <w:proofErr w:type="spellStart"/>
            <w:r w:rsidRPr="00993F43">
              <w:rPr>
                <w:rFonts w:ascii="Arial Narrow" w:hAnsi="Arial Narrow" w:cs="Arial"/>
              </w:rPr>
              <w:t>firmware</w:t>
            </w:r>
            <w:proofErr w:type="spellEnd"/>
            <w:r w:rsidRPr="00993F43">
              <w:rPr>
                <w:rFonts w:ascii="Arial Narrow" w:hAnsi="Arial Narrow" w:cs="Arial"/>
              </w:rPr>
              <w:t>) w trybie online.</w:t>
            </w:r>
          </w:p>
        </w:tc>
        <w:tc>
          <w:tcPr>
            <w:tcW w:w="1616" w:type="pct"/>
          </w:tcPr>
          <w:p w14:paraId="3C0632A2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3C91D46E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7A2E70DC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62ACA833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993F43">
              <w:rPr>
                <w:rFonts w:ascii="Arial Narrow" w:hAnsi="Arial Narrow" w:cs="Arial"/>
              </w:rPr>
              <w:t>Macierz musi umożliwiać tworzenie wolumenów o pojemności nie mniejszej niż 250 TB</w:t>
            </w:r>
          </w:p>
        </w:tc>
        <w:tc>
          <w:tcPr>
            <w:tcW w:w="1616" w:type="pct"/>
          </w:tcPr>
          <w:p w14:paraId="45AA97E4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15F8666D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418F4831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30D15D8A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>Do macierzy należy dołączyć przewody zasilające oraz 4 przewody światłowodowe o długości 5m.</w:t>
            </w:r>
          </w:p>
        </w:tc>
        <w:tc>
          <w:tcPr>
            <w:tcW w:w="1616" w:type="pct"/>
          </w:tcPr>
          <w:p w14:paraId="350B84F4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74E5EA4F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757E18A5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018462DD" w14:textId="77777777" w:rsidR="00DE0B59" w:rsidRPr="00993F43" w:rsidRDefault="00DE0B59" w:rsidP="00757615">
            <w:pPr>
              <w:spacing w:after="0" w:line="240" w:lineRule="auto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Macierz musi posiadać funkcjonalność optymalizacji wykorzystania dysków SSD/Flash poprzez automatyczną identyfikację najbardziej obciążonych fragmentów wolumenów w zarządzanych zasobach dyskowych oraz ich automatyczną migrację na dyski SSD/Flash. Macierz musi również automatycznie rozpoznawać obciążenie fragmentów wolumenów na dyskach SSD/Flash i automatycznie migrować z dysków SSD/Flash nieobciążone fragmenty wolumenów. Macierz musi posiadać możliwość wykorzystania mechanizmu optymalizacji umiejscowienia danych pomiędzy przynajmniej 3 rodzajami dysków – SSD/Flash, Enterprise (SAS 10k) oraz NL-SAS/SATA, jak również przy wykorzystaniu dwóch dowolnych z wyżej wymienionych typów. Opisany powyżej proces optymalizacji musi posiadać funkcję włączenia/wyłączenia na poziomie pojedynczego </w:t>
            </w:r>
            <w:r w:rsidRPr="00993F43">
              <w:rPr>
                <w:rFonts w:ascii="Arial Narrow" w:hAnsi="Arial Narrow" w:cs="Arial"/>
                <w:shd w:val="clear" w:color="auto" w:fill="FFFFFF"/>
              </w:rPr>
              <w:t xml:space="preserve">wolumenu. </w:t>
            </w:r>
            <w:r w:rsidRPr="00993F43">
              <w:rPr>
                <w:rFonts w:ascii="Arial Narrow" w:hAnsi="Arial Narrow" w:cs="Arial"/>
              </w:rPr>
              <w:t>Jeśli na obsługę powyższej funkcjonalności wymagana jest dodatkowa licencja, jest ona wymagana w tym postępowaniu.</w:t>
            </w:r>
          </w:p>
        </w:tc>
        <w:tc>
          <w:tcPr>
            <w:tcW w:w="1616" w:type="pct"/>
          </w:tcPr>
          <w:p w14:paraId="5198FB1A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75F5A0BF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335ADF0C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402B9D0F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993F43">
              <w:rPr>
                <w:rFonts w:ascii="Arial Narrow" w:hAnsi="Arial Narrow" w:cs="Arial"/>
                <w:color w:val="000000"/>
              </w:rPr>
              <w:t>Zaoferowana macierz musi posiadać możliwość implementacji klastra geograficznego. W ramach architektury klastra geograficznego musi być wspierane bezprzerwowe migrowanie maszyn wirtualnych pomiędzy ośrodkami. W przypadku awarii jednego z ośrodków nastąpi bezprzerwowe przełączenie do lokalizacji zapasowej. Powyższa funkcjonalność musi być realizowana niezależnie od systemu operacyjnego na poziomie przełączania ścieżek do urządzenia logicznego.</w:t>
            </w:r>
          </w:p>
        </w:tc>
        <w:tc>
          <w:tcPr>
            <w:tcW w:w="1616" w:type="pct"/>
          </w:tcPr>
          <w:p w14:paraId="67850AA1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26CA6437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6B24AC8E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78FCB673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993F43">
              <w:rPr>
                <w:rStyle w:val="FontStyle15"/>
                <w:rFonts w:ascii="Arial Narrow" w:hAnsi="Arial Narrow" w:cs="Arial"/>
                <w:sz w:val="22"/>
                <w:szCs w:val="22"/>
              </w:rPr>
              <w:t>Dostarczone urządzenie musi mieć zainstalowane wszystkie najnowsze zestawy poprawek dotyczących dostarczanego sprzętu.</w:t>
            </w:r>
          </w:p>
        </w:tc>
        <w:tc>
          <w:tcPr>
            <w:tcW w:w="1616" w:type="pct"/>
          </w:tcPr>
          <w:p w14:paraId="4999A7E2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26FAFB87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3D736706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0F44313E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  <w:bCs/>
              </w:rPr>
              <w:t>Oferowane produkty (urządzenia, sprzęty) w przedmiotowym postępowaniu o udzielenie zamówienia publicznego muszą spełniać wymagania norm CE tj. muszą spełniać wymogi niezbędne do oznaczenia produktów znakiem CE.</w:t>
            </w:r>
          </w:p>
        </w:tc>
        <w:tc>
          <w:tcPr>
            <w:tcW w:w="1616" w:type="pct"/>
          </w:tcPr>
          <w:p w14:paraId="18AC59BA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02118BCB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05904469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0A9D25DF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993F43">
              <w:rPr>
                <w:rStyle w:val="FontStyle15"/>
                <w:rFonts w:ascii="Arial Narrow" w:hAnsi="Arial Narrow" w:cs="Arial"/>
                <w:sz w:val="22"/>
                <w:szCs w:val="22"/>
              </w:rPr>
              <w:t>Urządzenia i ich komponenty muszą być oznakowane przez producenta w taki sposób, aby możliwa była identyfikacja zarówno produktu jak i producenta.</w:t>
            </w:r>
          </w:p>
        </w:tc>
        <w:tc>
          <w:tcPr>
            <w:tcW w:w="1616" w:type="pct"/>
          </w:tcPr>
          <w:p w14:paraId="4963506F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5BCDA7AE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762C9993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280C8A67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993F43">
              <w:rPr>
                <w:rStyle w:val="FontStyle15"/>
                <w:rFonts w:ascii="Arial Narrow" w:hAnsi="Arial Narrow" w:cs="Arial"/>
                <w:sz w:val="22"/>
                <w:szCs w:val="22"/>
              </w:rPr>
              <w:t xml:space="preserve">Urządzenie musi współpracować z siecią energetyczną o parametrach w przedziale 200V- 230V, 50 </w:t>
            </w:r>
            <w:proofErr w:type="spellStart"/>
            <w:r w:rsidRPr="00993F43">
              <w:rPr>
                <w:rStyle w:val="FontStyle15"/>
                <w:rFonts w:ascii="Arial Narrow" w:hAnsi="Arial Narrow" w:cs="Arial"/>
                <w:sz w:val="22"/>
                <w:szCs w:val="22"/>
              </w:rPr>
              <w:t>Hz</w:t>
            </w:r>
            <w:proofErr w:type="spellEnd"/>
            <w:r w:rsidRPr="00993F43">
              <w:rPr>
                <w:rStyle w:val="FontStyle15"/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616" w:type="pct"/>
          </w:tcPr>
          <w:p w14:paraId="4C9DC64F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349F4696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7BA69606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40D65FE3" w14:textId="77777777" w:rsidR="00DE0B59" w:rsidRPr="00993F43" w:rsidRDefault="00DE0B59" w:rsidP="00757615">
            <w:pPr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  <w:color w:val="000000"/>
              </w:rPr>
              <w:t xml:space="preserve">Macierz dyskowa musi być objęta gwarancją świadczoną w </w:t>
            </w:r>
            <w:r w:rsidRPr="00993F43">
              <w:rPr>
                <w:rFonts w:ascii="Arial Narrow" w:hAnsi="Arial Narrow" w:cs="Arial"/>
              </w:rPr>
              <w:t xml:space="preserve">reżimie 9x5 przez okres 36 miesięcy z reakcją najpóźniej w następnym dniu roboczym od momentu zgłoszenia usterki. </w:t>
            </w:r>
          </w:p>
          <w:p w14:paraId="7B295D1B" w14:textId="77777777" w:rsidR="00DE0B59" w:rsidRPr="00993F43" w:rsidRDefault="00DE0B59" w:rsidP="00757615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  <w:color w:val="000000"/>
              </w:rPr>
              <w:t>Ze względu na 36 miesięczny okres Zamawiający wymaga, aby usługi serwisowe świadczone były wyłącznie przez producenta oferowanego sprzętu, nie dopuszcza się świadczenia serwisu przez autoryzowanych partnerów producenta.</w:t>
            </w:r>
          </w:p>
        </w:tc>
        <w:tc>
          <w:tcPr>
            <w:tcW w:w="1616" w:type="pct"/>
          </w:tcPr>
          <w:p w14:paraId="15F35F64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7D864503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5D63B85D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55A4B9C0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color w:val="000000"/>
              </w:rPr>
            </w:pPr>
            <w:r w:rsidRPr="00993F43">
              <w:rPr>
                <w:rStyle w:val="FontStyle15"/>
                <w:rFonts w:ascii="Arial Narrow" w:hAnsi="Arial Narrow" w:cs="Arial"/>
                <w:sz w:val="22"/>
                <w:szCs w:val="22"/>
              </w:rPr>
              <w:t>Zgłoszenia usterek muszą być akceptowane przez producenta zarówno drogą email jak również drogą telefoniczną (ogólnie dostępna linia telefoniczna producenta, kontakt w języku polskim, linia telefoniczna w polskiej strefie numeracyjnej - telefon stacjonarny. Nie dopuszcza się numerów specjalnych, komórkowych, o podwyższonej płatności itp.). Linia telefoniczna musi być czynna 24 godziny na dobę, 7 dni w tygodniu również w dni świąteczne.</w:t>
            </w:r>
            <w:r w:rsidRPr="00993F4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616" w:type="pct"/>
          </w:tcPr>
          <w:p w14:paraId="0A5BC44C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6BB8C527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23128724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18D73E15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</w:rPr>
            </w:pPr>
            <w:r w:rsidRPr="00993F43">
              <w:rPr>
                <w:rStyle w:val="FontStyle15"/>
                <w:rFonts w:ascii="Arial Narrow" w:hAnsi="Arial Narrow" w:cs="Arial"/>
                <w:sz w:val="22"/>
                <w:szCs w:val="22"/>
              </w:rPr>
              <w:t xml:space="preserve">Serwis gwarancyjny musi obejmować dostęp do poprawek i nowych wersji oprogramowania wbudowanego, które są elementem zamówienia przez cały okres obowiązywania gwarancji. </w:t>
            </w:r>
          </w:p>
        </w:tc>
        <w:tc>
          <w:tcPr>
            <w:tcW w:w="1616" w:type="pct"/>
          </w:tcPr>
          <w:p w14:paraId="764FBAA8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DE0B59" w:rsidRPr="00993F43" w14:paraId="71361B21" w14:textId="77777777" w:rsidTr="00DE0B59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0" w:type="pct"/>
          </w:tcPr>
          <w:p w14:paraId="2A704867" w14:textId="77777777" w:rsidR="00DE0B59" w:rsidRPr="00993F43" w:rsidRDefault="00DE0B59" w:rsidP="009D500F">
            <w:pPr>
              <w:numPr>
                <w:ilvl w:val="0"/>
                <w:numId w:val="20"/>
              </w:numPr>
              <w:spacing w:after="0"/>
              <w:ind w:hanging="578"/>
              <w:rPr>
                <w:rFonts w:ascii="Arial Narrow" w:hAnsi="Arial Narrow" w:cs="Arial"/>
              </w:rPr>
            </w:pPr>
          </w:p>
        </w:tc>
        <w:tc>
          <w:tcPr>
            <w:tcW w:w="3043" w:type="pct"/>
          </w:tcPr>
          <w:p w14:paraId="30966C2A" w14:textId="77777777" w:rsidR="00DE0B59" w:rsidRPr="00993F43" w:rsidRDefault="00DE0B59" w:rsidP="00757615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 xml:space="preserve">Wykonawca zobowiązany jest uruchomić dostarczoną infrastrukturę IT. Jeśli zajdzie potrzeba, wraz z dostarczonym sprzętem, Wykonawca zobowiązany jest dostarczyć niezbędne elementy np. urządzenia i wyposażenie - kable połączeniowe, elementy mocujące, uznane przez Wykonawcę za niezbędne i umożliwiające prawidłowe działanie całego Systemu. Dostarczony sprzęt musi zapewniać bezproblemową pracę po podłączeniu go do sieci informatycznej Zamawiającego.  </w:t>
            </w:r>
          </w:p>
          <w:p w14:paraId="15C04B72" w14:textId="77777777" w:rsidR="00DE0B59" w:rsidRPr="00993F43" w:rsidRDefault="00DE0B59" w:rsidP="00757615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 xml:space="preserve">Wykonawca jest zobowiązany dokonać montażu dostarczonego Sprzętu oraz oprogramowania w miejscach wskazanych przez Zamawiającego. Wszystkie elementy sprzętu serwerowego powinny zostać zamontowane w szafach serwerowych </w:t>
            </w:r>
            <w:proofErr w:type="spellStart"/>
            <w:r w:rsidRPr="00993F43">
              <w:rPr>
                <w:rFonts w:ascii="Arial Narrow" w:hAnsi="Arial Narrow" w:cs="Arial"/>
              </w:rPr>
              <w:t>rack</w:t>
            </w:r>
            <w:proofErr w:type="spellEnd"/>
            <w:r w:rsidRPr="00993F43">
              <w:rPr>
                <w:rFonts w:ascii="Arial Narrow" w:hAnsi="Arial Narrow" w:cs="Arial"/>
              </w:rPr>
              <w:t>, w sposób umożliwiający ich prawidłową wentylacje. Szczegóły dotyczące instalacji i uruchomienia sprzętu informatycznego zostaną ustalone w trakcie instalacji.</w:t>
            </w:r>
          </w:p>
          <w:p w14:paraId="0D1B1322" w14:textId="77777777" w:rsidR="00DE0B59" w:rsidRPr="00993F43" w:rsidRDefault="00DE0B59" w:rsidP="00757615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93F43">
              <w:rPr>
                <w:rFonts w:ascii="Arial Narrow" w:hAnsi="Arial Narrow" w:cs="Arial"/>
              </w:rPr>
              <w:t xml:space="preserve">Po zakończonym montażu Wykonawca przekaże Zamawiającemu wszystkie hasła dostępowe do kont „super użytkowników” oraz dokumentację do wszystkich oferowanych urządzeń, oprogramowania narzędziowego (systemowego, kopii zapasowych itd.) wraz z dokumentami potwierdzającymi nabycia dla Zamawiającego licencji oraz nośnikami danych zawierającymi </w:t>
            </w:r>
            <w:r w:rsidRPr="00993F43">
              <w:rPr>
                <w:rFonts w:ascii="Arial Narrow" w:hAnsi="Arial Narrow" w:cs="Arial"/>
              </w:rPr>
              <w:lastRenderedPageBreak/>
              <w:t>zainstalowane oprogramowanie (o ile dostarcza je producent). Wykonawca wykona również instruktaże użytkowe dla wskazanego przez Zamawiającego administratora, z zakresu konfiguracji, obsługi i prawidłowej eksploatacji zainstalowanego sprzętu ze szczególnym uwzględnieniem obsługi i zaawansowanego zarządzania dostarczonym środowiskiem, w środowisku Zamawiającego.</w:t>
            </w:r>
          </w:p>
          <w:p w14:paraId="62B9B419" w14:textId="77777777" w:rsidR="00DE0B59" w:rsidRPr="00993F43" w:rsidRDefault="00DE0B59" w:rsidP="00757615">
            <w:pPr>
              <w:spacing w:after="4"/>
              <w:jc w:val="both"/>
              <w:rPr>
                <w:rFonts w:ascii="Arial Narrow" w:hAnsi="Arial Narrow" w:cs="Arial"/>
                <w:bCs/>
              </w:rPr>
            </w:pPr>
            <w:r w:rsidRPr="00993F43">
              <w:rPr>
                <w:rFonts w:ascii="Arial Narrow" w:hAnsi="Arial Narrow" w:cs="Arial"/>
                <w:bCs/>
              </w:rPr>
              <w:t>Zamawiający wymaga, aby Wykonawca realizując opisane usługi uwzględniał uwarunkowania środowiska aktualnie pracującego u Zamawiającego uwzględniając przy tym:</w:t>
            </w:r>
          </w:p>
          <w:p w14:paraId="093F1E7E" w14:textId="77777777" w:rsidR="00DE0B59" w:rsidRPr="00993F43" w:rsidRDefault="00DE0B59" w:rsidP="009D500F">
            <w:pPr>
              <w:pStyle w:val="Akapitzlist"/>
              <w:numPr>
                <w:ilvl w:val="0"/>
                <w:numId w:val="21"/>
              </w:numPr>
              <w:suppressAutoHyphens w:val="0"/>
              <w:spacing w:after="4" w:line="260" w:lineRule="auto"/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posiadane środowisko domenowe,</w:t>
            </w:r>
          </w:p>
          <w:p w14:paraId="55818178" w14:textId="77777777" w:rsidR="00DE0B59" w:rsidRPr="00993F43" w:rsidRDefault="00DE0B59" w:rsidP="009D500F">
            <w:pPr>
              <w:pStyle w:val="Akapitzlist"/>
              <w:numPr>
                <w:ilvl w:val="0"/>
                <w:numId w:val="21"/>
              </w:numPr>
              <w:suppressAutoHyphens w:val="0"/>
              <w:spacing w:after="4" w:line="260" w:lineRule="auto"/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posiadaną konfigurację sieci wraz z segmentacją VLAN, oraz strefą DMZ,</w:t>
            </w:r>
          </w:p>
          <w:p w14:paraId="6450AD30" w14:textId="77777777" w:rsidR="00DE0B59" w:rsidRPr="00993F43" w:rsidRDefault="00DE0B59" w:rsidP="009D500F">
            <w:pPr>
              <w:pStyle w:val="Akapitzlist"/>
              <w:numPr>
                <w:ilvl w:val="0"/>
                <w:numId w:val="21"/>
              </w:numPr>
              <w:suppressAutoHyphens w:val="0"/>
              <w:spacing w:after="4" w:line="260" w:lineRule="auto"/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posiadaną konfiguracją baz danych i backupów,</w:t>
            </w:r>
          </w:p>
          <w:p w14:paraId="0610E70D" w14:textId="77777777" w:rsidR="00DE0B59" w:rsidRPr="00993F43" w:rsidRDefault="00DE0B59" w:rsidP="009D500F">
            <w:pPr>
              <w:pStyle w:val="Akapitzlist"/>
              <w:numPr>
                <w:ilvl w:val="0"/>
                <w:numId w:val="21"/>
              </w:numPr>
              <w:suppressAutoHyphens w:val="0"/>
              <w:spacing w:after="4" w:line="260" w:lineRule="auto"/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konfigurację stacji roboczych.</w:t>
            </w:r>
          </w:p>
          <w:p w14:paraId="517CA4AE" w14:textId="77777777" w:rsidR="00DE0B59" w:rsidRPr="00993F43" w:rsidRDefault="00DE0B59" w:rsidP="00757615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93F43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Wymagania w zakresie instalacji i konfiguracji macierzy i serwera:</w:t>
            </w:r>
          </w:p>
          <w:p w14:paraId="35C68193" w14:textId="77777777" w:rsidR="00DE0B59" w:rsidRPr="00993F43" w:rsidRDefault="00DE0B59" w:rsidP="009D500F">
            <w:pPr>
              <w:pStyle w:val="Akapitzlist"/>
              <w:numPr>
                <w:ilvl w:val="0"/>
                <w:numId w:val="22"/>
              </w:numPr>
              <w:suppressAutoHyphens w:val="0"/>
              <w:spacing w:after="4"/>
              <w:ind w:right="38"/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 xml:space="preserve">Montaż serwera w posiadanej szafie </w:t>
            </w:r>
            <w:proofErr w:type="spellStart"/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rack</w:t>
            </w:r>
            <w:proofErr w:type="spellEnd"/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 xml:space="preserve"> 42U  w pomieszczeniu udostępnionym przez Zamawiającego.</w:t>
            </w:r>
          </w:p>
          <w:p w14:paraId="1B65C07E" w14:textId="77777777" w:rsidR="00DE0B59" w:rsidRPr="00993F43" w:rsidRDefault="00DE0B59" w:rsidP="009D500F">
            <w:pPr>
              <w:pStyle w:val="Akapitzlist"/>
              <w:numPr>
                <w:ilvl w:val="0"/>
                <w:numId w:val="22"/>
              </w:numPr>
              <w:suppressAutoHyphens w:val="0"/>
              <w:spacing w:after="4"/>
              <w:ind w:right="38"/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Podłączenie dostarczanego sprzętu do listew zasilających PDU.</w:t>
            </w:r>
          </w:p>
          <w:p w14:paraId="29965E51" w14:textId="77777777" w:rsidR="00DE0B59" w:rsidRPr="00993F43" w:rsidRDefault="00DE0B59" w:rsidP="009D500F">
            <w:pPr>
              <w:pStyle w:val="Akapitzlist"/>
              <w:numPr>
                <w:ilvl w:val="0"/>
                <w:numId w:val="22"/>
              </w:numPr>
              <w:suppressAutoHyphens w:val="0"/>
              <w:spacing w:after="4"/>
              <w:ind w:right="38"/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Aktualizacja oprogramowania układowego wszystkich dostarczanych komponentów.</w:t>
            </w:r>
          </w:p>
          <w:p w14:paraId="08AD1A47" w14:textId="77777777" w:rsidR="00DE0B59" w:rsidRPr="00993F43" w:rsidRDefault="00DE0B59" w:rsidP="009D500F">
            <w:pPr>
              <w:pStyle w:val="Akapitzlist"/>
              <w:numPr>
                <w:ilvl w:val="0"/>
                <w:numId w:val="22"/>
              </w:numPr>
              <w:suppressAutoHyphens w:val="0"/>
              <w:spacing w:after="4"/>
              <w:ind w:right="38"/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 xml:space="preserve">Konfiguracja i podłączenie do  przełączników </w:t>
            </w:r>
            <w:proofErr w:type="spellStart"/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lan</w:t>
            </w:r>
            <w:proofErr w:type="spellEnd"/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 xml:space="preserve">, konfiguracja </w:t>
            </w:r>
            <w:proofErr w:type="spellStart"/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vlan</w:t>
            </w:r>
            <w:proofErr w:type="spellEnd"/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 xml:space="preserve"> , podłączenie do sieci Szpitalnej  LAN + (rekonfiguracja posiadanych przełączników).</w:t>
            </w:r>
          </w:p>
          <w:p w14:paraId="73D5C8E4" w14:textId="77777777" w:rsidR="00DE0B59" w:rsidRPr="00993F43" w:rsidRDefault="00DE0B59" w:rsidP="009D500F">
            <w:pPr>
              <w:pStyle w:val="Akapitzlist"/>
              <w:numPr>
                <w:ilvl w:val="0"/>
                <w:numId w:val="22"/>
              </w:numPr>
              <w:suppressAutoHyphens w:val="0"/>
              <w:spacing w:after="4"/>
              <w:ind w:right="38"/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 xml:space="preserve">Konfiguracja </w:t>
            </w:r>
            <w:proofErr w:type="spellStart"/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zoning</w:t>
            </w:r>
            <w:proofErr w:type="spellEnd"/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 xml:space="preserve">-u na przełącznikach </w:t>
            </w:r>
            <w:proofErr w:type="spellStart"/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fc</w:t>
            </w:r>
            <w:proofErr w:type="spellEnd"/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  <w:p w14:paraId="6B88CE62" w14:textId="77777777" w:rsidR="00DE0B59" w:rsidRPr="00993F43" w:rsidRDefault="00DE0B59" w:rsidP="009D500F">
            <w:pPr>
              <w:pStyle w:val="Akapitzlist"/>
              <w:numPr>
                <w:ilvl w:val="0"/>
                <w:numId w:val="22"/>
              </w:numPr>
              <w:suppressAutoHyphens w:val="0"/>
              <w:spacing w:after="4"/>
              <w:ind w:right="38"/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Konfiguracja RAID serwera.</w:t>
            </w:r>
          </w:p>
          <w:p w14:paraId="7A6273AB" w14:textId="77777777" w:rsidR="00DE0B59" w:rsidRPr="00993F43" w:rsidRDefault="00DE0B59" w:rsidP="009D500F">
            <w:pPr>
              <w:pStyle w:val="Akapitzlist"/>
              <w:numPr>
                <w:ilvl w:val="0"/>
                <w:numId w:val="22"/>
              </w:numPr>
              <w:suppressAutoHyphens w:val="0"/>
              <w:spacing w:after="4"/>
              <w:ind w:right="38"/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 xml:space="preserve">Konfiguracja macierzy, </w:t>
            </w:r>
            <w:proofErr w:type="spellStart"/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raid</w:t>
            </w:r>
            <w:proofErr w:type="spellEnd"/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 xml:space="preserve"> grup, </w:t>
            </w:r>
            <w:proofErr w:type="spellStart"/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wolmenów</w:t>
            </w:r>
            <w:proofErr w:type="spellEnd"/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, mapowania do hostów zgodnie z ustaleniami z Zamawiającym.</w:t>
            </w:r>
          </w:p>
          <w:p w14:paraId="2DFC60E2" w14:textId="77777777" w:rsidR="00DE0B59" w:rsidRPr="00993F43" w:rsidRDefault="00DE0B59" w:rsidP="009D500F">
            <w:pPr>
              <w:pStyle w:val="Akapitzlist"/>
              <w:numPr>
                <w:ilvl w:val="0"/>
                <w:numId w:val="22"/>
              </w:numPr>
              <w:suppressAutoHyphens w:val="0"/>
              <w:spacing w:after="4"/>
              <w:ind w:right="38"/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Instalacja i konfiguracja systemu operacyjnego.</w:t>
            </w:r>
          </w:p>
          <w:p w14:paraId="461D7805" w14:textId="77777777" w:rsidR="00DE0B59" w:rsidRPr="00993F43" w:rsidRDefault="00DE0B59" w:rsidP="009D500F">
            <w:pPr>
              <w:pStyle w:val="Akapitzlist"/>
              <w:numPr>
                <w:ilvl w:val="0"/>
                <w:numId w:val="22"/>
              </w:numPr>
              <w:suppressAutoHyphens w:val="0"/>
              <w:spacing w:after="4"/>
              <w:ind w:right="38"/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Konfiguracja systemu zdalnego zarządzania.</w:t>
            </w:r>
          </w:p>
          <w:p w14:paraId="73924150" w14:textId="77777777" w:rsidR="00DE0B59" w:rsidRPr="00993F43" w:rsidRDefault="00DE0B59" w:rsidP="009D500F">
            <w:pPr>
              <w:pStyle w:val="Akapitzlist"/>
              <w:numPr>
                <w:ilvl w:val="0"/>
                <w:numId w:val="22"/>
              </w:numPr>
              <w:suppressAutoHyphens w:val="0"/>
              <w:spacing w:after="4"/>
              <w:ind w:right="38"/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 xml:space="preserve">Wykonawca </w:t>
            </w:r>
            <w:proofErr w:type="spellStart"/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zmigruje</w:t>
            </w:r>
            <w:proofErr w:type="spellEnd"/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 xml:space="preserve"> posiadane maszyny wirtualne na nowo dostarczane środowisko – maszyny wskaże Wykonawca na etapie wdrożenia. Dla części maszyn należy wykonać </w:t>
            </w:r>
            <w:proofErr w:type="spellStart"/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upgrade</w:t>
            </w:r>
            <w:proofErr w:type="spellEnd"/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 xml:space="preserve"> systemu operacyjnego. Należy uwzględnić ponowną generację licencji dla posiadanych modułów systemu medycznego HIS ESKULAP oraz PACS MEDIDOK.</w:t>
            </w:r>
          </w:p>
          <w:p w14:paraId="4CE090AC" w14:textId="77777777" w:rsidR="00DE0B59" w:rsidRPr="00993F43" w:rsidRDefault="00DE0B59" w:rsidP="009D500F">
            <w:pPr>
              <w:pStyle w:val="Akapitzlist"/>
              <w:numPr>
                <w:ilvl w:val="0"/>
                <w:numId w:val="22"/>
              </w:numPr>
              <w:suppressAutoHyphens w:val="0"/>
              <w:spacing w:after="4"/>
              <w:ind w:right="38"/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Wykonawca po zainstalowaniu i skonfigurowaniu sprzętu i oprogramowania będzie miał obowiązek przeprowadzenia instruktażu dla administratorów Zamawiającego w zakresie konfiguracji i zarządzania dostarczonego sprzętu oraz oprogramowania.</w:t>
            </w:r>
          </w:p>
          <w:p w14:paraId="5E1B0501" w14:textId="77777777" w:rsidR="00DE0B59" w:rsidRPr="00993F43" w:rsidRDefault="00DE0B59" w:rsidP="009D500F">
            <w:pPr>
              <w:pStyle w:val="Akapitzlist"/>
              <w:numPr>
                <w:ilvl w:val="0"/>
                <w:numId w:val="22"/>
              </w:numPr>
              <w:suppressAutoHyphens w:val="0"/>
              <w:spacing w:after="4"/>
              <w:ind w:right="38"/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Konfiguracja środowiska z posiadanym systemem backupowym.</w:t>
            </w:r>
          </w:p>
          <w:p w14:paraId="4D9BCE21" w14:textId="77777777" w:rsidR="00DE0B59" w:rsidRPr="00993F43" w:rsidRDefault="00DE0B59" w:rsidP="009D500F">
            <w:pPr>
              <w:pStyle w:val="Akapitzlist"/>
              <w:numPr>
                <w:ilvl w:val="0"/>
                <w:numId w:val="22"/>
              </w:numPr>
              <w:suppressAutoHyphens w:val="0"/>
              <w:spacing w:after="4"/>
              <w:ind w:right="38"/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Opracowanie polityki backupu.</w:t>
            </w:r>
          </w:p>
          <w:p w14:paraId="6D3FAEDD" w14:textId="77777777" w:rsidR="00DE0B59" w:rsidRPr="00993F43" w:rsidRDefault="00DE0B59" w:rsidP="009D500F">
            <w:pPr>
              <w:pStyle w:val="Akapitzlist"/>
              <w:numPr>
                <w:ilvl w:val="0"/>
                <w:numId w:val="22"/>
              </w:numPr>
              <w:suppressAutoHyphens w:val="0"/>
              <w:spacing w:after="4"/>
              <w:ind w:right="38"/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93F43">
              <w:rPr>
                <w:rFonts w:ascii="Arial Narrow" w:hAnsi="Arial Narrow" w:cs="Arial"/>
                <w:bCs/>
                <w:sz w:val="22"/>
                <w:szCs w:val="22"/>
              </w:rPr>
              <w:t>Wymagane jest wykonanie testowego backupu oraz odtworzenia z weryfikacją prawidłowości działania systemów odtworzonych.</w:t>
            </w:r>
          </w:p>
          <w:p w14:paraId="3F243D2F" w14:textId="77777777" w:rsidR="00DE0B59" w:rsidRPr="00993F43" w:rsidRDefault="00DE0B59" w:rsidP="00757615">
            <w:pPr>
              <w:spacing w:after="4" w:line="240" w:lineRule="auto"/>
              <w:ind w:right="38"/>
              <w:jc w:val="both"/>
              <w:rPr>
                <w:rStyle w:val="FontStyle15"/>
                <w:rFonts w:ascii="Arial Narrow" w:hAnsi="Arial Narrow" w:cs="Arial"/>
                <w:bCs/>
                <w:sz w:val="22"/>
                <w:szCs w:val="22"/>
              </w:rPr>
            </w:pPr>
            <w:r w:rsidRPr="00993F43">
              <w:rPr>
                <w:rFonts w:ascii="Arial Narrow" w:hAnsi="Arial Narrow" w:cs="Arial"/>
                <w:bCs/>
              </w:rPr>
              <w:lastRenderedPageBreak/>
              <w:t xml:space="preserve">Wymagane jest, aby Wykonawca posiadał autoryzację producenta systemu medycznego, z którego obecnie korzysta Zamawiający tj. Eskulap oraz </w:t>
            </w:r>
            <w:proofErr w:type="spellStart"/>
            <w:r w:rsidRPr="00993F43">
              <w:rPr>
                <w:rFonts w:ascii="Arial Narrow" w:hAnsi="Arial Narrow" w:cs="Arial"/>
                <w:bCs/>
              </w:rPr>
              <w:t>Medidok</w:t>
            </w:r>
            <w:proofErr w:type="spellEnd"/>
            <w:r w:rsidRPr="00993F43">
              <w:rPr>
                <w:rFonts w:ascii="Arial Narrow" w:hAnsi="Arial Narrow" w:cs="Arial"/>
                <w:bCs/>
              </w:rPr>
              <w:t xml:space="preserve"> lub zrealizował przedmiot zamówienia w obszarze dotyczącym systemu medycznego Eskulap oraz </w:t>
            </w:r>
            <w:proofErr w:type="spellStart"/>
            <w:r w:rsidRPr="00993F43">
              <w:rPr>
                <w:rFonts w:ascii="Arial Narrow" w:hAnsi="Arial Narrow" w:cs="Arial"/>
                <w:bCs/>
              </w:rPr>
              <w:t>Medidok</w:t>
            </w:r>
            <w:proofErr w:type="spellEnd"/>
            <w:r w:rsidRPr="00993F43">
              <w:rPr>
                <w:rFonts w:ascii="Arial Narrow" w:hAnsi="Arial Narrow" w:cs="Arial"/>
                <w:bCs/>
              </w:rPr>
              <w:t xml:space="preserve"> nie naruszając postanowień licencyjnych i gwarancyjnych dla systemu medycznego Eskulap oraz </w:t>
            </w:r>
            <w:proofErr w:type="spellStart"/>
            <w:r w:rsidRPr="00993F43">
              <w:rPr>
                <w:rFonts w:ascii="Arial Narrow" w:hAnsi="Arial Narrow" w:cs="Arial"/>
                <w:bCs/>
              </w:rPr>
              <w:t>Medidok</w:t>
            </w:r>
            <w:proofErr w:type="spellEnd"/>
            <w:r w:rsidRPr="00993F43">
              <w:rPr>
                <w:rFonts w:ascii="Arial Narrow" w:hAnsi="Arial Narrow" w:cs="Arial"/>
                <w:bCs/>
              </w:rPr>
              <w:t xml:space="preserve"> i gwarantował jego poprawne działanie po zakończeniu prac wynikających z opisu przedmiotu zamówienia.</w:t>
            </w:r>
          </w:p>
        </w:tc>
        <w:tc>
          <w:tcPr>
            <w:tcW w:w="1616" w:type="pct"/>
          </w:tcPr>
          <w:p w14:paraId="3E738806" w14:textId="77777777" w:rsidR="00DE0B59" w:rsidRPr="00993F43" w:rsidRDefault="00DE0B59" w:rsidP="00757615">
            <w:pPr>
              <w:spacing w:after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</w:tbl>
    <w:p w14:paraId="43BBAFBB" w14:textId="77777777" w:rsidR="009D500F" w:rsidRPr="00455AB5" w:rsidRDefault="009D500F" w:rsidP="009D500F">
      <w:pPr>
        <w:rPr>
          <w:rFonts w:ascii="Arial" w:hAnsi="Arial" w:cs="Arial"/>
          <w:sz w:val="20"/>
          <w:szCs w:val="20"/>
        </w:rPr>
      </w:pPr>
    </w:p>
    <w:p w14:paraId="6E95DF7C" w14:textId="77777777" w:rsidR="009D500F" w:rsidRPr="009D500F" w:rsidRDefault="009D500F" w:rsidP="009D500F">
      <w:pPr>
        <w:pStyle w:val="Akapitzlist"/>
        <w:ind w:left="0"/>
        <w:jc w:val="both"/>
        <w:rPr>
          <w:rFonts w:ascii="Arial Narrow" w:hAnsi="Arial Narrow" w:cs="Arial"/>
          <w:b/>
          <w:bCs/>
          <w:lang w:bidi="pl-PL"/>
        </w:rPr>
      </w:pPr>
    </w:p>
    <w:bookmarkEnd w:id="1"/>
    <w:bookmarkEnd w:id="2"/>
    <w:p w14:paraId="1BA58997" w14:textId="77777777" w:rsidR="00757615" w:rsidRPr="009D500F" w:rsidRDefault="00757615" w:rsidP="00A26646">
      <w:pPr>
        <w:rPr>
          <w:rFonts w:ascii="Arial Narrow" w:hAnsi="Arial Narrow" w:cs="Arial"/>
        </w:rPr>
      </w:pPr>
    </w:p>
    <w:sectPr w:rsidR="00757615" w:rsidRPr="009D500F" w:rsidSect="007C0261">
      <w:headerReference w:type="default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8B2FE" w14:textId="77777777" w:rsidR="000166B9" w:rsidRDefault="000166B9" w:rsidP="00ED3F4A">
      <w:pPr>
        <w:spacing w:after="0" w:line="240" w:lineRule="auto"/>
      </w:pPr>
      <w:r>
        <w:separator/>
      </w:r>
    </w:p>
  </w:endnote>
  <w:endnote w:type="continuationSeparator" w:id="0">
    <w:p w14:paraId="22AB5F18" w14:textId="77777777" w:rsidR="000166B9" w:rsidRDefault="000166B9" w:rsidP="00ED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50079" w14:textId="77777777" w:rsidR="00757615" w:rsidRDefault="00757615" w:rsidP="00CD086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E9FCA" w14:textId="77777777" w:rsidR="000166B9" w:rsidRDefault="000166B9" w:rsidP="00ED3F4A">
      <w:pPr>
        <w:spacing w:after="0" w:line="240" w:lineRule="auto"/>
      </w:pPr>
      <w:r>
        <w:separator/>
      </w:r>
    </w:p>
  </w:footnote>
  <w:footnote w:type="continuationSeparator" w:id="0">
    <w:p w14:paraId="557D722F" w14:textId="77777777" w:rsidR="000166B9" w:rsidRDefault="000166B9" w:rsidP="00ED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C95D6" w14:textId="4DAC3349" w:rsidR="00757615" w:rsidRDefault="00757615" w:rsidP="00A91053">
    <w:pPr>
      <w:pStyle w:val="Akapitzlist"/>
      <w:suppressAutoHyphens w:val="0"/>
      <w:spacing w:line="276" w:lineRule="auto"/>
      <w:ind w:left="0"/>
      <w:jc w:val="both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noProof/>
        <w:color w:val="7F7F7F"/>
        <w:sz w:val="18"/>
        <w:szCs w:val="18"/>
        <w:lang w:eastAsia="pl-PL"/>
      </w:rPr>
      <w:drawing>
        <wp:inline distT="0" distB="0" distL="0" distR="0" wp14:anchorId="14095275" wp14:editId="53786AF6">
          <wp:extent cx="492379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7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71CFA8" w14:textId="77777777" w:rsidR="00757615" w:rsidRDefault="007576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1080"/>
      </w:pPr>
      <w:rPr>
        <w:rFonts w:hint="default"/>
        <w:b/>
        <w:bCs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216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hint="default"/>
        <w:b/>
        <w:bCs/>
      </w:rPr>
    </w:lvl>
  </w:abstractNum>
  <w:abstractNum w:abstractNumId="1" w15:restartNumberingAfterBreak="0">
    <w:nsid w:val="00000027"/>
    <w:multiLevelType w:val="singleLevel"/>
    <w:tmpl w:val="00000027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" w15:restartNumberingAfterBreak="0">
    <w:nsid w:val="0000002A"/>
    <w:multiLevelType w:val="singleLevel"/>
    <w:tmpl w:val="C0DE94F8"/>
    <w:name w:val="WW8Num4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b/>
        <w:bCs/>
        <w:color w:val="auto"/>
        <w:sz w:val="24"/>
        <w:szCs w:val="24"/>
      </w:rPr>
    </w:lvl>
  </w:abstractNum>
  <w:abstractNum w:abstractNumId="3" w15:restartNumberingAfterBreak="0">
    <w:nsid w:val="01D02772"/>
    <w:multiLevelType w:val="hybridMultilevel"/>
    <w:tmpl w:val="E2427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224CB"/>
    <w:multiLevelType w:val="hybridMultilevel"/>
    <w:tmpl w:val="3AE01402"/>
    <w:lvl w:ilvl="0" w:tplc="06E251B0">
      <w:start w:val="6553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254E2"/>
    <w:multiLevelType w:val="hybridMultilevel"/>
    <w:tmpl w:val="835CF794"/>
    <w:lvl w:ilvl="0" w:tplc="06E251B0">
      <w:start w:val="6553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B7433"/>
    <w:multiLevelType w:val="hybridMultilevel"/>
    <w:tmpl w:val="2890857C"/>
    <w:lvl w:ilvl="0" w:tplc="B91008B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586"/>
    <w:multiLevelType w:val="hybridMultilevel"/>
    <w:tmpl w:val="7002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153A6"/>
    <w:multiLevelType w:val="hybridMultilevel"/>
    <w:tmpl w:val="840AE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97FCA"/>
    <w:multiLevelType w:val="hybridMultilevel"/>
    <w:tmpl w:val="9C8669AA"/>
    <w:lvl w:ilvl="0" w:tplc="2BDAB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2643B"/>
    <w:multiLevelType w:val="hybridMultilevel"/>
    <w:tmpl w:val="EEF4A36E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 w15:restartNumberingAfterBreak="0">
    <w:nsid w:val="122D0D3A"/>
    <w:multiLevelType w:val="multilevel"/>
    <w:tmpl w:val="736C5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pStyle w:val="Nagwek5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4F81BD" w:themeColor="accent1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color w:val="4F81BD" w:themeColor="accent1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3DE654F"/>
    <w:multiLevelType w:val="hybridMultilevel"/>
    <w:tmpl w:val="9C62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333F1"/>
    <w:multiLevelType w:val="hybridMultilevel"/>
    <w:tmpl w:val="E27417B8"/>
    <w:lvl w:ilvl="0" w:tplc="72688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50468"/>
    <w:multiLevelType w:val="hybridMultilevel"/>
    <w:tmpl w:val="4CC82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07756"/>
    <w:multiLevelType w:val="hybridMultilevel"/>
    <w:tmpl w:val="1D9A244C"/>
    <w:lvl w:ilvl="0" w:tplc="E1BC86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22126"/>
    <w:multiLevelType w:val="hybridMultilevel"/>
    <w:tmpl w:val="7EB0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94F94"/>
    <w:multiLevelType w:val="hybridMultilevel"/>
    <w:tmpl w:val="BAEC6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6AF9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108C7"/>
    <w:multiLevelType w:val="hybridMultilevel"/>
    <w:tmpl w:val="2890857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009E5"/>
    <w:multiLevelType w:val="multilevel"/>
    <w:tmpl w:val="7C98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3F914F13"/>
    <w:multiLevelType w:val="hybridMultilevel"/>
    <w:tmpl w:val="AE9A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6215"/>
    <w:multiLevelType w:val="hybridMultilevel"/>
    <w:tmpl w:val="2890857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E5A19"/>
    <w:multiLevelType w:val="hybridMultilevel"/>
    <w:tmpl w:val="FD649A50"/>
    <w:lvl w:ilvl="0" w:tplc="1840B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7E02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color w:val="auto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F05720"/>
    <w:multiLevelType w:val="hybridMultilevel"/>
    <w:tmpl w:val="78388096"/>
    <w:lvl w:ilvl="0" w:tplc="72688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946AB"/>
    <w:multiLevelType w:val="hybridMultilevel"/>
    <w:tmpl w:val="72D6E4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2E4A0B"/>
    <w:multiLevelType w:val="multilevel"/>
    <w:tmpl w:val="91C26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C057DE"/>
    <w:multiLevelType w:val="hybridMultilevel"/>
    <w:tmpl w:val="62CCA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37F06"/>
    <w:multiLevelType w:val="hybridMultilevel"/>
    <w:tmpl w:val="CBAE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0C3"/>
    <w:multiLevelType w:val="hybridMultilevel"/>
    <w:tmpl w:val="2890857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E5C17"/>
    <w:multiLevelType w:val="multilevel"/>
    <w:tmpl w:val="75FCA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9D81932"/>
    <w:multiLevelType w:val="hybridMultilevel"/>
    <w:tmpl w:val="8D0456E8"/>
    <w:name w:val="WW8Num23222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7"/>
  </w:num>
  <w:num w:numId="7">
    <w:abstractNumId w:val="3"/>
  </w:num>
  <w:num w:numId="8">
    <w:abstractNumId w:val="12"/>
  </w:num>
  <w:num w:numId="9">
    <w:abstractNumId w:val="20"/>
  </w:num>
  <w:num w:numId="10">
    <w:abstractNumId w:val="27"/>
  </w:num>
  <w:num w:numId="11">
    <w:abstractNumId w:val="16"/>
  </w:num>
  <w:num w:numId="12">
    <w:abstractNumId w:val="10"/>
  </w:num>
  <w:num w:numId="13">
    <w:abstractNumId w:val="26"/>
  </w:num>
  <w:num w:numId="14">
    <w:abstractNumId w:val="24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29"/>
  </w:num>
  <w:num w:numId="20">
    <w:abstractNumId w:val="6"/>
  </w:num>
  <w:num w:numId="21">
    <w:abstractNumId w:val="23"/>
  </w:num>
  <w:num w:numId="22">
    <w:abstractNumId w:val="13"/>
  </w:num>
  <w:num w:numId="23">
    <w:abstractNumId w:val="19"/>
  </w:num>
  <w:num w:numId="24">
    <w:abstractNumId w:val="21"/>
  </w:num>
  <w:num w:numId="25">
    <w:abstractNumId w:val="28"/>
  </w:num>
  <w:num w:numId="26">
    <w:abstractNumId w:val="18"/>
  </w:num>
  <w:num w:numId="27">
    <w:abstractNumId w:val="9"/>
  </w:num>
  <w:num w:numId="28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48"/>
    <w:rsid w:val="000012EB"/>
    <w:rsid w:val="000166B9"/>
    <w:rsid w:val="00017B1A"/>
    <w:rsid w:val="00021E24"/>
    <w:rsid w:val="00032CA4"/>
    <w:rsid w:val="00033865"/>
    <w:rsid w:val="000346F7"/>
    <w:rsid w:val="00040176"/>
    <w:rsid w:val="00054B1E"/>
    <w:rsid w:val="00081E15"/>
    <w:rsid w:val="00084317"/>
    <w:rsid w:val="00086700"/>
    <w:rsid w:val="00094902"/>
    <w:rsid w:val="000A4921"/>
    <w:rsid w:val="000B71D6"/>
    <w:rsid w:val="000E0A7A"/>
    <w:rsid w:val="000E3CFC"/>
    <w:rsid w:val="000E420F"/>
    <w:rsid w:val="000E6E5B"/>
    <w:rsid w:val="000F4141"/>
    <w:rsid w:val="00104D49"/>
    <w:rsid w:val="00107D55"/>
    <w:rsid w:val="00107D5A"/>
    <w:rsid w:val="00110813"/>
    <w:rsid w:val="00120172"/>
    <w:rsid w:val="00122F04"/>
    <w:rsid w:val="00134C67"/>
    <w:rsid w:val="00144383"/>
    <w:rsid w:val="00147622"/>
    <w:rsid w:val="00155EE4"/>
    <w:rsid w:val="001569BD"/>
    <w:rsid w:val="00156ECE"/>
    <w:rsid w:val="00160F6A"/>
    <w:rsid w:val="00165910"/>
    <w:rsid w:val="00173DF8"/>
    <w:rsid w:val="00197D4A"/>
    <w:rsid w:val="001B0948"/>
    <w:rsid w:val="001B2ECA"/>
    <w:rsid w:val="001B4DA9"/>
    <w:rsid w:val="001C48A2"/>
    <w:rsid w:val="001D24B1"/>
    <w:rsid w:val="001E0A32"/>
    <w:rsid w:val="001E5B1D"/>
    <w:rsid w:val="001E679D"/>
    <w:rsid w:val="00200484"/>
    <w:rsid w:val="00211F08"/>
    <w:rsid w:val="00212203"/>
    <w:rsid w:val="002170AF"/>
    <w:rsid w:val="002259C2"/>
    <w:rsid w:val="00235BA3"/>
    <w:rsid w:val="00252899"/>
    <w:rsid w:val="00257449"/>
    <w:rsid w:val="002623F4"/>
    <w:rsid w:val="00297E9A"/>
    <w:rsid w:val="002A730C"/>
    <w:rsid w:val="002C0CF0"/>
    <w:rsid w:val="002C1815"/>
    <w:rsid w:val="002C3341"/>
    <w:rsid w:val="002C463A"/>
    <w:rsid w:val="002D4BBB"/>
    <w:rsid w:val="003021DA"/>
    <w:rsid w:val="00303EC4"/>
    <w:rsid w:val="003118A1"/>
    <w:rsid w:val="003247B6"/>
    <w:rsid w:val="003260EA"/>
    <w:rsid w:val="0036595B"/>
    <w:rsid w:val="00366950"/>
    <w:rsid w:val="00375E4C"/>
    <w:rsid w:val="00376ED2"/>
    <w:rsid w:val="0038421A"/>
    <w:rsid w:val="003A386F"/>
    <w:rsid w:val="003B6823"/>
    <w:rsid w:val="003E052E"/>
    <w:rsid w:val="003E3989"/>
    <w:rsid w:val="003F1144"/>
    <w:rsid w:val="004033F3"/>
    <w:rsid w:val="00406CD2"/>
    <w:rsid w:val="0041493D"/>
    <w:rsid w:val="004453C2"/>
    <w:rsid w:val="00447512"/>
    <w:rsid w:val="00456223"/>
    <w:rsid w:val="00476226"/>
    <w:rsid w:val="00482148"/>
    <w:rsid w:val="004C067F"/>
    <w:rsid w:val="004C17CF"/>
    <w:rsid w:val="004D54A0"/>
    <w:rsid w:val="004D71F6"/>
    <w:rsid w:val="004F1A68"/>
    <w:rsid w:val="00500C95"/>
    <w:rsid w:val="00502383"/>
    <w:rsid w:val="00502445"/>
    <w:rsid w:val="00506044"/>
    <w:rsid w:val="0051248B"/>
    <w:rsid w:val="00521CDE"/>
    <w:rsid w:val="00543A7A"/>
    <w:rsid w:val="0054529D"/>
    <w:rsid w:val="005611BD"/>
    <w:rsid w:val="00566224"/>
    <w:rsid w:val="00571903"/>
    <w:rsid w:val="00580F8F"/>
    <w:rsid w:val="00582BD4"/>
    <w:rsid w:val="005941DF"/>
    <w:rsid w:val="00594B09"/>
    <w:rsid w:val="005A6ACA"/>
    <w:rsid w:val="005A7847"/>
    <w:rsid w:val="005B1CCA"/>
    <w:rsid w:val="005B24E0"/>
    <w:rsid w:val="005B6C65"/>
    <w:rsid w:val="005C1443"/>
    <w:rsid w:val="00600759"/>
    <w:rsid w:val="0060275A"/>
    <w:rsid w:val="00606D2C"/>
    <w:rsid w:val="006109B0"/>
    <w:rsid w:val="00611C38"/>
    <w:rsid w:val="00615F73"/>
    <w:rsid w:val="00616215"/>
    <w:rsid w:val="006247A4"/>
    <w:rsid w:val="00627014"/>
    <w:rsid w:val="006455B3"/>
    <w:rsid w:val="0065453B"/>
    <w:rsid w:val="00657D2C"/>
    <w:rsid w:val="006726A4"/>
    <w:rsid w:val="00683AF5"/>
    <w:rsid w:val="00694326"/>
    <w:rsid w:val="006C25E3"/>
    <w:rsid w:val="006C55F6"/>
    <w:rsid w:val="006D4ACC"/>
    <w:rsid w:val="006E0314"/>
    <w:rsid w:val="006E1D2D"/>
    <w:rsid w:val="006E36E8"/>
    <w:rsid w:val="006F2D3B"/>
    <w:rsid w:val="007006C4"/>
    <w:rsid w:val="0071182D"/>
    <w:rsid w:val="00713877"/>
    <w:rsid w:val="00716AC7"/>
    <w:rsid w:val="00717010"/>
    <w:rsid w:val="00734655"/>
    <w:rsid w:val="00740E0C"/>
    <w:rsid w:val="0074395F"/>
    <w:rsid w:val="007559BA"/>
    <w:rsid w:val="0075617E"/>
    <w:rsid w:val="00757615"/>
    <w:rsid w:val="0076586C"/>
    <w:rsid w:val="0077490D"/>
    <w:rsid w:val="00780686"/>
    <w:rsid w:val="00796AD3"/>
    <w:rsid w:val="007A128C"/>
    <w:rsid w:val="007A678D"/>
    <w:rsid w:val="007B1F9D"/>
    <w:rsid w:val="007C0261"/>
    <w:rsid w:val="007C165B"/>
    <w:rsid w:val="007D153D"/>
    <w:rsid w:val="007D1F77"/>
    <w:rsid w:val="007D3ED3"/>
    <w:rsid w:val="007D5A45"/>
    <w:rsid w:val="007E43C3"/>
    <w:rsid w:val="007F4842"/>
    <w:rsid w:val="00803DE6"/>
    <w:rsid w:val="0080684E"/>
    <w:rsid w:val="008068A4"/>
    <w:rsid w:val="00807A6F"/>
    <w:rsid w:val="0081185E"/>
    <w:rsid w:val="00816BE3"/>
    <w:rsid w:val="008311F3"/>
    <w:rsid w:val="0083305E"/>
    <w:rsid w:val="00840ACB"/>
    <w:rsid w:val="00840E57"/>
    <w:rsid w:val="00841DF8"/>
    <w:rsid w:val="00854408"/>
    <w:rsid w:val="00856BDE"/>
    <w:rsid w:val="008629DB"/>
    <w:rsid w:val="00865DE5"/>
    <w:rsid w:val="008B7865"/>
    <w:rsid w:val="008C51AB"/>
    <w:rsid w:val="008C6AC0"/>
    <w:rsid w:val="008D17A5"/>
    <w:rsid w:val="008D6404"/>
    <w:rsid w:val="008E0BC2"/>
    <w:rsid w:val="008F563C"/>
    <w:rsid w:val="0090518D"/>
    <w:rsid w:val="009311ED"/>
    <w:rsid w:val="00932333"/>
    <w:rsid w:val="00932D5A"/>
    <w:rsid w:val="009366D9"/>
    <w:rsid w:val="00937704"/>
    <w:rsid w:val="00944760"/>
    <w:rsid w:val="00950407"/>
    <w:rsid w:val="0096201E"/>
    <w:rsid w:val="00974F66"/>
    <w:rsid w:val="009907EA"/>
    <w:rsid w:val="00993F43"/>
    <w:rsid w:val="009A0948"/>
    <w:rsid w:val="009A23CF"/>
    <w:rsid w:val="009B75CD"/>
    <w:rsid w:val="009C1EEE"/>
    <w:rsid w:val="009C387A"/>
    <w:rsid w:val="009C4BEE"/>
    <w:rsid w:val="009C533B"/>
    <w:rsid w:val="009C7175"/>
    <w:rsid w:val="009D0061"/>
    <w:rsid w:val="009D084C"/>
    <w:rsid w:val="009D500F"/>
    <w:rsid w:val="009E2BCC"/>
    <w:rsid w:val="009E41BA"/>
    <w:rsid w:val="00A00E65"/>
    <w:rsid w:val="00A04769"/>
    <w:rsid w:val="00A06F8E"/>
    <w:rsid w:val="00A075AE"/>
    <w:rsid w:val="00A12180"/>
    <w:rsid w:val="00A13353"/>
    <w:rsid w:val="00A16D2B"/>
    <w:rsid w:val="00A20402"/>
    <w:rsid w:val="00A234BF"/>
    <w:rsid w:val="00A23FFE"/>
    <w:rsid w:val="00A246A0"/>
    <w:rsid w:val="00A24FBB"/>
    <w:rsid w:val="00A26646"/>
    <w:rsid w:val="00A4059C"/>
    <w:rsid w:val="00A44961"/>
    <w:rsid w:val="00A56B06"/>
    <w:rsid w:val="00A72502"/>
    <w:rsid w:val="00A74878"/>
    <w:rsid w:val="00A91053"/>
    <w:rsid w:val="00A9108F"/>
    <w:rsid w:val="00A919DC"/>
    <w:rsid w:val="00A91AF2"/>
    <w:rsid w:val="00A95FBC"/>
    <w:rsid w:val="00A96697"/>
    <w:rsid w:val="00AB553F"/>
    <w:rsid w:val="00AC0B22"/>
    <w:rsid w:val="00AC1BFF"/>
    <w:rsid w:val="00AD44FB"/>
    <w:rsid w:val="00AD7FB2"/>
    <w:rsid w:val="00AE0688"/>
    <w:rsid w:val="00AF6415"/>
    <w:rsid w:val="00B05C10"/>
    <w:rsid w:val="00B22114"/>
    <w:rsid w:val="00B24874"/>
    <w:rsid w:val="00B24A16"/>
    <w:rsid w:val="00B277A7"/>
    <w:rsid w:val="00B3347E"/>
    <w:rsid w:val="00B41AC3"/>
    <w:rsid w:val="00B5066B"/>
    <w:rsid w:val="00B6775D"/>
    <w:rsid w:val="00B8433A"/>
    <w:rsid w:val="00B861C5"/>
    <w:rsid w:val="00B87F54"/>
    <w:rsid w:val="00B90CCE"/>
    <w:rsid w:val="00BA5D34"/>
    <w:rsid w:val="00BB2A31"/>
    <w:rsid w:val="00BB794E"/>
    <w:rsid w:val="00BC1F09"/>
    <w:rsid w:val="00BD005F"/>
    <w:rsid w:val="00BD0758"/>
    <w:rsid w:val="00BF66FB"/>
    <w:rsid w:val="00BF6EFE"/>
    <w:rsid w:val="00C3545B"/>
    <w:rsid w:val="00C35DD5"/>
    <w:rsid w:val="00C42A00"/>
    <w:rsid w:val="00C55079"/>
    <w:rsid w:val="00C55265"/>
    <w:rsid w:val="00C60E49"/>
    <w:rsid w:val="00C71C15"/>
    <w:rsid w:val="00C77AE5"/>
    <w:rsid w:val="00C817E0"/>
    <w:rsid w:val="00CB1B09"/>
    <w:rsid w:val="00CD0860"/>
    <w:rsid w:val="00CD14A0"/>
    <w:rsid w:val="00CF747B"/>
    <w:rsid w:val="00D10581"/>
    <w:rsid w:val="00D170C2"/>
    <w:rsid w:val="00D213A5"/>
    <w:rsid w:val="00D21B01"/>
    <w:rsid w:val="00D21E95"/>
    <w:rsid w:val="00D278C9"/>
    <w:rsid w:val="00D32B72"/>
    <w:rsid w:val="00D354AB"/>
    <w:rsid w:val="00D3712A"/>
    <w:rsid w:val="00D479A4"/>
    <w:rsid w:val="00D635B8"/>
    <w:rsid w:val="00D74215"/>
    <w:rsid w:val="00D77885"/>
    <w:rsid w:val="00D77F0B"/>
    <w:rsid w:val="00D8078B"/>
    <w:rsid w:val="00D83312"/>
    <w:rsid w:val="00D93763"/>
    <w:rsid w:val="00D96339"/>
    <w:rsid w:val="00DB66C2"/>
    <w:rsid w:val="00DD6448"/>
    <w:rsid w:val="00DE0B59"/>
    <w:rsid w:val="00DE7A0E"/>
    <w:rsid w:val="00DF19A0"/>
    <w:rsid w:val="00E00F52"/>
    <w:rsid w:val="00E0259F"/>
    <w:rsid w:val="00E123BB"/>
    <w:rsid w:val="00E20E83"/>
    <w:rsid w:val="00E2125E"/>
    <w:rsid w:val="00E26275"/>
    <w:rsid w:val="00E31BAC"/>
    <w:rsid w:val="00E32AAF"/>
    <w:rsid w:val="00E46ADA"/>
    <w:rsid w:val="00E46B04"/>
    <w:rsid w:val="00E56F7E"/>
    <w:rsid w:val="00E5773D"/>
    <w:rsid w:val="00E603E9"/>
    <w:rsid w:val="00E66831"/>
    <w:rsid w:val="00E6783E"/>
    <w:rsid w:val="00E7026B"/>
    <w:rsid w:val="00E7374A"/>
    <w:rsid w:val="00E802E0"/>
    <w:rsid w:val="00E87D2D"/>
    <w:rsid w:val="00ED3F4A"/>
    <w:rsid w:val="00EF52D9"/>
    <w:rsid w:val="00EF782C"/>
    <w:rsid w:val="00F03A03"/>
    <w:rsid w:val="00F16503"/>
    <w:rsid w:val="00F24493"/>
    <w:rsid w:val="00F26279"/>
    <w:rsid w:val="00F31728"/>
    <w:rsid w:val="00F433F1"/>
    <w:rsid w:val="00F46F08"/>
    <w:rsid w:val="00F51F4F"/>
    <w:rsid w:val="00F55508"/>
    <w:rsid w:val="00F6592A"/>
    <w:rsid w:val="00F7277A"/>
    <w:rsid w:val="00F748AB"/>
    <w:rsid w:val="00F77129"/>
    <w:rsid w:val="00F774FB"/>
    <w:rsid w:val="00F95EB5"/>
    <w:rsid w:val="00FB3166"/>
    <w:rsid w:val="00FB365E"/>
    <w:rsid w:val="00FD1114"/>
    <w:rsid w:val="00FD22DF"/>
    <w:rsid w:val="00FE4FA9"/>
    <w:rsid w:val="00FE61A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2FA05"/>
  <w15:docId w15:val="{C88E568D-267F-48E4-829E-AAA46C1B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69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71C15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23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266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D77F0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247B6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b/>
      <w:bCs/>
      <w:sz w:val="24"/>
      <w:szCs w:val="24"/>
      <w:lang w:eastAsia="zh-CN"/>
    </w:rPr>
  </w:style>
  <w:style w:type="paragraph" w:styleId="Nagwek5">
    <w:name w:val="heading 5"/>
    <w:basedOn w:val="Normalny"/>
    <w:link w:val="Nagwek5Znak"/>
    <w:autoRedefine/>
    <w:unhideWhenUsed/>
    <w:qFormat/>
    <w:locked/>
    <w:rsid w:val="00C35DD5"/>
    <w:pPr>
      <w:keepNext/>
      <w:keepLines/>
      <w:numPr>
        <w:ilvl w:val="3"/>
        <w:numId w:val="4"/>
      </w:numPr>
      <w:spacing w:before="200" w:after="0" w:line="240" w:lineRule="auto"/>
      <w:ind w:left="1440"/>
      <w:outlineLvl w:val="4"/>
    </w:pPr>
    <w:rPr>
      <w:rFonts w:ascii="Arial" w:eastAsia="Times New Roman" w:hAnsi="Arial" w:cs="Arial"/>
      <w:b/>
      <w:bCs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C4BEE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A2664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021D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D4BBB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locked/>
    <w:rsid w:val="00104D49"/>
    <w:rPr>
      <w:rFonts w:cs="Calibri"/>
      <w:b/>
      <w:bCs/>
      <w:sz w:val="24"/>
      <w:szCs w:val="24"/>
      <w:lang w:eastAsia="zh-CN"/>
    </w:rPr>
  </w:style>
  <w:style w:type="character" w:customStyle="1" w:styleId="Heading7Char">
    <w:name w:val="Heading 7 Char"/>
    <w:uiPriority w:val="99"/>
    <w:semiHidden/>
    <w:locked/>
    <w:rsid w:val="00E26275"/>
    <w:rPr>
      <w:rFonts w:ascii="Calibri" w:hAnsi="Calibri" w:cs="Calibr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A678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7A678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D3F4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D3F4A"/>
    <w:rPr>
      <w:sz w:val="20"/>
      <w:szCs w:val="20"/>
    </w:rPr>
  </w:style>
  <w:style w:type="character" w:styleId="Odwoanieprzypisukocowego">
    <w:name w:val="endnote reference"/>
    <w:uiPriority w:val="99"/>
    <w:semiHidden/>
    <w:rsid w:val="00ED3F4A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2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2125E"/>
  </w:style>
  <w:style w:type="paragraph" w:styleId="Stopka">
    <w:name w:val="footer"/>
    <w:basedOn w:val="Normalny"/>
    <w:link w:val="StopkaZnak"/>
    <w:uiPriority w:val="99"/>
    <w:rsid w:val="00E2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2125E"/>
  </w:style>
  <w:style w:type="paragraph" w:styleId="Tekstpodstawowy3">
    <w:name w:val="Body Text 3"/>
    <w:basedOn w:val="Normalny"/>
    <w:link w:val="Tekstpodstawowy3Znak"/>
    <w:uiPriority w:val="99"/>
    <w:rsid w:val="00E2125E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2125E"/>
    <w:rPr>
      <w:sz w:val="16"/>
      <w:szCs w:val="16"/>
    </w:rPr>
  </w:style>
  <w:style w:type="paragraph" w:customStyle="1" w:styleId="Default">
    <w:name w:val="Default"/>
    <w:uiPriority w:val="99"/>
    <w:rsid w:val="00C60E49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sw tekst,L1,Bulleted list,lp1,Preambuła,Colorful Shading - Accent 31,Light List - Accent 51,Akapit z listą5,normalny tekst,CW_Lista,Akapit z listą3,Obiekt,BulletC,NOW"/>
    <w:basedOn w:val="Normalny"/>
    <w:link w:val="AkapitzlistZnak"/>
    <w:uiPriority w:val="34"/>
    <w:qFormat/>
    <w:rsid w:val="000E3CFC"/>
    <w:pPr>
      <w:suppressAutoHyphens/>
      <w:spacing w:after="0" w:line="240" w:lineRule="auto"/>
      <w:ind w:left="720"/>
    </w:pPr>
    <w:rPr>
      <w:rFonts w:eastAsia="Times New Roman"/>
      <w:sz w:val="24"/>
      <w:szCs w:val="24"/>
      <w:lang w:eastAsia="zh-CN"/>
    </w:rPr>
  </w:style>
  <w:style w:type="character" w:styleId="Hipercze">
    <w:name w:val="Hyperlink"/>
    <w:uiPriority w:val="99"/>
    <w:rsid w:val="003B6823"/>
    <w:rPr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324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Listawypunktowana">
    <w:name w:val="Lista wypunktowana"/>
    <w:basedOn w:val="Normalny"/>
    <w:uiPriority w:val="99"/>
    <w:rsid w:val="003247B6"/>
    <w:pPr>
      <w:tabs>
        <w:tab w:val="left" w:pos="720"/>
      </w:tabs>
      <w:spacing w:after="0" w:line="240" w:lineRule="auto"/>
      <w:ind w:left="360" w:hanging="360"/>
      <w:jc w:val="center"/>
    </w:pPr>
    <w:rPr>
      <w:rFonts w:ascii="Times New Roman" w:eastAsia="Batang" w:hAnsi="Times New Roman" w:cs="Times New Roman"/>
      <w:b/>
      <w:bCs/>
      <w:i/>
      <w:iCs/>
      <w:color w:val="3366FF"/>
      <w:sz w:val="20"/>
      <w:szCs w:val="20"/>
      <w:lang w:eastAsia="zh-CN"/>
    </w:rPr>
  </w:style>
  <w:style w:type="character" w:customStyle="1" w:styleId="Nagwek1Znak">
    <w:name w:val="Nagłówek 1 Znak"/>
    <w:link w:val="Nagwek1"/>
    <w:uiPriority w:val="99"/>
    <w:locked/>
    <w:rsid w:val="00C71C15"/>
    <w:rPr>
      <w:rFonts w:ascii="Arial" w:hAnsi="Arial" w:cs="Arial"/>
      <w:b/>
      <w:bCs/>
      <w:kern w:val="32"/>
      <w:sz w:val="23"/>
      <w:szCs w:val="32"/>
      <w:lang w:eastAsia="en-US"/>
    </w:rPr>
  </w:style>
  <w:style w:type="paragraph" w:customStyle="1" w:styleId="Akapitzlist1">
    <w:name w:val="Akapit z listą1"/>
    <w:basedOn w:val="Normalny"/>
    <w:uiPriority w:val="99"/>
    <w:rsid w:val="009B75C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9B75CD"/>
    <w:rPr>
      <w:rFonts w:cs="Calibri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rsid w:val="009B75CD"/>
  </w:style>
  <w:style w:type="character" w:styleId="Uwydatnienie">
    <w:name w:val="Emphasis"/>
    <w:uiPriority w:val="99"/>
    <w:qFormat/>
    <w:locked/>
    <w:rsid w:val="009B75CD"/>
    <w:rPr>
      <w:i/>
      <w:iCs/>
    </w:rPr>
  </w:style>
  <w:style w:type="character" w:styleId="Pogrubienie">
    <w:name w:val="Strong"/>
    <w:uiPriority w:val="99"/>
    <w:qFormat/>
    <w:locked/>
    <w:rsid w:val="009B75C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locked/>
    <w:rsid w:val="009B75CD"/>
    <w:rPr>
      <w:rFonts w:eastAsia="Times New Roman"/>
      <w:sz w:val="24"/>
      <w:szCs w:val="24"/>
      <w:lang w:val="pl-PL" w:eastAsia="zh-CN"/>
    </w:rPr>
  </w:style>
  <w:style w:type="character" w:customStyle="1" w:styleId="markedcontent">
    <w:name w:val="markedcontent"/>
    <w:basedOn w:val="Domylnaczcionkaakapitu"/>
    <w:uiPriority w:val="99"/>
    <w:rsid w:val="009B75CD"/>
  </w:style>
  <w:style w:type="character" w:customStyle="1" w:styleId="Nagwek7Znak">
    <w:name w:val="Nagłówek 7 Znak"/>
    <w:link w:val="Nagwek7"/>
    <w:uiPriority w:val="99"/>
    <w:locked/>
    <w:rsid w:val="009C4BEE"/>
    <w:rPr>
      <w:sz w:val="24"/>
      <w:szCs w:val="24"/>
      <w:lang w:val="pl-PL" w:eastAsia="en-US"/>
    </w:rPr>
  </w:style>
  <w:style w:type="character" w:styleId="Odwoaniedokomentarza">
    <w:name w:val="annotation reference"/>
    <w:uiPriority w:val="99"/>
    <w:semiHidden/>
    <w:rsid w:val="009C4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4BEE"/>
    <w:pPr>
      <w:spacing w:after="0" w:line="240" w:lineRule="auto"/>
    </w:pPr>
    <w:rPr>
      <w:rFonts w:ascii="Wingdings" w:hAnsi="Wingdings" w:cs="Wingdings"/>
      <w:sz w:val="20"/>
      <w:szCs w:val="20"/>
      <w:lang w:val="en-US"/>
    </w:rPr>
  </w:style>
  <w:style w:type="character" w:customStyle="1" w:styleId="CommentTextChar">
    <w:name w:val="Comment Text Char"/>
    <w:uiPriority w:val="99"/>
    <w:semiHidden/>
    <w:locked/>
    <w:rsid w:val="00E26275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9C4BEE"/>
    <w:rPr>
      <w:rFonts w:ascii="Wingdings" w:hAnsi="Wingdings" w:cs="Wingdings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4BE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26275"/>
    <w:rPr>
      <w:rFonts w:ascii="Wingdings" w:hAnsi="Wingdings" w:cs="Wingdings"/>
      <w:b/>
      <w:bCs/>
      <w:sz w:val="20"/>
      <w:szCs w:val="20"/>
      <w:lang w:val="en-US" w:eastAsia="en-US"/>
    </w:rPr>
  </w:style>
  <w:style w:type="character" w:customStyle="1" w:styleId="TematkomentarzaZnak">
    <w:name w:val="Temat komentarza Znak"/>
    <w:link w:val="Tematkomentarza"/>
    <w:uiPriority w:val="99"/>
    <w:locked/>
    <w:rsid w:val="009C4BEE"/>
    <w:rPr>
      <w:rFonts w:ascii="Wingdings" w:hAnsi="Wingdings" w:cs="Wingdings"/>
      <w:b/>
      <w:bCs/>
      <w:lang w:val="en-US" w:eastAsia="en-US"/>
    </w:rPr>
  </w:style>
  <w:style w:type="character" w:customStyle="1" w:styleId="ZnakZnak">
    <w:name w:val="Znak Znak"/>
    <w:uiPriority w:val="99"/>
    <w:rsid w:val="009C4BEE"/>
    <w:rPr>
      <w:rFonts w:ascii="Segoe UI" w:hAnsi="Segoe UI" w:cs="Segoe UI"/>
      <w:sz w:val="18"/>
      <w:szCs w:val="18"/>
      <w:lang w:val="en-US" w:eastAsia="en-US"/>
    </w:rPr>
  </w:style>
  <w:style w:type="character" w:styleId="UyteHipercze">
    <w:name w:val="FollowedHyperlink"/>
    <w:uiPriority w:val="99"/>
    <w:rsid w:val="00A96697"/>
    <w:rPr>
      <w:color w:val="800080"/>
      <w:u w:val="single"/>
    </w:rPr>
  </w:style>
  <w:style w:type="character" w:styleId="Numerstrony">
    <w:name w:val="page number"/>
    <w:basedOn w:val="Domylnaczcionkaakapitu"/>
    <w:uiPriority w:val="99"/>
    <w:rsid w:val="00A96697"/>
  </w:style>
  <w:style w:type="character" w:customStyle="1" w:styleId="FontStyle52">
    <w:name w:val="Font Style52"/>
    <w:uiPriority w:val="99"/>
    <w:rsid w:val="0076586C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Normalny"/>
    <w:uiPriority w:val="99"/>
    <w:rsid w:val="0076586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Domynie">
    <w:name w:val="Domy徑nie"/>
    <w:uiPriority w:val="99"/>
    <w:rsid w:val="0076586C"/>
    <w:pPr>
      <w:widowControl w:val="0"/>
      <w:autoSpaceDE w:val="0"/>
      <w:autoSpaceDN w:val="0"/>
      <w:adjustRightInd w:val="0"/>
    </w:pPr>
    <w:rPr>
      <w:rFonts w:ascii="Verdana" w:eastAsia="Times New Roman" w:hAnsi="Times New Roman" w:cs="Verdana"/>
      <w:kern w:val="2"/>
      <w:sz w:val="22"/>
      <w:szCs w:val="22"/>
    </w:rPr>
  </w:style>
  <w:style w:type="table" w:styleId="Tabela-Siatka">
    <w:name w:val="Table Grid"/>
    <w:basedOn w:val="Standardowy"/>
    <w:uiPriority w:val="59"/>
    <w:locked/>
    <w:rsid w:val="00375E4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uiPriority w:val="99"/>
    <w:semiHidden/>
    <w:locked/>
    <w:rsid w:val="000E6E5B"/>
    <w:rPr>
      <w:rFonts w:ascii="Verdana" w:hAnsi="Verdana" w:cs="Verdana"/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D77F0B"/>
    <w:pPr>
      <w:widowControl w:val="0"/>
      <w:autoSpaceDE w:val="0"/>
      <w:autoSpaceDN w:val="0"/>
      <w:spacing w:after="0" w:line="230" w:lineRule="exact"/>
      <w:ind w:left="64"/>
    </w:pPr>
    <w:rPr>
      <w:rFonts w:ascii="Helvetica" w:eastAsia="Times New Roman" w:hAnsi="Helvetica" w:cs="Helvetica"/>
      <w:lang w:val="en-US"/>
    </w:rPr>
  </w:style>
  <w:style w:type="character" w:customStyle="1" w:styleId="ZnakZnak1">
    <w:name w:val="Znak Znak1"/>
    <w:uiPriority w:val="99"/>
    <w:rsid w:val="00D74215"/>
    <w:rPr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rsid w:val="00D74215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6592A"/>
  </w:style>
  <w:style w:type="character" w:customStyle="1" w:styleId="Teksttreci295pt">
    <w:name w:val="Tekst treści (2) + 9;5 pt"/>
    <w:rsid w:val="00F77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B3347E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347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5DD5"/>
    <w:rPr>
      <w:rFonts w:ascii="Arial" w:eastAsia="Times New Roman" w:hAnsi="Arial" w:cs="Arial"/>
      <w:b/>
      <w:bCs/>
      <w:sz w:val="22"/>
      <w:szCs w:val="22"/>
      <w:lang w:eastAsia="ja-JP"/>
    </w:rPr>
  </w:style>
  <w:style w:type="character" w:customStyle="1" w:styleId="Nagwek8Znak">
    <w:name w:val="Nagłówek 8 Znak"/>
    <w:basedOn w:val="Domylnaczcionkaakapitu"/>
    <w:link w:val="Nagwek8"/>
    <w:rsid w:val="00A2664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A2664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qFormat/>
    <w:rsid w:val="009D500F"/>
    <w:pPr>
      <w:suppressAutoHyphens/>
      <w:spacing w:after="160" w:line="252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FontStyle15">
    <w:name w:val="Font Style15"/>
    <w:rsid w:val="009D500F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2756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2024-06-19T09:55:00Z</cp:lastPrinted>
  <dcterms:created xsi:type="dcterms:W3CDTF">2024-06-19T09:54:00Z</dcterms:created>
  <dcterms:modified xsi:type="dcterms:W3CDTF">2024-06-20T10:14:00Z</dcterms:modified>
</cp:coreProperties>
</file>