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5147" w14:textId="35174A3E" w:rsidR="007E532A" w:rsidRDefault="007E532A" w:rsidP="00B35EAF">
      <w:pPr>
        <w:spacing w:after="0" w:line="288" w:lineRule="auto"/>
        <w:jc w:val="center"/>
        <w:rPr>
          <w:b/>
          <w:caps/>
          <w:sz w:val="22"/>
          <w:lang w:val="en"/>
        </w:rPr>
      </w:pPr>
      <w:bookmarkStart w:id="0" w:name="_Hlk88560832"/>
      <w:r w:rsidRPr="00C367FD">
        <w:rPr>
          <w:b/>
          <w:caps/>
          <w:sz w:val="22"/>
          <w:lang w:val="en"/>
        </w:rPr>
        <w:t xml:space="preserve">specification of the terms of the </w:t>
      </w:r>
      <w:r w:rsidR="00E1314C" w:rsidRPr="00C367FD">
        <w:rPr>
          <w:b/>
          <w:caps/>
          <w:sz w:val="22"/>
          <w:lang w:val="en"/>
        </w:rPr>
        <w:t>tender</w:t>
      </w:r>
    </w:p>
    <w:p w14:paraId="59880AB5" w14:textId="77777777" w:rsidR="00C367FD" w:rsidRPr="00C367FD" w:rsidRDefault="00C367FD" w:rsidP="00B35EAF">
      <w:pPr>
        <w:spacing w:after="0" w:line="288" w:lineRule="auto"/>
        <w:jc w:val="center"/>
        <w:rPr>
          <w:rFonts w:ascii="Calibri" w:hAnsi="Calibri" w:cs="Calibri"/>
          <w:b/>
          <w:caps/>
          <w:sz w:val="22"/>
          <w:lang w:val="en-GB"/>
        </w:rPr>
      </w:pPr>
    </w:p>
    <w:p w14:paraId="2FAEE05E" w14:textId="77777777" w:rsidR="007E532A" w:rsidRPr="00C367FD" w:rsidRDefault="007E532A" w:rsidP="00B35EAF">
      <w:pPr>
        <w:spacing w:after="0" w:line="288" w:lineRule="auto"/>
        <w:jc w:val="center"/>
        <w:rPr>
          <w:rFonts w:ascii="Calibri" w:hAnsi="Calibri" w:cs="Calibri"/>
          <w:caps/>
          <w:sz w:val="22"/>
          <w:lang w:val="en-GB"/>
        </w:rPr>
      </w:pPr>
    </w:p>
    <w:p w14:paraId="62E24C3D" w14:textId="5376B10C" w:rsidR="007E532A" w:rsidRPr="00C367FD" w:rsidRDefault="589854F7" w:rsidP="00C21045">
      <w:pPr>
        <w:spacing w:after="0" w:line="288" w:lineRule="auto"/>
        <w:rPr>
          <w:rFonts w:ascii="Calibri" w:hAnsi="Calibri" w:cs="Calibri"/>
          <w:sz w:val="22"/>
          <w:lang w:val="en-GB"/>
        </w:rPr>
      </w:pPr>
      <w:proofErr w:type="spellStart"/>
      <w:r w:rsidRPr="00C367FD">
        <w:rPr>
          <w:rStyle w:val="normaltextrun"/>
          <w:color w:val="000000" w:themeColor="background2"/>
          <w:sz w:val="22"/>
          <w:lang w:val="en"/>
        </w:rPr>
        <w:t>Łukasiewicz</w:t>
      </w:r>
      <w:proofErr w:type="spellEnd"/>
      <w:r w:rsidRPr="00C367FD">
        <w:rPr>
          <w:rStyle w:val="normaltextrun"/>
          <w:color w:val="000000" w:themeColor="background2"/>
          <w:sz w:val="22"/>
          <w:lang w:val="en"/>
        </w:rPr>
        <w:t xml:space="preserve"> Research Institute — Institute of Organization and Management in Industry "ORGMASZ" with its registered office in Warsaw and address in Warsaw (00-879) at </w:t>
      </w:r>
      <w:proofErr w:type="spellStart"/>
      <w:r w:rsidRPr="00C367FD">
        <w:rPr>
          <w:rStyle w:val="normaltextrun"/>
          <w:color w:val="000000" w:themeColor="background2"/>
          <w:sz w:val="22"/>
          <w:lang w:val="en"/>
        </w:rPr>
        <w:t>Żelazna</w:t>
      </w:r>
      <w:proofErr w:type="spellEnd"/>
      <w:r w:rsidRPr="00C367FD">
        <w:rPr>
          <w:rStyle w:val="normaltextrun"/>
          <w:color w:val="000000" w:themeColor="background2"/>
          <w:sz w:val="22"/>
          <w:lang w:val="en"/>
        </w:rPr>
        <w:t xml:space="preserve"> 87 </w:t>
      </w:r>
      <w:r w:rsidR="00E1314C" w:rsidRPr="00C367FD">
        <w:rPr>
          <w:rStyle w:val="normaltextrun"/>
          <w:color w:val="000000" w:themeColor="background2"/>
          <w:sz w:val="22"/>
          <w:lang w:val="en"/>
        </w:rPr>
        <w:t>invites</w:t>
      </w:r>
      <w:r w:rsidR="00E1314C" w:rsidRPr="00C367FD">
        <w:rPr>
          <w:sz w:val="22"/>
          <w:lang w:val="en"/>
        </w:rPr>
        <w:t xml:space="preserve"> </w:t>
      </w:r>
      <w:r w:rsidRPr="00C367FD">
        <w:rPr>
          <w:sz w:val="22"/>
          <w:lang w:val="en"/>
        </w:rPr>
        <w:t>you to submit an offer in the public procurement procedure entitled "</w:t>
      </w:r>
      <w:r w:rsidR="00C21045" w:rsidRPr="00C367FD">
        <w:rPr>
          <w:b/>
          <w:color w:val="auto"/>
          <w:sz w:val="22"/>
          <w:lang w:val="en"/>
        </w:rPr>
        <w:t xml:space="preserve">Provision </w:t>
      </w:r>
      <w:r w:rsidR="00CB772B" w:rsidRPr="00C367FD">
        <w:rPr>
          <w:b/>
          <w:color w:val="auto"/>
          <w:sz w:val="22"/>
          <w:lang w:val="en"/>
        </w:rPr>
        <w:t>of services for the international activities of the Center for Foresight and Internationalization (CFI) operating as part of the</w:t>
      </w:r>
      <w:r w:rsidR="00C21045" w:rsidRPr="00C367FD">
        <w:rPr>
          <w:b/>
          <w:color w:val="auto"/>
          <w:sz w:val="22"/>
          <w:lang w:val="en"/>
        </w:rPr>
        <w:t xml:space="preserve"> </w:t>
      </w:r>
      <w:proofErr w:type="spellStart"/>
      <w:r w:rsidR="00C21045" w:rsidRPr="00C367FD">
        <w:rPr>
          <w:b/>
          <w:color w:val="auto"/>
          <w:sz w:val="22"/>
          <w:lang w:val="en"/>
        </w:rPr>
        <w:t>Łukasiewicz</w:t>
      </w:r>
      <w:proofErr w:type="spellEnd"/>
      <w:r w:rsidR="00C21045" w:rsidRPr="00C367FD">
        <w:rPr>
          <w:b/>
          <w:color w:val="auto"/>
          <w:sz w:val="22"/>
          <w:lang w:val="en"/>
        </w:rPr>
        <w:t xml:space="preserve"> Research</w:t>
      </w:r>
      <w:r w:rsidR="00F5609A" w:rsidRPr="00C367FD">
        <w:rPr>
          <w:b/>
          <w:color w:val="auto"/>
          <w:sz w:val="22"/>
          <w:lang w:val="en"/>
        </w:rPr>
        <w:t xml:space="preserve"> </w:t>
      </w:r>
      <w:r w:rsidRPr="00C367FD">
        <w:rPr>
          <w:b/>
          <w:sz w:val="22"/>
          <w:lang w:val="en"/>
        </w:rPr>
        <w:t>Network</w:t>
      </w:r>
      <w:r w:rsidRPr="00C367FD">
        <w:rPr>
          <w:sz w:val="22"/>
          <w:lang w:val="en"/>
        </w:rPr>
        <w:t xml:space="preserve"> </w:t>
      </w:r>
      <w:r w:rsidR="00C21045" w:rsidRPr="00C367FD">
        <w:rPr>
          <w:b/>
          <w:color w:val="auto"/>
          <w:sz w:val="22"/>
          <w:lang w:val="en"/>
        </w:rPr>
        <w:t>–</w:t>
      </w:r>
      <w:r w:rsidR="00F5609A" w:rsidRPr="00C367FD">
        <w:rPr>
          <w:b/>
          <w:color w:val="auto"/>
          <w:sz w:val="22"/>
          <w:lang w:val="en"/>
        </w:rPr>
        <w:t xml:space="preserve"> </w:t>
      </w:r>
      <w:r w:rsidR="00C21045" w:rsidRPr="00C367FD">
        <w:rPr>
          <w:b/>
          <w:color w:val="auto"/>
          <w:sz w:val="22"/>
          <w:lang w:val="en"/>
        </w:rPr>
        <w:t>Institute of Organization and Management in Industry "ORGMASZ".</w:t>
      </w:r>
      <w:r w:rsidR="007A016D" w:rsidRPr="00C367FD">
        <w:rPr>
          <w:b/>
          <w:color w:val="auto"/>
          <w:sz w:val="22"/>
          <w:lang w:val="en"/>
        </w:rPr>
        <w:t xml:space="preserve"> </w:t>
      </w:r>
      <w:r w:rsidR="00E1314C" w:rsidRPr="00C367FD">
        <w:rPr>
          <w:b/>
          <w:color w:val="auto"/>
          <w:sz w:val="22"/>
          <w:lang w:val="en"/>
        </w:rPr>
        <w:t>Reference number</w:t>
      </w:r>
      <w:r w:rsidR="009347DD" w:rsidRPr="00C367FD">
        <w:rPr>
          <w:b/>
          <w:color w:val="auto"/>
          <w:sz w:val="22"/>
          <w:lang w:val="en"/>
        </w:rPr>
        <w:t>:</w:t>
      </w:r>
      <w:r w:rsidR="00CB772B" w:rsidRPr="00C367FD">
        <w:rPr>
          <w:b/>
          <w:color w:val="auto"/>
          <w:sz w:val="22"/>
          <w:lang w:val="en"/>
        </w:rPr>
        <w:t xml:space="preserve"> </w:t>
      </w:r>
      <w:r w:rsidR="00DF15B4">
        <w:rPr>
          <w:b/>
          <w:color w:val="auto"/>
          <w:sz w:val="22"/>
          <w:lang w:val="en"/>
        </w:rPr>
        <w:t>03</w:t>
      </w:r>
      <w:r w:rsidR="007A016D" w:rsidRPr="00C367FD">
        <w:rPr>
          <w:b/>
          <w:color w:val="auto"/>
          <w:sz w:val="22"/>
          <w:lang w:val="en"/>
        </w:rPr>
        <w:t>/</w:t>
      </w:r>
      <w:r w:rsidR="00DF15B4">
        <w:rPr>
          <w:b/>
          <w:color w:val="auto"/>
          <w:sz w:val="22"/>
          <w:lang w:val="en"/>
        </w:rPr>
        <w:t>0</w:t>
      </w:r>
      <w:r w:rsidR="00CB772B" w:rsidRPr="00C367FD">
        <w:rPr>
          <w:b/>
          <w:color w:val="auto"/>
          <w:sz w:val="22"/>
          <w:lang w:val="en"/>
        </w:rPr>
        <w:t>1</w:t>
      </w:r>
      <w:r w:rsidR="007A016D" w:rsidRPr="00C367FD">
        <w:rPr>
          <w:b/>
          <w:color w:val="auto"/>
          <w:sz w:val="22"/>
          <w:lang w:val="en"/>
        </w:rPr>
        <w:t>/202</w:t>
      </w:r>
      <w:r w:rsidR="00DF15B4">
        <w:rPr>
          <w:b/>
          <w:color w:val="auto"/>
          <w:sz w:val="22"/>
          <w:lang w:val="en"/>
        </w:rPr>
        <w:t>3</w:t>
      </w:r>
      <w:r w:rsidR="007A016D" w:rsidRPr="00C367FD">
        <w:rPr>
          <w:b/>
          <w:color w:val="auto"/>
          <w:sz w:val="22"/>
          <w:lang w:val="en"/>
        </w:rPr>
        <w:t>/W</w:t>
      </w:r>
      <w:r w:rsidR="00646C7B" w:rsidRPr="00C367FD">
        <w:rPr>
          <w:sz w:val="22"/>
          <w:lang w:val="en"/>
        </w:rPr>
        <w:t>", conducted in the basic procedure without negotiations, in accordance with article 275 point 1 of the Act of 11 September 2019 - Public Procurement Law (Journal of Laws of 2022</w:t>
      </w:r>
      <w:r w:rsidRPr="00C367FD">
        <w:rPr>
          <w:sz w:val="22"/>
          <w:lang w:val="en"/>
        </w:rPr>
        <w:t xml:space="preserve">, item 1710, as amended) hereinafter referred to as the PPL or PPL Act. </w:t>
      </w:r>
    </w:p>
    <w:p w14:paraId="1E93B50D" w14:textId="77777777" w:rsidR="007E532A" w:rsidRPr="00C367FD" w:rsidRDefault="007E532A" w:rsidP="00B35EAF">
      <w:pPr>
        <w:adjustRightInd w:val="0"/>
        <w:snapToGrid w:val="0"/>
        <w:spacing w:after="0" w:line="288" w:lineRule="auto"/>
        <w:rPr>
          <w:rFonts w:ascii="Calibri" w:hAnsi="Calibri" w:cs="Calibri"/>
          <w:sz w:val="22"/>
          <w:lang w:val="en-GB"/>
        </w:rPr>
      </w:pPr>
    </w:p>
    <w:p w14:paraId="239574FD" w14:textId="00FA8C30" w:rsidR="00512315" w:rsidRPr="00C367FD" w:rsidRDefault="00512315" w:rsidP="00512315">
      <w:pPr>
        <w:spacing w:before="100" w:beforeAutospacing="1" w:after="100" w:afterAutospacing="1" w:line="240" w:lineRule="auto"/>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The subject of the contract is to provide the services</w:t>
      </w:r>
      <w:r w:rsidRPr="00C367FD">
        <w:rPr>
          <w:sz w:val="22"/>
          <w:lang w:val="en"/>
        </w:rPr>
        <w:t xml:space="preserve"> of</w:t>
      </w:r>
      <w:r w:rsidR="00F5609A" w:rsidRPr="00C367FD">
        <w:rPr>
          <w:sz w:val="22"/>
          <w:lang w:val="en"/>
        </w:rPr>
        <w:t xml:space="preserve"> </w:t>
      </w:r>
      <w:r w:rsidRPr="00C367FD">
        <w:rPr>
          <w:color w:val="000000"/>
          <w:spacing w:val="0"/>
          <w:sz w:val="22"/>
          <w:lang w:val="en" w:eastAsia="pl-PL"/>
        </w:rPr>
        <w:t>6 experts with international experience in three fields (2 experts in each field):</w:t>
      </w:r>
    </w:p>
    <w:p w14:paraId="37B5C967" w14:textId="25BAD16E" w:rsidR="00512315" w:rsidRPr="00C367FD" w:rsidRDefault="00C367FD" w:rsidP="00512315">
      <w:pPr>
        <w:numPr>
          <w:ilvl w:val="0"/>
          <w:numId w:val="39"/>
        </w:numPr>
        <w:spacing w:after="0" w:line="240" w:lineRule="auto"/>
        <w:jc w:val="left"/>
        <w:rPr>
          <w:rFonts w:ascii="Times New Roman" w:eastAsia="Times New Roman" w:hAnsi="Times New Roman" w:cs="Times New Roman"/>
          <w:b/>
          <w:color w:val="000000"/>
          <w:spacing w:val="0"/>
          <w:sz w:val="22"/>
          <w:lang w:val="en-GB" w:eastAsia="pl-PL"/>
        </w:rPr>
      </w:pPr>
      <w:r w:rsidRPr="00C367FD">
        <w:rPr>
          <w:b/>
          <w:color w:val="000000"/>
          <w:spacing w:val="0"/>
          <w:sz w:val="22"/>
          <w:lang w:val="en" w:eastAsia="pl-PL"/>
        </w:rPr>
        <w:t xml:space="preserve">Part I - </w:t>
      </w:r>
      <w:r w:rsidR="00512315" w:rsidRPr="00C367FD">
        <w:rPr>
          <w:b/>
          <w:color w:val="000000"/>
          <w:spacing w:val="0"/>
          <w:sz w:val="22"/>
          <w:lang w:val="en" w:eastAsia="pl-PL"/>
        </w:rPr>
        <w:t>Strategic thematic and sectoral priority areas of the Łukasiewicz Research Network m.in Clean and Smart Mobility, Digital Transformation, Health, Sustainable Economy and Energy</w:t>
      </w:r>
    </w:p>
    <w:p w14:paraId="53FC56CC" w14:textId="77777777" w:rsidR="00512315" w:rsidRPr="00C367FD" w:rsidRDefault="00512315" w:rsidP="00512315">
      <w:pPr>
        <w:spacing w:after="0" w:line="240" w:lineRule="auto"/>
        <w:ind w:left="624"/>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Estimated engagement hours</w:t>
      </w:r>
    </w:p>
    <w:p w14:paraId="129ABCE9" w14:textId="67F87F97" w:rsidR="00512315" w:rsidRPr="00C367FD" w:rsidRDefault="00512315" w:rsidP="00512315">
      <w:pPr>
        <w:spacing w:after="0" w:line="240" w:lineRule="auto"/>
        <w:ind w:left="624"/>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 xml:space="preserve">- 1 expert is </w:t>
      </w:r>
      <w:r w:rsidR="000445D7">
        <w:rPr>
          <w:color w:val="000000"/>
          <w:spacing w:val="0"/>
          <w:sz w:val="22"/>
          <w:lang w:val="en" w:eastAsia="pl-PL"/>
        </w:rPr>
        <w:t>3</w:t>
      </w:r>
      <w:r w:rsidRPr="00C367FD">
        <w:rPr>
          <w:color w:val="000000"/>
          <w:spacing w:val="0"/>
          <w:sz w:val="22"/>
          <w:lang w:val="en" w:eastAsia="pl-PL"/>
        </w:rPr>
        <w:t xml:space="preserve">5 hours/month, </w:t>
      </w:r>
      <w:r w:rsidR="000445D7">
        <w:rPr>
          <w:color w:val="000000"/>
          <w:spacing w:val="0"/>
          <w:sz w:val="22"/>
          <w:lang w:val="en" w:eastAsia="pl-PL"/>
        </w:rPr>
        <w:t>420</w:t>
      </w:r>
      <w:r w:rsidRPr="00C367FD">
        <w:rPr>
          <w:color w:val="000000"/>
          <w:spacing w:val="0"/>
          <w:sz w:val="22"/>
          <w:lang w:val="en" w:eastAsia="pl-PL"/>
        </w:rPr>
        <w:t xml:space="preserve"> hours/12 months,</w:t>
      </w:r>
    </w:p>
    <w:p w14:paraId="554DE03B" w14:textId="42E22065" w:rsidR="00512315" w:rsidRPr="00C367FD" w:rsidRDefault="00512315" w:rsidP="00512315">
      <w:pPr>
        <w:spacing w:after="0" w:line="240" w:lineRule="auto"/>
        <w:ind w:left="624"/>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 xml:space="preserve">- 1 expert is </w:t>
      </w:r>
      <w:r w:rsidR="000445D7">
        <w:rPr>
          <w:color w:val="000000"/>
          <w:spacing w:val="0"/>
          <w:sz w:val="22"/>
          <w:lang w:val="en" w:eastAsia="pl-PL"/>
        </w:rPr>
        <w:t>2</w:t>
      </w:r>
      <w:r w:rsidRPr="00C367FD">
        <w:rPr>
          <w:color w:val="000000"/>
          <w:spacing w:val="0"/>
          <w:sz w:val="22"/>
          <w:lang w:val="en" w:eastAsia="pl-PL"/>
        </w:rPr>
        <w:t xml:space="preserve">0 hours/ month, </w:t>
      </w:r>
      <w:r w:rsidR="000445D7">
        <w:rPr>
          <w:color w:val="000000"/>
          <w:spacing w:val="0"/>
          <w:sz w:val="22"/>
          <w:lang w:val="en" w:eastAsia="pl-PL"/>
        </w:rPr>
        <w:t>24</w:t>
      </w:r>
      <w:r w:rsidRPr="00C367FD">
        <w:rPr>
          <w:color w:val="000000"/>
          <w:spacing w:val="0"/>
          <w:sz w:val="22"/>
          <w:lang w:val="en" w:eastAsia="pl-PL"/>
        </w:rPr>
        <w:t>0 hours / 12 months.</w:t>
      </w:r>
    </w:p>
    <w:p w14:paraId="27A00A02" w14:textId="77777777" w:rsidR="00512315" w:rsidRPr="00C367FD" w:rsidRDefault="00512315" w:rsidP="00512315">
      <w:pPr>
        <w:spacing w:after="0" w:line="240" w:lineRule="auto"/>
        <w:ind w:left="720"/>
        <w:jc w:val="left"/>
        <w:rPr>
          <w:rFonts w:ascii="Times New Roman" w:eastAsia="Times New Roman" w:hAnsi="Times New Roman" w:cs="Times New Roman"/>
          <w:b/>
          <w:color w:val="000000"/>
          <w:spacing w:val="0"/>
          <w:sz w:val="22"/>
          <w:lang w:val="en-GB" w:eastAsia="pl-PL"/>
        </w:rPr>
      </w:pPr>
    </w:p>
    <w:p w14:paraId="41ACA8A5" w14:textId="28A55D2A" w:rsidR="00512315" w:rsidRPr="00C367FD" w:rsidRDefault="00C367FD" w:rsidP="00512315">
      <w:pPr>
        <w:numPr>
          <w:ilvl w:val="0"/>
          <w:numId w:val="39"/>
        </w:numPr>
        <w:spacing w:after="0" w:line="240" w:lineRule="auto"/>
        <w:jc w:val="left"/>
        <w:rPr>
          <w:rFonts w:ascii="Times New Roman" w:eastAsia="Times New Roman" w:hAnsi="Times New Roman" w:cs="Times New Roman"/>
          <w:b/>
          <w:color w:val="000000"/>
          <w:spacing w:val="0"/>
          <w:sz w:val="22"/>
          <w:lang w:val="en-GB" w:eastAsia="pl-PL"/>
        </w:rPr>
      </w:pPr>
      <w:r w:rsidRPr="00C367FD">
        <w:rPr>
          <w:b/>
          <w:color w:val="000000"/>
          <w:spacing w:val="0"/>
          <w:sz w:val="22"/>
          <w:lang w:val="en" w:eastAsia="pl-PL"/>
        </w:rPr>
        <w:t xml:space="preserve">Part II - </w:t>
      </w:r>
      <w:r w:rsidR="00512315" w:rsidRPr="00C367FD">
        <w:rPr>
          <w:b/>
          <w:color w:val="000000"/>
          <w:spacing w:val="0"/>
          <w:sz w:val="22"/>
          <w:lang w:val="en" w:eastAsia="pl-PL"/>
        </w:rPr>
        <w:t>Foresight, Socio-Technical Transformations, Innovation Policy</w:t>
      </w:r>
    </w:p>
    <w:p w14:paraId="17CEAB71" w14:textId="77777777" w:rsidR="00512315" w:rsidRPr="00C367FD" w:rsidRDefault="00512315" w:rsidP="00512315">
      <w:pPr>
        <w:spacing w:after="0" w:line="240" w:lineRule="auto"/>
        <w:ind w:left="360"/>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Estimated engagement hours</w:t>
      </w:r>
    </w:p>
    <w:p w14:paraId="6E93DE4C" w14:textId="73516224" w:rsidR="00512315" w:rsidRPr="00C367FD" w:rsidRDefault="00512315" w:rsidP="00512315">
      <w:pPr>
        <w:spacing w:after="0" w:line="240" w:lineRule="auto"/>
        <w:ind w:left="360"/>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 xml:space="preserve">- 1 expert is </w:t>
      </w:r>
      <w:r w:rsidR="000445D7">
        <w:rPr>
          <w:color w:val="000000"/>
          <w:spacing w:val="0"/>
          <w:sz w:val="22"/>
          <w:lang w:val="en" w:eastAsia="pl-PL"/>
        </w:rPr>
        <w:t>20</w:t>
      </w:r>
      <w:r w:rsidRPr="00C367FD">
        <w:rPr>
          <w:color w:val="000000"/>
          <w:spacing w:val="0"/>
          <w:sz w:val="22"/>
          <w:lang w:val="en" w:eastAsia="pl-PL"/>
        </w:rPr>
        <w:t xml:space="preserve"> hours /month, </w:t>
      </w:r>
      <w:r w:rsidR="000445D7">
        <w:rPr>
          <w:color w:val="000000"/>
          <w:spacing w:val="0"/>
          <w:sz w:val="22"/>
          <w:lang w:val="en" w:eastAsia="pl-PL"/>
        </w:rPr>
        <w:t>24</w:t>
      </w:r>
      <w:r w:rsidRPr="00C367FD">
        <w:rPr>
          <w:color w:val="000000"/>
          <w:spacing w:val="0"/>
          <w:sz w:val="22"/>
          <w:lang w:val="en" w:eastAsia="pl-PL"/>
        </w:rPr>
        <w:t>0 hours / 12 months,</w:t>
      </w:r>
    </w:p>
    <w:p w14:paraId="2E100109" w14:textId="16AE4EC4" w:rsidR="00F5609A" w:rsidRPr="00C367FD" w:rsidRDefault="00512315" w:rsidP="00512315">
      <w:pPr>
        <w:spacing w:after="0" w:line="240" w:lineRule="auto"/>
        <w:ind w:left="360"/>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 xml:space="preserve">- 1 expert is </w:t>
      </w:r>
      <w:r w:rsidR="000445D7">
        <w:rPr>
          <w:color w:val="000000"/>
          <w:spacing w:val="0"/>
          <w:sz w:val="22"/>
          <w:lang w:val="en" w:eastAsia="pl-PL"/>
        </w:rPr>
        <w:t>1</w:t>
      </w:r>
      <w:r w:rsidRPr="00C367FD">
        <w:rPr>
          <w:color w:val="000000"/>
          <w:spacing w:val="0"/>
          <w:sz w:val="22"/>
          <w:lang w:val="en" w:eastAsia="pl-PL"/>
        </w:rPr>
        <w:t xml:space="preserve">0 hours/ month, </w:t>
      </w:r>
      <w:r w:rsidR="000445D7">
        <w:rPr>
          <w:color w:val="000000"/>
          <w:spacing w:val="0"/>
          <w:sz w:val="22"/>
          <w:lang w:val="en" w:eastAsia="pl-PL"/>
        </w:rPr>
        <w:t>12</w:t>
      </w:r>
      <w:r w:rsidRPr="00C367FD">
        <w:rPr>
          <w:color w:val="000000"/>
          <w:spacing w:val="0"/>
          <w:sz w:val="22"/>
          <w:lang w:val="en" w:eastAsia="pl-PL"/>
        </w:rPr>
        <w:t>0 hours / 12 months.</w:t>
      </w:r>
    </w:p>
    <w:p w14:paraId="370488D7" w14:textId="77777777" w:rsidR="00F5609A" w:rsidRPr="00C367FD" w:rsidRDefault="00F5609A" w:rsidP="00512315">
      <w:pPr>
        <w:spacing w:after="0" w:line="240" w:lineRule="auto"/>
        <w:ind w:left="360"/>
        <w:jc w:val="left"/>
        <w:rPr>
          <w:rFonts w:ascii="Times New Roman" w:eastAsia="Times New Roman" w:hAnsi="Times New Roman" w:cs="Times New Roman"/>
          <w:color w:val="000000"/>
          <w:spacing w:val="0"/>
          <w:sz w:val="22"/>
          <w:lang w:val="en-GB" w:eastAsia="pl-PL"/>
        </w:rPr>
      </w:pPr>
    </w:p>
    <w:p w14:paraId="2F043F77" w14:textId="2474A90A" w:rsidR="00512315" w:rsidRPr="00C367FD" w:rsidRDefault="00C367FD" w:rsidP="00ED5589">
      <w:pPr>
        <w:numPr>
          <w:ilvl w:val="0"/>
          <w:numId w:val="39"/>
        </w:numPr>
        <w:spacing w:after="0" w:line="240" w:lineRule="auto"/>
        <w:jc w:val="left"/>
        <w:rPr>
          <w:b/>
          <w:color w:val="000000"/>
          <w:spacing w:val="0"/>
          <w:sz w:val="22"/>
          <w:lang w:val="en" w:eastAsia="pl-PL"/>
        </w:rPr>
      </w:pPr>
      <w:r w:rsidRPr="00C367FD">
        <w:rPr>
          <w:b/>
          <w:color w:val="000000"/>
          <w:spacing w:val="0"/>
          <w:sz w:val="22"/>
          <w:lang w:val="en" w:eastAsia="pl-PL"/>
        </w:rPr>
        <w:t xml:space="preserve">Part III - </w:t>
      </w:r>
      <w:r w:rsidR="00512315" w:rsidRPr="00C367FD">
        <w:rPr>
          <w:b/>
          <w:color w:val="000000"/>
          <w:spacing w:val="0"/>
          <w:sz w:val="22"/>
          <w:lang w:val="en" w:eastAsia="pl-PL"/>
        </w:rPr>
        <w:t>International funds</w:t>
      </w:r>
    </w:p>
    <w:p w14:paraId="5103887A" w14:textId="77777777" w:rsidR="00512315" w:rsidRPr="00C367FD" w:rsidRDefault="00512315" w:rsidP="00512315">
      <w:pPr>
        <w:spacing w:after="0" w:line="240" w:lineRule="auto"/>
        <w:ind w:left="360"/>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Estimated engagement hours</w:t>
      </w:r>
    </w:p>
    <w:p w14:paraId="0F979EC5" w14:textId="638BE3D1" w:rsidR="00512315" w:rsidRPr="00C367FD" w:rsidRDefault="00512315" w:rsidP="00512315">
      <w:pPr>
        <w:spacing w:after="0" w:line="240" w:lineRule="auto"/>
        <w:ind w:left="360"/>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 xml:space="preserve">- 1 expert is </w:t>
      </w:r>
      <w:r w:rsidR="000445D7">
        <w:rPr>
          <w:color w:val="000000"/>
          <w:spacing w:val="0"/>
          <w:sz w:val="22"/>
          <w:lang w:val="en" w:eastAsia="pl-PL"/>
        </w:rPr>
        <w:t>10</w:t>
      </w:r>
      <w:r w:rsidRPr="00C367FD">
        <w:rPr>
          <w:color w:val="000000"/>
          <w:spacing w:val="0"/>
          <w:sz w:val="22"/>
          <w:lang w:val="en" w:eastAsia="pl-PL"/>
        </w:rPr>
        <w:t xml:space="preserve"> hours / month, </w:t>
      </w:r>
      <w:r w:rsidR="000445D7">
        <w:rPr>
          <w:color w:val="000000"/>
          <w:spacing w:val="0"/>
          <w:sz w:val="22"/>
          <w:lang w:val="en" w:eastAsia="pl-PL"/>
        </w:rPr>
        <w:t>12</w:t>
      </w:r>
      <w:r w:rsidRPr="00C367FD">
        <w:rPr>
          <w:color w:val="000000"/>
          <w:spacing w:val="0"/>
          <w:sz w:val="22"/>
          <w:lang w:val="en" w:eastAsia="pl-PL"/>
        </w:rPr>
        <w:t>0 hours / 12 months,</w:t>
      </w:r>
    </w:p>
    <w:p w14:paraId="46B29500" w14:textId="7B8E0670" w:rsidR="00512315" w:rsidRPr="00C367FD" w:rsidRDefault="00512315" w:rsidP="00512315">
      <w:pPr>
        <w:spacing w:after="0" w:line="240" w:lineRule="auto"/>
        <w:ind w:left="360"/>
        <w:jc w:val="left"/>
        <w:rPr>
          <w:rFonts w:ascii="Times New Roman" w:eastAsia="Times New Roman" w:hAnsi="Times New Roman" w:cs="Times New Roman"/>
          <w:color w:val="000000"/>
          <w:spacing w:val="0"/>
          <w:sz w:val="22"/>
          <w:lang w:val="en-GB" w:eastAsia="pl-PL"/>
        </w:rPr>
      </w:pPr>
      <w:r w:rsidRPr="00C367FD">
        <w:rPr>
          <w:color w:val="000000"/>
          <w:spacing w:val="0"/>
          <w:sz w:val="22"/>
          <w:lang w:val="en" w:eastAsia="pl-PL"/>
        </w:rPr>
        <w:t xml:space="preserve">- 1 expert is </w:t>
      </w:r>
      <w:r w:rsidR="000445D7">
        <w:rPr>
          <w:color w:val="000000"/>
          <w:spacing w:val="0"/>
          <w:sz w:val="22"/>
          <w:lang w:val="en" w:eastAsia="pl-PL"/>
        </w:rPr>
        <w:t>1</w:t>
      </w:r>
      <w:r w:rsidRPr="00C367FD">
        <w:rPr>
          <w:color w:val="000000"/>
          <w:spacing w:val="0"/>
          <w:sz w:val="22"/>
          <w:lang w:val="en" w:eastAsia="pl-PL"/>
        </w:rPr>
        <w:t xml:space="preserve">0 hours/ month, </w:t>
      </w:r>
      <w:r w:rsidR="000445D7">
        <w:rPr>
          <w:color w:val="000000"/>
          <w:spacing w:val="0"/>
          <w:sz w:val="22"/>
          <w:lang w:val="en" w:eastAsia="pl-PL"/>
        </w:rPr>
        <w:t>12</w:t>
      </w:r>
      <w:r w:rsidRPr="00C367FD">
        <w:rPr>
          <w:color w:val="000000"/>
          <w:spacing w:val="0"/>
          <w:sz w:val="22"/>
          <w:lang w:val="en" w:eastAsia="pl-PL"/>
        </w:rPr>
        <w:t>0 hours / 12 months.</w:t>
      </w:r>
    </w:p>
    <w:p w14:paraId="4C0B0BFF" w14:textId="77777777" w:rsidR="007E532A" w:rsidRPr="00C367FD" w:rsidRDefault="007E532A" w:rsidP="00B35EAF">
      <w:pPr>
        <w:adjustRightInd w:val="0"/>
        <w:snapToGrid w:val="0"/>
        <w:spacing w:after="0" w:line="288" w:lineRule="auto"/>
        <w:rPr>
          <w:rFonts w:ascii="Calibri" w:hAnsi="Calibri" w:cs="Calibri"/>
          <w:sz w:val="22"/>
          <w:lang w:val="en-GB"/>
        </w:rPr>
      </w:pPr>
    </w:p>
    <w:p w14:paraId="5ED81E29" w14:textId="77777777" w:rsidR="00F5609A" w:rsidRPr="00C367FD" w:rsidRDefault="00F5609A">
      <w:pPr>
        <w:spacing w:after="160" w:line="259" w:lineRule="auto"/>
        <w:jc w:val="left"/>
        <w:rPr>
          <w:sz w:val="22"/>
          <w:lang w:val="en"/>
        </w:rPr>
      </w:pPr>
      <w:r w:rsidRPr="00C367FD">
        <w:rPr>
          <w:sz w:val="22"/>
          <w:lang w:val="en"/>
        </w:rPr>
        <w:br w:type="page"/>
      </w:r>
    </w:p>
    <w:p w14:paraId="7C7840B9" w14:textId="7BA9B30C" w:rsidR="007E532A" w:rsidRPr="00C367FD" w:rsidRDefault="007E532A" w:rsidP="00ED5589">
      <w:pPr>
        <w:spacing w:after="160" w:line="259" w:lineRule="auto"/>
        <w:jc w:val="left"/>
        <w:rPr>
          <w:rFonts w:ascii="Calibri" w:hAnsi="Calibri" w:cs="Calibri"/>
          <w:sz w:val="22"/>
          <w:lang w:val="en-GB"/>
        </w:rPr>
      </w:pPr>
      <w:r w:rsidRPr="00C367FD">
        <w:rPr>
          <w:sz w:val="22"/>
          <w:lang w:val="en"/>
        </w:rPr>
        <w:lastRenderedPageBreak/>
        <w:t xml:space="preserve">This </w:t>
      </w:r>
      <w:r w:rsidR="00E1314C" w:rsidRPr="00C367FD">
        <w:rPr>
          <w:sz w:val="22"/>
          <w:lang w:val="en"/>
        </w:rPr>
        <w:t xml:space="preserve">Specification </w:t>
      </w:r>
      <w:r w:rsidRPr="00C367FD">
        <w:rPr>
          <w:sz w:val="22"/>
          <w:lang w:val="en"/>
        </w:rPr>
        <w:t xml:space="preserve">of </w:t>
      </w:r>
      <w:r w:rsidR="00E1314C" w:rsidRPr="00C367FD">
        <w:rPr>
          <w:sz w:val="22"/>
          <w:lang w:val="en"/>
        </w:rPr>
        <w:t>Tender C</w:t>
      </w:r>
      <w:r w:rsidRPr="00C367FD">
        <w:rPr>
          <w:sz w:val="22"/>
          <w:lang w:val="en"/>
        </w:rPr>
        <w:t>onditions, hereinafter referred to as 'SWZ', consists of the following chapters and annexes:</w:t>
      </w:r>
    </w:p>
    <w:p w14:paraId="2C57EBA0" w14:textId="77777777" w:rsidR="007E532A" w:rsidRPr="00C367FD" w:rsidRDefault="007E532A" w:rsidP="00B35EAF">
      <w:pPr>
        <w:widowControl w:val="0"/>
        <w:tabs>
          <w:tab w:val="left" w:pos="1560"/>
        </w:tabs>
        <w:suppressAutoHyphens/>
        <w:adjustRightInd w:val="0"/>
        <w:snapToGrid w:val="0"/>
        <w:spacing w:after="0" w:line="288" w:lineRule="auto"/>
        <w:rPr>
          <w:rFonts w:ascii="Calibri" w:hAnsi="Calibri" w:cs="Calibri"/>
          <w:sz w:val="22"/>
          <w:lang w:val="en-GB"/>
        </w:rPr>
      </w:pPr>
      <w:r w:rsidRPr="00C367FD">
        <w:rPr>
          <w:sz w:val="22"/>
          <w:lang w:val="en"/>
        </w:rPr>
        <w:t>Chapter I Instructions for Contractors;</w:t>
      </w:r>
    </w:p>
    <w:p w14:paraId="43F71AB0" w14:textId="5CD3D790" w:rsidR="007E532A" w:rsidRPr="00C367FD" w:rsidRDefault="007E532A" w:rsidP="00B35EAF">
      <w:pPr>
        <w:widowControl w:val="0"/>
        <w:tabs>
          <w:tab w:val="left" w:pos="1560"/>
        </w:tabs>
        <w:suppressAutoHyphens/>
        <w:adjustRightInd w:val="0"/>
        <w:snapToGrid w:val="0"/>
        <w:spacing w:after="0" w:line="288" w:lineRule="auto"/>
        <w:rPr>
          <w:rFonts w:ascii="Calibri" w:hAnsi="Calibri" w:cs="Calibri"/>
          <w:sz w:val="22"/>
          <w:lang w:val="en-GB"/>
        </w:rPr>
      </w:pPr>
      <w:r w:rsidRPr="00C367FD">
        <w:rPr>
          <w:sz w:val="22"/>
          <w:lang w:val="en"/>
        </w:rPr>
        <w:t>Chapter II Description of the subject of the contract</w:t>
      </w:r>
      <w:r w:rsidR="009C0DC8" w:rsidRPr="00C367FD">
        <w:rPr>
          <w:sz w:val="22"/>
          <w:lang w:val="en"/>
        </w:rPr>
        <w:t xml:space="preserve"> (OPZ)</w:t>
      </w:r>
      <w:r w:rsidRPr="00C367FD">
        <w:rPr>
          <w:sz w:val="22"/>
          <w:lang w:val="en"/>
        </w:rPr>
        <w:t>;</w:t>
      </w:r>
    </w:p>
    <w:p w14:paraId="1D48D4E4" w14:textId="77777777" w:rsidR="00C367FD" w:rsidRDefault="007E532A" w:rsidP="00C367FD">
      <w:pPr>
        <w:widowControl w:val="0"/>
        <w:tabs>
          <w:tab w:val="left" w:pos="1560"/>
        </w:tabs>
        <w:suppressAutoHyphens/>
        <w:adjustRightInd w:val="0"/>
        <w:snapToGrid w:val="0"/>
        <w:spacing w:after="0" w:line="288" w:lineRule="auto"/>
        <w:rPr>
          <w:sz w:val="22"/>
          <w:lang w:val="en"/>
        </w:rPr>
      </w:pPr>
      <w:r w:rsidRPr="00C367FD">
        <w:rPr>
          <w:sz w:val="22"/>
          <w:lang w:val="en"/>
        </w:rPr>
        <w:t>Chapter III Offer form with attachments;</w:t>
      </w:r>
    </w:p>
    <w:p w14:paraId="7A6223BE" w14:textId="76079E17" w:rsidR="007E532A" w:rsidRPr="00C367FD" w:rsidRDefault="007E532A" w:rsidP="00C367FD">
      <w:pPr>
        <w:widowControl w:val="0"/>
        <w:tabs>
          <w:tab w:val="left" w:pos="1560"/>
        </w:tabs>
        <w:suppressAutoHyphens/>
        <w:adjustRightInd w:val="0"/>
        <w:snapToGrid w:val="0"/>
        <w:spacing w:after="0" w:line="288" w:lineRule="auto"/>
        <w:rPr>
          <w:rFonts w:ascii="Calibri" w:hAnsi="Calibri" w:cs="Calibri"/>
          <w:b/>
          <w:sz w:val="24"/>
          <w:lang w:val="en-GB"/>
        </w:rPr>
      </w:pPr>
      <w:r w:rsidRPr="00C367FD">
        <w:rPr>
          <w:sz w:val="22"/>
          <w:lang w:val="en"/>
        </w:rPr>
        <w:t>Chapter IV Proposed Provisions of the Agreement (PPU).</w:t>
      </w:r>
      <w:r w:rsidRPr="00C367FD">
        <w:rPr>
          <w:sz w:val="22"/>
          <w:lang w:val="en"/>
        </w:rPr>
        <w:br w:type="page"/>
      </w:r>
      <w:r w:rsidRPr="00C367FD">
        <w:rPr>
          <w:b/>
          <w:sz w:val="24"/>
          <w:lang w:val="en"/>
        </w:rPr>
        <w:lastRenderedPageBreak/>
        <w:t>Chapter I</w:t>
      </w:r>
    </w:p>
    <w:p w14:paraId="22023A6B" w14:textId="1FF887EF" w:rsidR="007E532A" w:rsidRPr="00C367FD" w:rsidRDefault="007E532A" w:rsidP="00C367FD">
      <w:pPr>
        <w:spacing w:after="0" w:line="288" w:lineRule="auto"/>
        <w:ind w:right="370"/>
        <w:jc w:val="center"/>
        <w:rPr>
          <w:b/>
          <w:sz w:val="24"/>
          <w:lang w:val="en"/>
        </w:rPr>
      </w:pPr>
      <w:r w:rsidRPr="00C367FD">
        <w:rPr>
          <w:b/>
          <w:sz w:val="24"/>
          <w:lang w:val="en"/>
        </w:rPr>
        <w:t>Instructions for contractors</w:t>
      </w:r>
    </w:p>
    <w:p w14:paraId="1C83A87A" w14:textId="77777777" w:rsidR="00C367FD" w:rsidRPr="00C367FD" w:rsidRDefault="00C367FD" w:rsidP="00B35EAF">
      <w:pPr>
        <w:spacing w:after="0" w:line="288" w:lineRule="auto"/>
        <w:ind w:right="370"/>
        <w:jc w:val="center"/>
        <w:rPr>
          <w:rFonts w:ascii="Calibri" w:hAnsi="Calibri" w:cs="Calibri"/>
          <w:sz w:val="22"/>
          <w:lang w:val="en-GB"/>
        </w:rPr>
      </w:pPr>
    </w:p>
    <w:p w14:paraId="4A87E13A" w14:textId="4E639251" w:rsidR="007E532A" w:rsidRPr="00C367FD" w:rsidRDefault="00C367FD" w:rsidP="00C367FD">
      <w:pPr>
        <w:spacing w:before="240" w:after="240" w:line="288" w:lineRule="auto"/>
        <w:ind w:right="91"/>
        <w:outlineLvl w:val="0"/>
        <w:rPr>
          <w:b/>
          <w:bCs/>
          <w:sz w:val="22"/>
          <w:lang w:val="en" w:eastAsia="pl-PL"/>
        </w:rPr>
      </w:pPr>
      <w:r>
        <w:rPr>
          <w:b/>
          <w:bCs/>
          <w:sz w:val="22"/>
          <w:lang w:val="en" w:eastAsia="pl-PL"/>
        </w:rPr>
        <w:t xml:space="preserve">I. </w:t>
      </w:r>
      <w:r w:rsidR="007E532A" w:rsidRPr="00C367FD">
        <w:rPr>
          <w:b/>
          <w:bCs/>
          <w:sz w:val="22"/>
          <w:lang w:val="en" w:eastAsia="pl-PL"/>
        </w:rPr>
        <w:t>Name and address of the customer, website address</w:t>
      </w:r>
    </w:p>
    <w:p w14:paraId="6BDA3CB2" w14:textId="77777777" w:rsidR="00C367FD" w:rsidRPr="00C367FD" w:rsidRDefault="00F5609A" w:rsidP="00C367FD">
      <w:pPr>
        <w:numPr>
          <w:ilvl w:val="0"/>
          <w:numId w:val="3"/>
        </w:numPr>
        <w:spacing w:after="0" w:line="288" w:lineRule="auto"/>
        <w:ind w:left="426" w:right="-35" w:hanging="426"/>
        <w:rPr>
          <w:sz w:val="22"/>
          <w:lang w:val="en"/>
        </w:rPr>
      </w:pPr>
      <w:r w:rsidRPr="00C367FD">
        <w:rPr>
          <w:sz w:val="22"/>
          <w:lang w:val="en"/>
        </w:rPr>
        <w:t xml:space="preserve">Contracting </w:t>
      </w:r>
      <w:r w:rsidR="00C367FD" w:rsidRPr="00C367FD">
        <w:rPr>
          <w:sz w:val="22"/>
          <w:lang w:val="en"/>
        </w:rPr>
        <w:t>Authority</w:t>
      </w:r>
      <w:r w:rsidR="007E532A" w:rsidRPr="00C367FD">
        <w:rPr>
          <w:sz w:val="22"/>
          <w:lang w:val="en"/>
        </w:rPr>
        <w:t xml:space="preserve">: </w:t>
      </w:r>
    </w:p>
    <w:p w14:paraId="53C43928" w14:textId="5649E4C5" w:rsidR="00C367FD" w:rsidRPr="00C367FD" w:rsidRDefault="00E1314C" w:rsidP="00C367FD">
      <w:pPr>
        <w:spacing w:after="0" w:line="288" w:lineRule="auto"/>
        <w:ind w:left="426" w:right="-35"/>
        <w:rPr>
          <w:sz w:val="22"/>
          <w:lang w:val="en"/>
        </w:rPr>
      </w:pPr>
      <w:proofErr w:type="spellStart"/>
      <w:r w:rsidRPr="00C367FD">
        <w:rPr>
          <w:lang w:val="en-GB"/>
        </w:rPr>
        <w:t>Łukasiewicz</w:t>
      </w:r>
      <w:proofErr w:type="spellEnd"/>
      <w:r w:rsidRPr="00C367FD">
        <w:rPr>
          <w:lang w:val="en-GB"/>
        </w:rPr>
        <w:t xml:space="preserve"> </w:t>
      </w:r>
      <w:r w:rsidR="007E532A" w:rsidRPr="00C367FD">
        <w:rPr>
          <w:lang w:val="en-GB"/>
        </w:rPr>
        <w:t>Research Agency — Institute of Organization and Management in Industry "ORGMASZ</w:t>
      </w:r>
      <w:r w:rsidR="00F5609A" w:rsidRPr="00C367FD">
        <w:rPr>
          <w:lang w:val="en-GB"/>
        </w:rPr>
        <w:t>”</w:t>
      </w:r>
      <w:r w:rsidR="007E532A" w:rsidRPr="00C367FD">
        <w:rPr>
          <w:lang w:val="en-GB"/>
        </w:rPr>
        <w:t xml:space="preserve">, 00-879 Warsaw, </w:t>
      </w:r>
      <w:proofErr w:type="spellStart"/>
      <w:r w:rsidR="007E532A" w:rsidRPr="00C367FD">
        <w:rPr>
          <w:lang w:val="en-GB"/>
        </w:rPr>
        <w:t>Żelazna</w:t>
      </w:r>
      <w:proofErr w:type="spellEnd"/>
      <w:r w:rsidR="007E532A" w:rsidRPr="00C367FD">
        <w:rPr>
          <w:lang w:val="en-GB"/>
        </w:rPr>
        <w:t xml:space="preserve"> 87</w:t>
      </w:r>
      <w:r w:rsidR="007E532A" w:rsidRPr="00C367FD">
        <w:rPr>
          <w:sz w:val="22"/>
          <w:lang w:val="en"/>
        </w:rPr>
        <w:t xml:space="preserve">. </w:t>
      </w:r>
    </w:p>
    <w:p w14:paraId="59D85D6A" w14:textId="7677249B" w:rsidR="007E532A" w:rsidRPr="00C367FD" w:rsidRDefault="007E532A" w:rsidP="00C367FD">
      <w:pPr>
        <w:spacing w:after="0" w:line="288" w:lineRule="auto"/>
        <w:ind w:left="426" w:right="-35"/>
        <w:rPr>
          <w:sz w:val="22"/>
          <w:lang w:val="en"/>
        </w:rPr>
      </w:pPr>
      <w:r w:rsidRPr="00C367FD">
        <w:rPr>
          <w:sz w:val="22"/>
          <w:lang w:val="en"/>
        </w:rPr>
        <w:t>E-mail address:</w:t>
      </w:r>
      <w:r w:rsidR="00F5609A" w:rsidRPr="00C367FD">
        <w:rPr>
          <w:sz w:val="22"/>
          <w:lang w:val="en"/>
        </w:rPr>
        <w:t xml:space="preserve"> </w:t>
      </w:r>
      <w:hyperlink r:id="rId11" w:history="1">
        <w:r w:rsidR="00F5609A" w:rsidRPr="00C367FD">
          <w:rPr>
            <w:lang w:val="en-GB"/>
          </w:rPr>
          <w:t>zamowienia@orgmasz.lukasiewicz.gov.pl</w:t>
        </w:r>
      </w:hyperlink>
      <w:r w:rsidRPr="00C367FD">
        <w:rPr>
          <w:sz w:val="22"/>
          <w:lang w:val="en"/>
        </w:rPr>
        <w:t>.</w:t>
      </w:r>
    </w:p>
    <w:p w14:paraId="5C848233" w14:textId="77777777" w:rsidR="007E532A" w:rsidRPr="00C367FD" w:rsidRDefault="007E532A" w:rsidP="00C367FD">
      <w:pPr>
        <w:spacing w:after="0" w:line="288" w:lineRule="auto"/>
        <w:ind w:left="426" w:right="-35"/>
        <w:rPr>
          <w:sz w:val="22"/>
          <w:lang w:val="en"/>
        </w:rPr>
      </w:pPr>
      <w:r w:rsidRPr="00C367FD">
        <w:rPr>
          <w:sz w:val="22"/>
          <w:lang w:val="en"/>
        </w:rPr>
        <w:t xml:space="preserve">Address of the proceedings: </w:t>
      </w:r>
      <w:hyperlink r:id="rId12" w:history="1">
        <w:r w:rsidR="00F5609A" w:rsidRPr="00C367FD">
          <w:rPr>
            <w:lang w:val="en-GB"/>
          </w:rPr>
          <w:t>https://platformazakupowa.pl/pn/orgmasz</w:t>
        </w:r>
      </w:hyperlink>
      <w:r w:rsidR="00F5609A" w:rsidRPr="00C367FD">
        <w:rPr>
          <w:sz w:val="22"/>
          <w:lang w:val="en"/>
        </w:rPr>
        <w:t xml:space="preserve"> </w:t>
      </w:r>
    </w:p>
    <w:p w14:paraId="7CEFFD03" w14:textId="77777777" w:rsidR="00C367FD" w:rsidRPr="00C367FD" w:rsidRDefault="00F5609A" w:rsidP="00C367FD">
      <w:pPr>
        <w:numPr>
          <w:ilvl w:val="0"/>
          <w:numId w:val="3"/>
        </w:numPr>
        <w:spacing w:after="0" w:line="288" w:lineRule="auto"/>
        <w:ind w:left="426" w:right="-35" w:hanging="426"/>
        <w:rPr>
          <w:sz w:val="22"/>
          <w:lang w:val="en"/>
        </w:rPr>
      </w:pPr>
      <w:r w:rsidRPr="00C367FD">
        <w:rPr>
          <w:sz w:val="22"/>
          <w:lang w:val="en"/>
        </w:rPr>
        <w:t>The tender documents, SWZ and all changes in</w:t>
      </w:r>
      <w:r w:rsidR="00ED5589" w:rsidRPr="00C367FD">
        <w:rPr>
          <w:sz w:val="22"/>
          <w:lang w:val="en"/>
        </w:rPr>
        <w:t>/explanation to</w:t>
      </w:r>
      <w:r w:rsidRPr="00C367FD">
        <w:rPr>
          <w:sz w:val="22"/>
          <w:lang w:val="en"/>
        </w:rPr>
        <w:t xml:space="preserve"> tender documents are available at</w:t>
      </w:r>
      <w:r w:rsidR="00C367FD" w:rsidRPr="00C367FD">
        <w:rPr>
          <w:sz w:val="22"/>
          <w:lang w:val="en"/>
        </w:rPr>
        <w:t>:</w:t>
      </w:r>
    </w:p>
    <w:p w14:paraId="732D9558" w14:textId="56C03505" w:rsidR="007E532A" w:rsidRPr="00C367FD" w:rsidRDefault="00252443" w:rsidP="00C367FD">
      <w:pPr>
        <w:spacing w:after="0" w:line="288" w:lineRule="auto"/>
        <w:ind w:left="426" w:right="-35"/>
        <w:rPr>
          <w:sz w:val="22"/>
          <w:lang w:val="en"/>
        </w:rPr>
      </w:pPr>
      <w:hyperlink r:id="rId13" w:history="1">
        <w:r w:rsidR="00F5609A" w:rsidRPr="00C367FD">
          <w:rPr>
            <w:sz w:val="22"/>
            <w:lang w:val="en"/>
          </w:rPr>
          <w:t>https://platformazakupowa.pl/pn/orgmasz</w:t>
        </w:r>
      </w:hyperlink>
      <w:r w:rsidR="00F5609A" w:rsidRPr="00C367FD">
        <w:rPr>
          <w:sz w:val="22"/>
          <w:lang w:val="en"/>
        </w:rPr>
        <w:t xml:space="preserve">. </w:t>
      </w:r>
    </w:p>
    <w:p w14:paraId="36C735D3" w14:textId="11432AF4" w:rsidR="007E532A" w:rsidRPr="00C367FD" w:rsidRDefault="007E532A" w:rsidP="00C367FD">
      <w:pPr>
        <w:numPr>
          <w:ilvl w:val="0"/>
          <w:numId w:val="3"/>
        </w:numPr>
        <w:spacing w:after="0" w:line="288" w:lineRule="auto"/>
        <w:ind w:left="426" w:right="-35" w:hanging="426"/>
        <w:rPr>
          <w:sz w:val="22"/>
          <w:lang w:val="en"/>
        </w:rPr>
      </w:pPr>
      <w:r w:rsidRPr="00C367FD">
        <w:rPr>
          <w:sz w:val="22"/>
          <w:lang w:val="en"/>
        </w:rPr>
        <w:t xml:space="preserve">The person authorized to communicate with the </w:t>
      </w:r>
      <w:r w:rsidR="00C367FD" w:rsidRPr="00C367FD">
        <w:rPr>
          <w:sz w:val="22"/>
          <w:lang w:val="en"/>
        </w:rPr>
        <w:t xml:space="preserve">Contractors </w:t>
      </w:r>
      <w:r w:rsidRPr="00C367FD">
        <w:rPr>
          <w:sz w:val="22"/>
          <w:lang w:val="en"/>
        </w:rPr>
        <w:t xml:space="preserve">is: </w:t>
      </w:r>
      <w:r w:rsidR="00CB772B" w:rsidRPr="00C367FD">
        <w:rPr>
          <w:sz w:val="22"/>
          <w:lang w:val="en"/>
        </w:rPr>
        <w:t>Zbigniew Obłoza</w:t>
      </w:r>
      <w:r w:rsidRPr="00C367FD">
        <w:rPr>
          <w:sz w:val="22"/>
          <w:lang w:val="en"/>
        </w:rPr>
        <w:t xml:space="preserve"> e-mail </w:t>
      </w:r>
      <w:hyperlink r:id="rId14">
        <w:r w:rsidRPr="00DF15B4">
          <w:rPr>
            <w:lang w:val="en-GB"/>
          </w:rPr>
          <w:t>zamowienia@orgmasz.lukasiewicz.gov.pl</w:t>
        </w:r>
      </w:hyperlink>
      <w:r w:rsidRPr="00C367FD">
        <w:rPr>
          <w:sz w:val="22"/>
          <w:lang w:val="en"/>
        </w:rPr>
        <w:t xml:space="preserve">, tel. </w:t>
      </w:r>
      <w:r w:rsidR="00CB772B" w:rsidRPr="00C367FD">
        <w:rPr>
          <w:sz w:val="22"/>
          <w:lang w:val="en"/>
        </w:rPr>
        <w:t>+48 663 695 188.</w:t>
      </w:r>
    </w:p>
    <w:p w14:paraId="1368A603" w14:textId="77777777" w:rsidR="007E532A" w:rsidRPr="00C367FD" w:rsidRDefault="007E532A" w:rsidP="00B35EAF">
      <w:pPr>
        <w:spacing w:after="0" w:line="288" w:lineRule="auto"/>
        <w:rPr>
          <w:rFonts w:ascii="Calibri" w:hAnsi="Calibri" w:cs="Calibri"/>
          <w:sz w:val="22"/>
          <w:lang w:val="en-GB"/>
        </w:rPr>
      </w:pPr>
    </w:p>
    <w:p w14:paraId="30B58A12" w14:textId="77777777" w:rsidR="007E532A" w:rsidRPr="00C367FD" w:rsidRDefault="007E532A" w:rsidP="00C367FD">
      <w:pPr>
        <w:spacing w:before="240" w:after="240" w:line="288" w:lineRule="auto"/>
        <w:ind w:right="91"/>
        <w:outlineLvl w:val="0"/>
        <w:rPr>
          <w:b/>
          <w:bCs/>
          <w:sz w:val="22"/>
          <w:lang w:val="en" w:eastAsia="pl-PL"/>
        </w:rPr>
      </w:pPr>
      <w:r w:rsidRPr="00C367FD">
        <w:rPr>
          <w:b/>
          <w:bCs/>
          <w:sz w:val="22"/>
          <w:lang w:val="en" w:eastAsia="pl-PL"/>
        </w:rPr>
        <w:t>II. Procedure. General information</w:t>
      </w:r>
    </w:p>
    <w:p w14:paraId="3F7EAB3B" w14:textId="64623F2D" w:rsidR="007E532A" w:rsidRPr="00C367FD" w:rsidRDefault="007E532A" w:rsidP="00157390">
      <w:pPr>
        <w:numPr>
          <w:ilvl w:val="0"/>
          <w:numId w:val="3"/>
        </w:numPr>
        <w:spacing w:after="0" w:line="288" w:lineRule="auto"/>
        <w:ind w:left="426" w:right="-35" w:hanging="426"/>
        <w:rPr>
          <w:rFonts w:ascii="Calibri" w:hAnsi="Calibri" w:cs="Calibri"/>
          <w:sz w:val="22"/>
          <w:lang w:val="en-GB"/>
        </w:rPr>
      </w:pPr>
      <w:r w:rsidRPr="00C367FD">
        <w:rPr>
          <w:sz w:val="22"/>
          <w:lang w:val="en"/>
        </w:rPr>
        <w:t xml:space="preserve">The proceedings are conducted in the basic </w:t>
      </w:r>
      <w:r w:rsidR="00F5609A" w:rsidRPr="00C367FD">
        <w:rPr>
          <w:sz w:val="22"/>
          <w:lang w:val="en"/>
        </w:rPr>
        <w:t xml:space="preserve">procedure </w:t>
      </w:r>
      <w:r w:rsidRPr="00C367FD">
        <w:rPr>
          <w:sz w:val="22"/>
          <w:lang w:val="en"/>
        </w:rPr>
        <w:t xml:space="preserve">without negotiations </w:t>
      </w:r>
      <w:r w:rsidR="00E1314C" w:rsidRPr="00C367FD">
        <w:rPr>
          <w:sz w:val="22"/>
          <w:lang w:val="en"/>
        </w:rPr>
        <w:t>according to the</w:t>
      </w:r>
      <w:r w:rsidRPr="00C367FD">
        <w:rPr>
          <w:sz w:val="22"/>
          <w:lang w:val="en"/>
        </w:rPr>
        <w:t xml:space="preserve"> Article 275</w:t>
      </w:r>
      <w:r w:rsidR="00F5609A" w:rsidRPr="00C367FD">
        <w:rPr>
          <w:sz w:val="22"/>
          <w:lang w:val="en"/>
        </w:rPr>
        <w:t xml:space="preserve"> </w:t>
      </w:r>
      <w:r w:rsidRPr="00C367FD">
        <w:rPr>
          <w:sz w:val="22"/>
          <w:lang w:val="en"/>
        </w:rPr>
        <w:t>(1) of the PPL Act.</w:t>
      </w:r>
    </w:p>
    <w:p w14:paraId="797BD657" w14:textId="6E0C5824" w:rsidR="007E532A" w:rsidRPr="00C367FD" w:rsidRDefault="007E532A" w:rsidP="00157390">
      <w:pPr>
        <w:numPr>
          <w:ilvl w:val="0"/>
          <w:numId w:val="3"/>
        </w:numPr>
        <w:spacing w:after="0" w:line="288" w:lineRule="auto"/>
        <w:ind w:left="426" w:right="-35" w:hanging="426"/>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 xml:space="preserve">does not </w:t>
      </w:r>
      <w:r w:rsidR="00C367FD" w:rsidRPr="00C367FD">
        <w:rPr>
          <w:sz w:val="22"/>
          <w:lang w:val="en"/>
        </w:rPr>
        <w:t>foresee</w:t>
      </w:r>
      <w:r w:rsidR="00ED5589" w:rsidRPr="00C367FD">
        <w:rPr>
          <w:sz w:val="22"/>
          <w:lang w:val="en"/>
        </w:rPr>
        <w:t xml:space="preserve"> for </w:t>
      </w:r>
      <w:r w:rsidRPr="00C367FD">
        <w:rPr>
          <w:sz w:val="22"/>
          <w:lang w:val="en"/>
        </w:rPr>
        <w:t>an electronic auction.</w:t>
      </w:r>
    </w:p>
    <w:p w14:paraId="1EDAB4A1" w14:textId="71AD131F" w:rsidR="007E532A" w:rsidRPr="00C367FD" w:rsidRDefault="007E532A" w:rsidP="00157390">
      <w:pPr>
        <w:numPr>
          <w:ilvl w:val="0"/>
          <w:numId w:val="3"/>
        </w:numPr>
        <w:spacing w:after="0" w:line="288" w:lineRule="auto"/>
        <w:ind w:left="426" w:right="-35" w:hanging="426"/>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does not conduct proceedings to conclude a framework agreement.</w:t>
      </w:r>
    </w:p>
    <w:p w14:paraId="4750430E" w14:textId="426C745D" w:rsidR="007E532A" w:rsidRPr="00C367FD" w:rsidRDefault="007E532A" w:rsidP="00157390">
      <w:pPr>
        <w:numPr>
          <w:ilvl w:val="0"/>
          <w:numId w:val="3"/>
        </w:numPr>
        <w:spacing w:after="0" w:line="288" w:lineRule="auto"/>
        <w:ind w:left="425" w:right="-34" w:hanging="425"/>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does not reserve the right to apply for the award of a contract only by the contractors referred to in Article 94 of the PPL.</w:t>
      </w:r>
    </w:p>
    <w:p w14:paraId="6D293D42" w14:textId="3DEC50B2" w:rsidR="007E532A" w:rsidRPr="00C367FD" w:rsidRDefault="007E532A" w:rsidP="00157390">
      <w:pPr>
        <w:numPr>
          <w:ilvl w:val="0"/>
          <w:numId w:val="3"/>
        </w:numPr>
        <w:spacing w:after="0" w:line="288" w:lineRule="auto"/>
        <w:ind w:left="425" w:right="-34" w:hanging="425"/>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does not allow the submission of partial tenders</w:t>
      </w:r>
      <w:r w:rsidR="00CB772B" w:rsidRPr="00C367FD">
        <w:rPr>
          <w:sz w:val="22"/>
          <w:lang w:val="en"/>
        </w:rPr>
        <w:t xml:space="preserve"> except for parts</w:t>
      </w:r>
      <w:r w:rsidR="00E1314C" w:rsidRPr="00C367FD">
        <w:rPr>
          <w:sz w:val="22"/>
          <w:lang w:val="en"/>
        </w:rPr>
        <w:t xml:space="preserve"> (</w:t>
      </w:r>
      <w:r w:rsidR="00DA009E" w:rsidRPr="00C367FD">
        <w:rPr>
          <w:sz w:val="22"/>
          <w:lang w:val="en"/>
        </w:rPr>
        <w:t xml:space="preserve">I-III) </w:t>
      </w:r>
      <w:r w:rsidR="00CB772B" w:rsidRPr="00C367FD">
        <w:rPr>
          <w:sz w:val="22"/>
          <w:lang w:val="en"/>
        </w:rPr>
        <w:t>defined in this SWZ</w:t>
      </w:r>
      <w:r w:rsidRPr="00C367FD">
        <w:rPr>
          <w:sz w:val="22"/>
          <w:lang w:val="en"/>
        </w:rPr>
        <w:t>.</w:t>
      </w:r>
      <w:r w:rsidR="00E33FFE">
        <w:rPr>
          <w:sz w:val="22"/>
          <w:lang w:val="en"/>
        </w:rPr>
        <w:t xml:space="preserve"> As in each part there is 2 experts, for technical reason in Tender Publication we indicated 6 parts.</w:t>
      </w:r>
    </w:p>
    <w:p w14:paraId="622010A0" w14:textId="69F1D500" w:rsidR="00415FDD" w:rsidRPr="00C367FD" w:rsidRDefault="00415FDD" w:rsidP="00157390">
      <w:pPr>
        <w:numPr>
          <w:ilvl w:val="0"/>
          <w:numId w:val="3"/>
        </w:numPr>
        <w:spacing w:after="0" w:line="288" w:lineRule="auto"/>
        <w:ind w:left="425" w:right="-34" w:hanging="425"/>
        <w:rPr>
          <w:rFonts w:ascii="Calibri" w:hAnsi="Calibri" w:cs="Calibri"/>
          <w:sz w:val="22"/>
          <w:lang w:val="en-GB"/>
        </w:rPr>
      </w:pPr>
      <w:r w:rsidRPr="00C367FD">
        <w:rPr>
          <w:sz w:val="22"/>
          <w:lang w:val="en"/>
        </w:rPr>
        <w:t xml:space="preserve">One </w:t>
      </w:r>
      <w:r w:rsidR="00E1314C" w:rsidRPr="00C367FD">
        <w:rPr>
          <w:sz w:val="22"/>
          <w:lang w:val="en"/>
        </w:rPr>
        <w:t xml:space="preserve">Contractor </w:t>
      </w:r>
      <w:r w:rsidRPr="00C367FD">
        <w:rPr>
          <w:sz w:val="22"/>
          <w:lang w:val="en"/>
        </w:rPr>
        <w:t xml:space="preserve">may submit only 1 </w:t>
      </w:r>
      <w:r w:rsidR="00E1314C" w:rsidRPr="00C367FD">
        <w:rPr>
          <w:sz w:val="22"/>
          <w:lang w:val="en"/>
        </w:rPr>
        <w:t xml:space="preserve">offer </w:t>
      </w:r>
      <w:r w:rsidRPr="00C367FD">
        <w:rPr>
          <w:sz w:val="22"/>
          <w:lang w:val="en"/>
        </w:rPr>
        <w:t xml:space="preserve">for one expert in a given </w:t>
      </w:r>
      <w:r w:rsidR="00E33FFE">
        <w:rPr>
          <w:sz w:val="22"/>
          <w:lang w:val="en"/>
        </w:rPr>
        <w:t>part</w:t>
      </w:r>
      <w:r w:rsidRPr="00C367FD">
        <w:rPr>
          <w:sz w:val="22"/>
          <w:lang w:val="en"/>
        </w:rPr>
        <w:t>.</w:t>
      </w:r>
    </w:p>
    <w:p w14:paraId="032AA983" w14:textId="7A811ACD" w:rsidR="007E532A" w:rsidRPr="00C367FD" w:rsidRDefault="007E532A" w:rsidP="00157390">
      <w:pPr>
        <w:numPr>
          <w:ilvl w:val="0"/>
          <w:numId w:val="3"/>
        </w:numPr>
        <w:spacing w:after="0" w:line="288" w:lineRule="auto"/>
        <w:ind w:left="425" w:right="-34" w:hanging="425"/>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does not allow the submission of variant offers and</w:t>
      </w:r>
      <w:r w:rsidR="00737C35" w:rsidRPr="00C367FD">
        <w:rPr>
          <w:sz w:val="22"/>
          <w:lang w:val="en"/>
        </w:rPr>
        <w:t xml:space="preserve"> offers</w:t>
      </w:r>
      <w:r w:rsidRPr="00C367FD">
        <w:rPr>
          <w:sz w:val="22"/>
          <w:lang w:val="en"/>
        </w:rPr>
        <w:t xml:space="preserve"> in the form of electronic catalogues.</w:t>
      </w:r>
    </w:p>
    <w:p w14:paraId="16B5C2D6" w14:textId="308782AE" w:rsidR="008252C1" w:rsidRPr="00DF15B4" w:rsidRDefault="007E532A" w:rsidP="00DF15B4">
      <w:pPr>
        <w:numPr>
          <w:ilvl w:val="0"/>
          <w:numId w:val="3"/>
        </w:numPr>
        <w:spacing w:after="0" w:line="288" w:lineRule="auto"/>
        <w:ind w:left="425" w:right="-34" w:hanging="425"/>
        <w:rPr>
          <w:sz w:val="22"/>
          <w:lang w:val="en"/>
        </w:rPr>
      </w:pPr>
      <w:r w:rsidRPr="00DF15B4">
        <w:rPr>
          <w:sz w:val="22"/>
          <w:lang w:val="en"/>
        </w:rPr>
        <w:lastRenderedPageBreak/>
        <w:t xml:space="preserve">The </w:t>
      </w:r>
      <w:r w:rsidR="00C367FD" w:rsidRPr="00DF15B4">
        <w:rPr>
          <w:sz w:val="22"/>
          <w:lang w:val="en"/>
        </w:rPr>
        <w:t xml:space="preserve">Contracting Authority </w:t>
      </w:r>
      <w:r w:rsidRPr="00DF15B4">
        <w:rPr>
          <w:sz w:val="22"/>
          <w:lang w:val="en"/>
        </w:rPr>
        <w:t xml:space="preserve">provide for the award of contracts referred to in Article 214(1)(7) and (8) of the PPL </w:t>
      </w:r>
      <w:proofErr w:type="gramStart"/>
      <w:r w:rsidRPr="00DF15B4">
        <w:rPr>
          <w:sz w:val="22"/>
          <w:lang w:val="en"/>
        </w:rPr>
        <w:t>Act</w:t>
      </w:r>
      <w:r w:rsidR="00DF15B4" w:rsidRPr="00DF15B4">
        <w:rPr>
          <w:sz w:val="22"/>
          <w:lang w:val="en"/>
        </w:rPr>
        <w:t xml:space="preserve">  up</w:t>
      </w:r>
      <w:proofErr w:type="gramEnd"/>
      <w:r w:rsidR="00DF15B4" w:rsidRPr="00DF15B4">
        <w:rPr>
          <w:sz w:val="22"/>
          <w:lang w:val="en"/>
        </w:rPr>
        <w:t xml:space="preserve"> to 50% of the basic contract amount</w:t>
      </w:r>
      <w:r w:rsidR="00415FDD" w:rsidRPr="00DF15B4">
        <w:rPr>
          <w:sz w:val="22"/>
          <w:lang w:val="en"/>
        </w:rPr>
        <w:t>.</w:t>
      </w:r>
    </w:p>
    <w:p w14:paraId="560040B8" w14:textId="77777777" w:rsidR="008252C1" w:rsidRPr="00C367FD"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00C367FD">
        <w:rPr>
          <w:sz w:val="22"/>
          <w:lang w:val="en"/>
        </w:rPr>
        <w:t xml:space="preserve">Common Procurement Vocabulary: </w:t>
      </w:r>
    </w:p>
    <w:p w14:paraId="62BFAD6E" w14:textId="77777777" w:rsidR="00B344F7" w:rsidRPr="00C367FD" w:rsidRDefault="00B344F7" w:rsidP="00B344F7">
      <w:pPr>
        <w:suppressAutoHyphens/>
        <w:autoSpaceDE w:val="0"/>
        <w:spacing w:after="0" w:line="288" w:lineRule="auto"/>
        <w:ind w:left="460" w:right="471"/>
        <w:contextualSpacing/>
        <w:rPr>
          <w:rFonts w:ascii="Calibri" w:hAnsi="Calibri" w:cs="Calibri"/>
          <w:i/>
          <w:sz w:val="22"/>
          <w:lang w:val="en-GB"/>
        </w:rPr>
      </w:pPr>
      <w:r w:rsidRPr="00C367FD">
        <w:rPr>
          <w:i/>
          <w:sz w:val="22"/>
          <w:lang w:val="en"/>
        </w:rPr>
        <w:t>73200000-4 Research and development consultancy services.</w:t>
      </w:r>
    </w:p>
    <w:p w14:paraId="6E6D45F3" w14:textId="28E06D8D" w:rsidR="00CB772B" w:rsidRPr="00C367FD" w:rsidRDefault="00CB772B" w:rsidP="00CB772B">
      <w:pPr>
        <w:suppressAutoHyphens/>
        <w:autoSpaceDE w:val="0"/>
        <w:spacing w:after="0" w:line="288" w:lineRule="auto"/>
        <w:ind w:left="460" w:right="471"/>
        <w:contextualSpacing/>
        <w:rPr>
          <w:rFonts w:ascii="Calibri" w:hAnsi="Calibri" w:cs="Calibri"/>
          <w:i/>
          <w:sz w:val="22"/>
          <w:lang w:val="en-GB"/>
        </w:rPr>
      </w:pPr>
      <w:r w:rsidRPr="00C367FD">
        <w:rPr>
          <w:i/>
          <w:sz w:val="22"/>
          <w:lang w:val="en"/>
        </w:rPr>
        <w:t>79410000-1 Business and management consultancy services</w:t>
      </w:r>
    </w:p>
    <w:p w14:paraId="2C0C751F" w14:textId="4D13BCC9" w:rsidR="007E532A" w:rsidRPr="00C367FD" w:rsidRDefault="007E532A" w:rsidP="00CB772B">
      <w:pPr>
        <w:numPr>
          <w:ilvl w:val="0"/>
          <w:numId w:val="3"/>
        </w:numPr>
        <w:spacing w:after="0" w:line="288" w:lineRule="auto"/>
        <w:ind w:left="426" w:right="470" w:hanging="426"/>
        <w:rPr>
          <w:rFonts w:ascii="Calibri" w:hAnsi="Calibri" w:cs="Calibri"/>
          <w:sz w:val="22"/>
          <w:lang w:val="en-GB"/>
        </w:rPr>
      </w:pPr>
      <w:r w:rsidRPr="00C367FD">
        <w:rPr>
          <w:sz w:val="22"/>
          <w:lang w:val="en"/>
        </w:rPr>
        <w:t xml:space="preserve">Term of the contract: 12 months from the date of conclusion of the contract (estimated initial date </w:t>
      </w:r>
      <w:r w:rsidR="00ED5589" w:rsidRPr="00C367FD">
        <w:rPr>
          <w:sz w:val="22"/>
          <w:lang w:val="en"/>
        </w:rPr>
        <w:t>01</w:t>
      </w:r>
      <w:r w:rsidRPr="00C367FD">
        <w:rPr>
          <w:sz w:val="22"/>
          <w:lang w:val="en"/>
        </w:rPr>
        <w:t>.</w:t>
      </w:r>
      <w:r w:rsidR="00ED5589" w:rsidRPr="00C367FD">
        <w:rPr>
          <w:sz w:val="22"/>
          <w:lang w:val="en"/>
        </w:rPr>
        <w:t>02</w:t>
      </w:r>
      <w:r w:rsidRPr="00C367FD">
        <w:rPr>
          <w:sz w:val="22"/>
          <w:lang w:val="en"/>
        </w:rPr>
        <w:t>.202</w:t>
      </w:r>
      <w:bookmarkStart w:id="1" w:name="_Hlk71703457"/>
      <w:r w:rsidR="00B344F7" w:rsidRPr="00C367FD">
        <w:rPr>
          <w:sz w:val="22"/>
          <w:lang w:val="en"/>
        </w:rPr>
        <w:t>3</w:t>
      </w:r>
      <w:r w:rsidR="00017656" w:rsidRPr="00C367FD">
        <w:rPr>
          <w:sz w:val="22"/>
          <w:lang w:val="en"/>
        </w:rPr>
        <w:t>r</w:t>
      </w:r>
      <w:r w:rsidR="00B344F7" w:rsidRPr="00C367FD">
        <w:rPr>
          <w:sz w:val="22"/>
          <w:lang w:val="en"/>
        </w:rPr>
        <w:t>.</w:t>
      </w:r>
      <w:r w:rsidR="00017656" w:rsidRPr="00C367FD">
        <w:rPr>
          <w:sz w:val="22"/>
          <w:lang w:val="en"/>
        </w:rPr>
        <w:t>)</w:t>
      </w:r>
    </w:p>
    <w:bookmarkEnd w:id="1"/>
    <w:p w14:paraId="74F5FC34" w14:textId="77777777" w:rsidR="007E532A" w:rsidRPr="00C367FD" w:rsidRDefault="007E532A" w:rsidP="00157390">
      <w:pPr>
        <w:numPr>
          <w:ilvl w:val="0"/>
          <w:numId w:val="3"/>
        </w:numPr>
        <w:spacing w:after="0" w:line="288" w:lineRule="auto"/>
        <w:ind w:left="426" w:right="470" w:hanging="426"/>
        <w:rPr>
          <w:rFonts w:ascii="Calibri" w:hAnsi="Calibri" w:cs="Calibri"/>
          <w:sz w:val="22"/>
          <w:lang w:val="en-GB"/>
        </w:rPr>
      </w:pPr>
      <w:r w:rsidRPr="00C367FD">
        <w:rPr>
          <w:sz w:val="22"/>
          <w:lang w:val="en"/>
        </w:rPr>
        <w:t>The Contractor shall bear all costs related to the preparation and submission of the offer.</w:t>
      </w:r>
    </w:p>
    <w:p w14:paraId="1BD93DD8" w14:textId="39019262" w:rsidR="007E532A" w:rsidRPr="00C367FD" w:rsidRDefault="007E532A" w:rsidP="00157390">
      <w:pPr>
        <w:numPr>
          <w:ilvl w:val="0"/>
          <w:numId w:val="3"/>
        </w:numPr>
        <w:spacing w:after="0" w:line="288" w:lineRule="auto"/>
        <w:ind w:left="426" w:right="470" w:hanging="426"/>
        <w:rPr>
          <w:rFonts w:ascii="Calibri" w:hAnsi="Calibri" w:cs="Calibri"/>
          <w:sz w:val="22"/>
          <w:lang w:val="en-GB"/>
        </w:rPr>
      </w:pPr>
      <w:r w:rsidRPr="00C367FD">
        <w:rPr>
          <w:sz w:val="22"/>
          <w:lang w:val="en"/>
        </w:rPr>
        <w:t xml:space="preserve">The provisions of the PPL Act and implementing acts issued on its basis shall apply to actions taken by the </w:t>
      </w:r>
      <w:r w:rsidR="00C367FD" w:rsidRPr="00C367FD">
        <w:rPr>
          <w:sz w:val="22"/>
          <w:lang w:val="en"/>
        </w:rPr>
        <w:t xml:space="preserve">Contracting Authority </w:t>
      </w:r>
      <w:r w:rsidRPr="00C367FD">
        <w:rPr>
          <w:sz w:val="22"/>
          <w:lang w:val="en"/>
        </w:rPr>
        <w:t xml:space="preserve">and </w:t>
      </w:r>
      <w:r w:rsidR="009619D3" w:rsidRPr="00C367FD">
        <w:rPr>
          <w:sz w:val="22"/>
          <w:lang w:val="en"/>
        </w:rPr>
        <w:t xml:space="preserve">Contractors </w:t>
      </w:r>
      <w:r w:rsidRPr="00C367FD">
        <w:rPr>
          <w:sz w:val="22"/>
          <w:lang w:val="en"/>
        </w:rPr>
        <w:t>in the procurement procedure, and in unsettled matters the provisions of the Act of 23 April 1964. Civil Code (Journal of Laws of 2020, item 1740, as amended).</w:t>
      </w:r>
    </w:p>
    <w:p w14:paraId="7826511F" w14:textId="77777777" w:rsidR="00E945B7" w:rsidRPr="00C367FD" w:rsidRDefault="00E945B7" w:rsidP="00B35EAF">
      <w:pPr>
        <w:spacing w:after="0" w:line="288" w:lineRule="auto"/>
        <w:ind w:left="426" w:right="470"/>
        <w:rPr>
          <w:rFonts w:ascii="Calibri" w:hAnsi="Calibri" w:cs="Calibri"/>
          <w:sz w:val="22"/>
          <w:lang w:val="en-GB"/>
        </w:rPr>
      </w:pPr>
    </w:p>
    <w:p w14:paraId="7103014E" w14:textId="77777777" w:rsidR="007E532A" w:rsidRPr="00C367FD" w:rsidRDefault="007E532A" w:rsidP="00C367FD">
      <w:pPr>
        <w:spacing w:before="240" w:after="240" w:line="288" w:lineRule="auto"/>
        <w:ind w:right="91"/>
        <w:outlineLvl w:val="0"/>
        <w:rPr>
          <w:b/>
          <w:bCs/>
          <w:sz w:val="22"/>
          <w:lang w:val="en" w:eastAsia="pl-PL"/>
        </w:rPr>
      </w:pPr>
      <w:r w:rsidRPr="00C367FD">
        <w:rPr>
          <w:b/>
          <w:bCs/>
          <w:sz w:val="22"/>
          <w:lang w:val="en" w:eastAsia="pl-PL"/>
        </w:rPr>
        <w:t>III. Conditions for participation in the proceedings</w:t>
      </w:r>
    </w:p>
    <w:p w14:paraId="1B55EEAC" w14:textId="628B9274" w:rsidR="007E532A" w:rsidRPr="00C367FD" w:rsidRDefault="007E532A" w:rsidP="00B35EAF">
      <w:pPr>
        <w:spacing w:after="0" w:line="288" w:lineRule="auto"/>
        <w:ind w:right="317"/>
        <w:rPr>
          <w:rFonts w:ascii="Calibri" w:hAnsi="Calibri" w:cs="Calibri"/>
          <w:sz w:val="22"/>
          <w:lang w:val="en-GB"/>
        </w:rPr>
      </w:pPr>
      <w:r w:rsidRPr="00C367FD">
        <w:rPr>
          <w:sz w:val="22"/>
          <w:lang w:val="en"/>
        </w:rPr>
        <w:t xml:space="preserve">1. Contractors who are not subject to exclusion on the terms set out in point IV of the SWZ and meet the conditions for participation in the procedure specified by the </w:t>
      </w:r>
      <w:r w:rsidR="00C367FD" w:rsidRPr="00C367FD">
        <w:rPr>
          <w:sz w:val="22"/>
          <w:lang w:val="en"/>
        </w:rPr>
        <w:t xml:space="preserve">Contracting Authority </w:t>
      </w:r>
      <w:r w:rsidRPr="00C367FD">
        <w:rPr>
          <w:sz w:val="22"/>
          <w:lang w:val="en"/>
        </w:rPr>
        <w:t>may apply for the award of the contract.</w:t>
      </w:r>
    </w:p>
    <w:p w14:paraId="4AB1EE29" w14:textId="11CBEEE2" w:rsidR="007E532A" w:rsidRPr="00C367FD" w:rsidRDefault="007E532A" w:rsidP="00B35EAF">
      <w:pPr>
        <w:spacing w:after="0" w:line="288" w:lineRule="auto"/>
        <w:ind w:right="470"/>
        <w:rPr>
          <w:rFonts w:ascii="Calibri" w:hAnsi="Calibri" w:cs="Calibri"/>
          <w:sz w:val="22"/>
          <w:lang w:val="en-GB"/>
        </w:rPr>
      </w:pPr>
      <w:r w:rsidRPr="00C367FD">
        <w:rPr>
          <w:sz w:val="22"/>
          <w:lang w:val="en"/>
        </w:rPr>
        <w:t xml:space="preserve">2. </w:t>
      </w:r>
      <w:r w:rsidR="00BF1106" w:rsidRPr="00C367FD">
        <w:rPr>
          <w:sz w:val="22"/>
          <w:lang w:val="en"/>
        </w:rPr>
        <w:t xml:space="preserve"> </w:t>
      </w:r>
      <w:r w:rsidR="00ED5589" w:rsidRPr="00C367FD">
        <w:rPr>
          <w:sz w:val="22"/>
          <w:lang w:val="en"/>
        </w:rPr>
        <w:t xml:space="preserve">Contractors </w:t>
      </w:r>
      <w:r w:rsidRPr="00C367FD">
        <w:rPr>
          <w:sz w:val="22"/>
          <w:lang w:val="en"/>
        </w:rPr>
        <w:t>who fulfil the conditions relating to:</w:t>
      </w:r>
    </w:p>
    <w:p w14:paraId="270A8525" w14:textId="77777777" w:rsidR="007E532A" w:rsidRPr="00C367FD" w:rsidRDefault="007E532A" w:rsidP="00157390">
      <w:pPr>
        <w:numPr>
          <w:ilvl w:val="0"/>
          <w:numId w:val="11"/>
        </w:numPr>
        <w:spacing w:after="0" w:line="288" w:lineRule="auto"/>
        <w:ind w:left="708" w:right="220" w:firstLine="0"/>
        <w:rPr>
          <w:rFonts w:ascii="Calibri" w:hAnsi="Calibri" w:cs="Calibri"/>
          <w:sz w:val="22"/>
          <w:lang w:val="en-GB"/>
        </w:rPr>
      </w:pPr>
      <w:r w:rsidRPr="00C367FD">
        <w:rPr>
          <w:sz w:val="22"/>
          <w:lang w:val="en"/>
        </w:rPr>
        <w:t>ability to occur in business transactions:</w:t>
      </w:r>
    </w:p>
    <w:p w14:paraId="59A2A5A5" w14:textId="4F8263FA" w:rsidR="007E532A" w:rsidRPr="00C367FD" w:rsidRDefault="007E532A" w:rsidP="002269C1">
      <w:pPr>
        <w:spacing w:after="0" w:line="288" w:lineRule="auto"/>
        <w:ind w:left="708" w:right="470"/>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does not specify condition</w:t>
      </w:r>
      <w:r w:rsidR="00737C35" w:rsidRPr="00C367FD">
        <w:rPr>
          <w:sz w:val="22"/>
          <w:lang w:val="en"/>
        </w:rPr>
        <w:t>s</w:t>
      </w:r>
      <w:r w:rsidRPr="00C367FD">
        <w:rPr>
          <w:sz w:val="22"/>
          <w:lang w:val="en"/>
        </w:rPr>
        <w:t xml:space="preserve"> in this respect.</w:t>
      </w:r>
    </w:p>
    <w:p w14:paraId="4FB9968A" w14:textId="77777777" w:rsidR="007E532A" w:rsidRPr="00C367FD" w:rsidRDefault="007E532A" w:rsidP="00157390">
      <w:pPr>
        <w:numPr>
          <w:ilvl w:val="0"/>
          <w:numId w:val="4"/>
        </w:numPr>
        <w:spacing w:after="0" w:line="288" w:lineRule="auto"/>
        <w:ind w:left="708" w:right="220"/>
        <w:rPr>
          <w:rFonts w:ascii="Calibri" w:hAnsi="Calibri" w:cs="Calibri"/>
          <w:color w:val="auto"/>
          <w:sz w:val="22"/>
        </w:rPr>
      </w:pPr>
      <w:r w:rsidRPr="00C367FD">
        <w:rPr>
          <w:color w:val="auto"/>
          <w:sz w:val="22"/>
          <w:lang w:val="en"/>
        </w:rPr>
        <w:t>economic or financial standing:</w:t>
      </w:r>
    </w:p>
    <w:p w14:paraId="1DD0FFAE" w14:textId="0336BF63" w:rsidR="00B344F7" w:rsidRPr="00C367FD" w:rsidRDefault="00B344F7" w:rsidP="00B344F7">
      <w:pPr>
        <w:spacing w:after="0" w:line="288" w:lineRule="auto"/>
        <w:ind w:left="816" w:right="470"/>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does not specify condition</w:t>
      </w:r>
      <w:r w:rsidR="00737C35" w:rsidRPr="00C367FD">
        <w:rPr>
          <w:sz w:val="22"/>
          <w:lang w:val="en"/>
        </w:rPr>
        <w:t>s</w:t>
      </w:r>
      <w:r w:rsidRPr="00C367FD">
        <w:rPr>
          <w:sz w:val="22"/>
          <w:lang w:val="en"/>
        </w:rPr>
        <w:t xml:space="preserve"> in this respect.</w:t>
      </w:r>
    </w:p>
    <w:p w14:paraId="75ED7DFD" w14:textId="77777777" w:rsidR="00017656" w:rsidRPr="00C367FD" w:rsidRDefault="00017656" w:rsidP="00157390">
      <w:pPr>
        <w:numPr>
          <w:ilvl w:val="0"/>
          <w:numId w:val="4"/>
        </w:numPr>
        <w:spacing w:after="0" w:line="288" w:lineRule="auto"/>
        <w:ind w:left="708" w:right="220"/>
        <w:rPr>
          <w:rFonts w:ascii="Calibri" w:hAnsi="Calibri" w:cs="Calibri"/>
          <w:color w:val="auto"/>
          <w:sz w:val="22"/>
          <w:lang w:val="en-GB"/>
        </w:rPr>
      </w:pPr>
      <w:r w:rsidRPr="00C367FD">
        <w:rPr>
          <w:color w:val="auto"/>
          <w:sz w:val="22"/>
          <w:lang w:val="en"/>
        </w:rPr>
        <w:t>technical or professional ability, i.e.:</w:t>
      </w:r>
    </w:p>
    <w:p w14:paraId="33075390" w14:textId="3516DFBA" w:rsidR="00B344F7" w:rsidRDefault="00017656" w:rsidP="002269C1">
      <w:pPr>
        <w:spacing w:after="0" w:line="288" w:lineRule="auto"/>
        <w:ind w:left="708" w:right="470"/>
        <w:rPr>
          <w:sz w:val="22"/>
          <w:lang w:val="en"/>
        </w:rPr>
      </w:pPr>
      <w:r w:rsidRPr="00C367FD">
        <w:rPr>
          <w:sz w:val="22"/>
          <w:lang w:val="en"/>
        </w:rPr>
        <w:t xml:space="preserve">The </w:t>
      </w:r>
      <w:r w:rsidR="009619D3" w:rsidRPr="00C367FD">
        <w:rPr>
          <w:sz w:val="22"/>
          <w:lang w:val="en"/>
        </w:rPr>
        <w:t xml:space="preserve">Contractor </w:t>
      </w:r>
      <w:r w:rsidRPr="00C367FD">
        <w:rPr>
          <w:sz w:val="22"/>
          <w:lang w:val="en"/>
        </w:rPr>
        <w:t xml:space="preserve">shall demonstrate that he has an </w:t>
      </w:r>
      <w:r w:rsidR="00B344F7" w:rsidRPr="00C367FD">
        <w:rPr>
          <w:sz w:val="22"/>
          <w:lang w:val="en"/>
        </w:rPr>
        <w:t>expert capable of performing the contract</w:t>
      </w:r>
      <w:r w:rsidR="009619D3" w:rsidRPr="00C367FD">
        <w:rPr>
          <w:sz w:val="22"/>
          <w:lang w:val="en"/>
        </w:rPr>
        <w:t>,</w:t>
      </w:r>
      <w:r w:rsidR="00B344F7" w:rsidRPr="00C367FD">
        <w:rPr>
          <w:sz w:val="22"/>
          <w:lang w:val="en"/>
        </w:rPr>
        <w:t xml:space="preserve"> with at least the following experience </w:t>
      </w:r>
      <w:r w:rsidR="00DA009E" w:rsidRPr="00C367FD">
        <w:rPr>
          <w:sz w:val="22"/>
          <w:lang w:val="en"/>
        </w:rPr>
        <w:t>and qualifications</w:t>
      </w:r>
      <w:r w:rsidR="003526CA">
        <w:rPr>
          <w:sz w:val="22"/>
          <w:lang w:val="en"/>
        </w:rPr>
        <w:t>:</w:t>
      </w:r>
    </w:p>
    <w:p w14:paraId="4991C434" w14:textId="77777777" w:rsidR="003526CA" w:rsidRPr="00C367FD" w:rsidRDefault="003526CA" w:rsidP="002269C1">
      <w:pPr>
        <w:spacing w:after="0" w:line="288" w:lineRule="auto"/>
        <w:ind w:left="708" w:right="470"/>
        <w:rPr>
          <w:rFonts w:ascii="Calibri" w:hAnsi="Calibri" w:cs="Calibri"/>
          <w:sz w:val="22"/>
          <w:lang w:val="en-GB"/>
        </w:rPr>
      </w:pPr>
    </w:p>
    <w:p w14:paraId="3B1D9082" w14:textId="77777777" w:rsidR="006B4E5D" w:rsidRPr="00C367FD" w:rsidRDefault="00B344F7" w:rsidP="006B4E5D">
      <w:pPr>
        <w:spacing w:after="0" w:line="288" w:lineRule="auto"/>
        <w:ind w:left="708" w:right="470"/>
        <w:rPr>
          <w:rFonts w:ascii="Calibri" w:hAnsi="Calibri" w:cs="Calibri"/>
          <w:sz w:val="22"/>
          <w:lang w:val="en-GB"/>
        </w:rPr>
      </w:pPr>
      <w:r w:rsidRPr="00C367FD">
        <w:rPr>
          <w:sz w:val="22"/>
          <w:lang w:val="en"/>
        </w:rPr>
        <w:t xml:space="preserve">For Part I – </w:t>
      </w:r>
      <w:r w:rsidR="006B4E5D" w:rsidRPr="00C367FD">
        <w:rPr>
          <w:sz w:val="22"/>
          <w:lang w:val="en"/>
        </w:rPr>
        <w:t>Strategic thematic and sectoral priority areas of the Łukasiewicz Research Network m.in Clean and Smart Mobility, Digital Transformation, Health, Sustainable Economy and Energy,</w:t>
      </w:r>
    </w:p>
    <w:p w14:paraId="783D92DB" w14:textId="77777777" w:rsidR="006B4E5D" w:rsidRPr="00C367FD" w:rsidRDefault="006B4E5D" w:rsidP="006B4E5D">
      <w:pPr>
        <w:spacing w:after="0" w:line="288" w:lineRule="auto"/>
        <w:ind w:left="708" w:right="470"/>
        <w:rPr>
          <w:rFonts w:ascii="Calibri" w:hAnsi="Calibri" w:cs="Calibri"/>
          <w:sz w:val="22"/>
          <w:lang w:val="en-GB"/>
        </w:rPr>
      </w:pPr>
    </w:p>
    <w:p w14:paraId="6D37CE45" w14:textId="79733814" w:rsidR="00DA009E" w:rsidRPr="00C367FD" w:rsidRDefault="00DA009E" w:rsidP="006B4E5D">
      <w:pPr>
        <w:spacing w:after="0" w:line="288" w:lineRule="auto"/>
        <w:ind w:left="708" w:right="470"/>
        <w:rPr>
          <w:rFonts w:ascii="Calibri" w:hAnsi="Calibri" w:cs="Calibri"/>
          <w:sz w:val="22"/>
          <w:lang w:val="en-GB"/>
        </w:rPr>
      </w:pPr>
      <w:r w:rsidRPr="00C367FD">
        <w:rPr>
          <w:sz w:val="22"/>
          <w:lang w:val="en"/>
        </w:rPr>
        <w:t xml:space="preserve">Experience, knowledge and qualifications listed in </w:t>
      </w:r>
      <w:r w:rsidR="003526CA" w:rsidRPr="00C367FD">
        <w:rPr>
          <w:kern w:val="1"/>
          <w:sz w:val="22"/>
          <w:lang w:val="en" w:eastAsia="hi-IN" w:bidi="hi-IN"/>
        </w:rPr>
        <w:t>Chapter II of the SWZ</w:t>
      </w:r>
      <w:r w:rsidR="003526CA">
        <w:rPr>
          <w:kern w:val="1"/>
          <w:sz w:val="22"/>
          <w:lang w:val="en" w:eastAsia="hi-IN" w:bidi="hi-IN"/>
        </w:rPr>
        <w:t xml:space="preserve">, </w:t>
      </w:r>
      <w:r w:rsidR="009619D3" w:rsidRPr="00C367FD">
        <w:rPr>
          <w:sz w:val="22"/>
          <w:lang w:val="en"/>
        </w:rPr>
        <w:t>point</w:t>
      </w:r>
      <w:r w:rsidRPr="00C367FD">
        <w:rPr>
          <w:sz w:val="22"/>
          <w:lang w:val="en"/>
        </w:rPr>
        <w:t xml:space="preserve"> III (1-16 OPZ). In the presented list (expert's CV) it should be indicated </w:t>
      </w:r>
      <w:r w:rsidR="009619D3" w:rsidRPr="00C367FD">
        <w:rPr>
          <w:sz w:val="22"/>
          <w:lang w:val="en"/>
        </w:rPr>
        <w:t xml:space="preserve">which </w:t>
      </w:r>
      <w:r w:rsidRPr="00C367FD">
        <w:rPr>
          <w:sz w:val="22"/>
          <w:lang w:val="en"/>
        </w:rPr>
        <w:t>listed elements of the required expert profile were acquired on the occasion of the implementation of a given activity.</w:t>
      </w:r>
    </w:p>
    <w:p w14:paraId="10F130DE" w14:textId="77777777" w:rsidR="00DA009E" w:rsidRPr="00C367FD" w:rsidRDefault="00DA009E" w:rsidP="006B4E5D">
      <w:pPr>
        <w:spacing w:after="0" w:line="288" w:lineRule="auto"/>
        <w:ind w:left="708" w:right="470"/>
        <w:rPr>
          <w:rFonts w:ascii="Calibri" w:hAnsi="Calibri" w:cs="Calibri"/>
          <w:sz w:val="22"/>
          <w:lang w:val="en-GB"/>
        </w:rPr>
      </w:pPr>
    </w:p>
    <w:p w14:paraId="7E4EC3AB" w14:textId="2388DD62" w:rsidR="00DA009E" w:rsidRPr="00C367FD" w:rsidRDefault="00512315" w:rsidP="00DA009E">
      <w:pPr>
        <w:spacing w:after="0" w:line="288" w:lineRule="auto"/>
        <w:ind w:left="708" w:right="470"/>
        <w:rPr>
          <w:rFonts w:ascii="Calibri" w:hAnsi="Calibri" w:cs="Calibri"/>
          <w:sz w:val="22"/>
          <w:lang w:val="en-GB"/>
        </w:rPr>
      </w:pPr>
      <w:r w:rsidRPr="00C367FD">
        <w:rPr>
          <w:sz w:val="22"/>
          <w:lang w:val="en"/>
        </w:rPr>
        <w:t xml:space="preserve">For Part II - </w:t>
      </w:r>
      <w:r w:rsidR="006B4E5D" w:rsidRPr="00C367FD">
        <w:rPr>
          <w:sz w:val="22"/>
          <w:lang w:val="en"/>
        </w:rPr>
        <w:t>Foresight, Socio-Technical Transformations, Innovation Policy,</w:t>
      </w:r>
      <w:r w:rsidR="009619D3" w:rsidRPr="00C367FD">
        <w:rPr>
          <w:sz w:val="22"/>
          <w:lang w:val="en"/>
        </w:rPr>
        <w:t xml:space="preserve"> </w:t>
      </w:r>
      <w:r w:rsidR="00DA009E" w:rsidRPr="00C367FD">
        <w:rPr>
          <w:sz w:val="22"/>
          <w:lang w:val="en"/>
        </w:rPr>
        <w:t xml:space="preserve">Experience, knowledge and qualifications listed in </w:t>
      </w:r>
      <w:r w:rsidR="003526CA" w:rsidRPr="00C367FD">
        <w:rPr>
          <w:kern w:val="1"/>
          <w:sz w:val="22"/>
          <w:lang w:val="en" w:eastAsia="hi-IN" w:bidi="hi-IN"/>
        </w:rPr>
        <w:t>Chapter II of the SWZ</w:t>
      </w:r>
      <w:r w:rsidR="003526CA">
        <w:rPr>
          <w:kern w:val="1"/>
          <w:sz w:val="22"/>
          <w:lang w:val="en" w:eastAsia="hi-IN" w:bidi="hi-IN"/>
        </w:rPr>
        <w:t xml:space="preserve">, </w:t>
      </w:r>
      <w:r w:rsidR="009619D3" w:rsidRPr="00C367FD">
        <w:rPr>
          <w:sz w:val="22"/>
          <w:lang w:val="en"/>
        </w:rPr>
        <w:t>point</w:t>
      </w:r>
      <w:r w:rsidR="00DA009E" w:rsidRPr="00C367FD">
        <w:rPr>
          <w:sz w:val="22"/>
          <w:lang w:val="en"/>
        </w:rPr>
        <w:t xml:space="preserve"> IV (1-1</w:t>
      </w:r>
      <w:r w:rsidR="009A65E0" w:rsidRPr="00C367FD">
        <w:rPr>
          <w:sz w:val="22"/>
          <w:lang w:val="en"/>
        </w:rPr>
        <w:t>5</w:t>
      </w:r>
      <w:r w:rsidR="00DA009E" w:rsidRPr="00C367FD">
        <w:rPr>
          <w:sz w:val="22"/>
          <w:lang w:val="en"/>
        </w:rPr>
        <w:t xml:space="preserve"> OPZ). In the presented list (expert's CV) it should be indicated </w:t>
      </w:r>
      <w:r w:rsidR="00737C35" w:rsidRPr="00C367FD">
        <w:rPr>
          <w:sz w:val="22"/>
          <w:lang w:val="en"/>
        </w:rPr>
        <w:t xml:space="preserve">which </w:t>
      </w:r>
      <w:r w:rsidR="00DA009E" w:rsidRPr="00C367FD">
        <w:rPr>
          <w:sz w:val="22"/>
          <w:lang w:val="en"/>
        </w:rPr>
        <w:t>listed elements of the required expert profile were acquired on the occasion of the implementation of a given activity.</w:t>
      </w:r>
    </w:p>
    <w:p w14:paraId="2EB57993" w14:textId="77777777" w:rsidR="006B4E5D" w:rsidRPr="00C367FD" w:rsidRDefault="006B4E5D" w:rsidP="002269C1">
      <w:pPr>
        <w:spacing w:after="0" w:line="288" w:lineRule="auto"/>
        <w:ind w:left="708" w:right="470"/>
        <w:rPr>
          <w:rFonts w:ascii="Calibri" w:hAnsi="Calibri" w:cs="Calibri"/>
          <w:sz w:val="22"/>
          <w:lang w:val="en-GB"/>
        </w:rPr>
      </w:pPr>
    </w:p>
    <w:p w14:paraId="0305B906" w14:textId="77777777" w:rsidR="00B344F7" w:rsidRPr="00C367FD" w:rsidRDefault="00B344F7" w:rsidP="00B344F7">
      <w:pPr>
        <w:spacing w:after="0" w:line="288" w:lineRule="auto"/>
        <w:ind w:left="708" w:right="470"/>
        <w:rPr>
          <w:rFonts w:ascii="Calibri" w:hAnsi="Calibri" w:cs="Calibri"/>
          <w:sz w:val="22"/>
          <w:lang w:val="en-GB"/>
        </w:rPr>
      </w:pPr>
      <w:r w:rsidRPr="00C367FD">
        <w:rPr>
          <w:sz w:val="22"/>
          <w:lang w:val="en"/>
        </w:rPr>
        <w:t xml:space="preserve">For Part III - </w:t>
      </w:r>
      <w:r w:rsidR="00512315" w:rsidRPr="00C367FD">
        <w:rPr>
          <w:sz w:val="22"/>
          <w:lang w:val="en"/>
        </w:rPr>
        <w:t>International Funds</w:t>
      </w:r>
    </w:p>
    <w:p w14:paraId="0D97CCA3" w14:textId="6AA3F248" w:rsidR="00DA009E" w:rsidRPr="00C367FD" w:rsidRDefault="00DA009E" w:rsidP="00DA009E">
      <w:pPr>
        <w:spacing w:after="0" w:line="288" w:lineRule="auto"/>
        <w:ind w:left="708" w:right="470"/>
        <w:rPr>
          <w:rFonts w:ascii="Calibri" w:hAnsi="Calibri" w:cs="Calibri"/>
          <w:sz w:val="22"/>
          <w:lang w:val="en-GB"/>
        </w:rPr>
      </w:pPr>
      <w:r w:rsidRPr="00C367FD">
        <w:rPr>
          <w:sz w:val="22"/>
          <w:lang w:val="en"/>
        </w:rPr>
        <w:t xml:space="preserve">Experience, knowledge and qualifications listed in </w:t>
      </w:r>
      <w:r w:rsidR="003526CA" w:rsidRPr="00C367FD">
        <w:rPr>
          <w:kern w:val="1"/>
          <w:sz w:val="22"/>
          <w:lang w:val="en" w:eastAsia="hi-IN" w:bidi="hi-IN"/>
        </w:rPr>
        <w:t>Chapter II of the SWZ</w:t>
      </w:r>
      <w:r w:rsidR="003526CA">
        <w:rPr>
          <w:kern w:val="1"/>
          <w:sz w:val="22"/>
          <w:lang w:val="en" w:eastAsia="hi-IN" w:bidi="hi-IN"/>
        </w:rPr>
        <w:t xml:space="preserve">, </w:t>
      </w:r>
      <w:r w:rsidR="009619D3" w:rsidRPr="00C367FD">
        <w:rPr>
          <w:sz w:val="22"/>
          <w:lang w:val="en"/>
        </w:rPr>
        <w:t>point</w:t>
      </w:r>
      <w:r w:rsidRPr="00C367FD">
        <w:rPr>
          <w:sz w:val="22"/>
          <w:lang w:val="en"/>
        </w:rPr>
        <w:t xml:space="preserve"> V (1-1</w:t>
      </w:r>
      <w:r w:rsidR="009A65E0" w:rsidRPr="00C367FD">
        <w:rPr>
          <w:sz w:val="22"/>
          <w:lang w:val="en"/>
        </w:rPr>
        <w:t>4</w:t>
      </w:r>
      <w:r w:rsidRPr="00C367FD">
        <w:rPr>
          <w:sz w:val="22"/>
          <w:lang w:val="en"/>
        </w:rPr>
        <w:t xml:space="preserve"> OPZ). In the presented list (expert's CV) it should be indicated </w:t>
      </w:r>
      <w:r w:rsidR="009619D3" w:rsidRPr="00C367FD">
        <w:rPr>
          <w:sz w:val="22"/>
          <w:lang w:val="en"/>
        </w:rPr>
        <w:t xml:space="preserve">which </w:t>
      </w:r>
      <w:r w:rsidRPr="00C367FD">
        <w:rPr>
          <w:sz w:val="22"/>
          <w:lang w:val="en"/>
        </w:rPr>
        <w:t>listed elements of the required expert profile were acquired on the occasion of the implementation of a given activity.</w:t>
      </w:r>
    </w:p>
    <w:p w14:paraId="13923833" w14:textId="77777777" w:rsidR="00B344F7" w:rsidRPr="00C367FD" w:rsidRDefault="00B344F7" w:rsidP="002269C1">
      <w:pPr>
        <w:spacing w:after="0" w:line="288" w:lineRule="auto"/>
        <w:ind w:left="708" w:right="470"/>
        <w:rPr>
          <w:rFonts w:ascii="Calibri" w:hAnsi="Calibri" w:cs="Calibri"/>
          <w:sz w:val="22"/>
          <w:lang w:val="en-GB"/>
        </w:rPr>
      </w:pPr>
    </w:p>
    <w:p w14:paraId="6B82C2BC" w14:textId="2069BCD3" w:rsidR="007E532A" w:rsidRPr="00C367FD" w:rsidRDefault="007E532A" w:rsidP="00C367FD">
      <w:pPr>
        <w:spacing w:before="240" w:after="240" w:line="288" w:lineRule="auto"/>
        <w:ind w:right="91"/>
        <w:outlineLvl w:val="0"/>
        <w:rPr>
          <w:b/>
          <w:bCs/>
          <w:sz w:val="22"/>
          <w:lang w:val="en" w:eastAsia="pl-PL"/>
        </w:rPr>
      </w:pPr>
      <w:r w:rsidRPr="00C367FD">
        <w:rPr>
          <w:b/>
          <w:bCs/>
          <w:sz w:val="22"/>
          <w:lang w:val="en" w:eastAsia="pl-PL"/>
        </w:rPr>
        <w:t xml:space="preserve">IV. Grounds for exclusion of the </w:t>
      </w:r>
      <w:r w:rsidR="009C0DC8" w:rsidRPr="00C367FD">
        <w:rPr>
          <w:b/>
          <w:bCs/>
          <w:sz w:val="22"/>
          <w:lang w:val="en" w:eastAsia="pl-PL"/>
        </w:rPr>
        <w:t xml:space="preserve">Contractor </w:t>
      </w:r>
      <w:r w:rsidRPr="00C367FD">
        <w:rPr>
          <w:b/>
          <w:bCs/>
          <w:sz w:val="22"/>
          <w:lang w:val="en" w:eastAsia="pl-PL"/>
        </w:rPr>
        <w:t>from the procedure</w:t>
      </w:r>
    </w:p>
    <w:p w14:paraId="127587B5" w14:textId="7D34140F" w:rsidR="007E532A" w:rsidRPr="00C367FD" w:rsidRDefault="007E532A" w:rsidP="00157390">
      <w:pPr>
        <w:numPr>
          <w:ilvl w:val="3"/>
          <w:numId w:val="10"/>
        </w:numPr>
        <w:tabs>
          <w:tab w:val="left" w:pos="426"/>
        </w:tabs>
        <w:spacing w:after="0" w:line="288" w:lineRule="auto"/>
        <w:ind w:left="0" w:right="470" w:firstLine="0"/>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shall exclude the contractor from participation in the procedure (subject to Article 110(2) of the PPL Act) in the case of the circumstances indicated:</w:t>
      </w:r>
    </w:p>
    <w:p w14:paraId="41E3E353" w14:textId="77777777" w:rsidR="007E532A" w:rsidRPr="00C367FD" w:rsidRDefault="007E532A" w:rsidP="00157390">
      <w:pPr>
        <w:numPr>
          <w:ilvl w:val="0"/>
          <w:numId w:val="27"/>
        </w:numPr>
        <w:spacing w:after="0" w:line="288" w:lineRule="auto"/>
        <w:ind w:right="470"/>
        <w:rPr>
          <w:rFonts w:ascii="Calibri" w:hAnsi="Calibri" w:cs="Calibri"/>
          <w:sz w:val="22"/>
          <w:lang w:val="en-GB"/>
        </w:rPr>
      </w:pPr>
      <w:r w:rsidRPr="00C367FD">
        <w:rPr>
          <w:sz w:val="22"/>
          <w:lang w:val="en"/>
        </w:rPr>
        <w:t>in Article 108(1) of the PPL;</w:t>
      </w:r>
    </w:p>
    <w:p w14:paraId="495FAEF5" w14:textId="77777777" w:rsidR="009A232B" w:rsidRPr="00C367FD" w:rsidRDefault="009A232B" w:rsidP="00C367FD">
      <w:pPr>
        <w:numPr>
          <w:ilvl w:val="0"/>
          <w:numId w:val="27"/>
        </w:numPr>
        <w:spacing w:after="0" w:line="288" w:lineRule="auto"/>
        <w:ind w:right="470"/>
        <w:rPr>
          <w:sz w:val="22"/>
          <w:lang w:val="en"/>
        </w:rPr>
      </w:pPr>
      <w:r w:rsidRPr="00C367FD">
        <w:rPr>
          <w:sz w:val="22"/>
          <w:lang w:val="en"/>
        </w:rPr>
        <w:t xml:space="preserve">in respect of which the conditions referred to in Article 7(1) apply. Act of 13 April 2022 on special solutions in the field of counteracting support for aggression against Ukraine and protecting national security (Journal of Laws 2022.835): </w:t>
      </w:r>
    </w:p>
    <w:p w14:paraId="76C7CB56" w14:textId="5D143733" w:rsidR="009A232B" w:rsidRPr="00C367FD" w:rsidRDefault="009A232B" w:rsidP="00157390">
      <w:pPr>
        <w:numPr>
          <w:ilvl w:val="0"/>
          <w:numId w:val="29"/>
        </w:numPr>
        <w:pBdr>
          <w:top w:val="nil"/>
          <w:left w:val="nil"/>
          <w:bottom w:val="nil"/>
          <w:right w:val="nil"/>
          <w:between w:val="nil"/>
        </w:pBdr>
        <w:spacing w:after="120"/>
        <w:rPr>
          <w:rFonts w:ascii="Calibri" w:eastAsia="Calibri" w:hAnsi="Calibri" w:cs="Calibri"/>
          <w:sz w:val="22"/>
          <w:lang w:val="en-GB"/>
        </w:rPr>
      </w:pPr>
      <w:r w:rsidRPr="00C367FD">
        <w:rPr>
          <w:sz w:val="22"/>
          <w:lang w:val="en"/>
        </w:rPr>
        <w:t xml:space="preserve">an </w:t>
      </w:r>
      <w:r w:rsidR="00737C35" w:rsidRPr="00C367FD">
        <w:rPr>
          <w:sz w:val="22"/>
          <w:lang w:val="en"/>
        </w:rPr>
        <w:t>contractor</w:t>
      </w:r>
      <w:r w:rsidRPr="00C367FD">
        <w:rPr>
          <w:sz w:val="22"/>
          <w:lang w:val="en"/>
        </w:rPr>
        <w:t xml:space="preserve"> and a participant in a design contest included in the lists set out in Regulation 765/2006 and Regulation 269/2014 or entered on the list on the basis of a decision on entry on the list determining the application of the measure referred to in point (3) of Article 1; </w:t>
      </w:r>
    </w:p>
    <w:p w14:paraId="69D09661" w14:textId="6F4B1741" w:rsidR="009A232B" w:rsidRPr="00C367FD" w:rsidRDefault="009A232B" w:rsidP="00157390">
      <w:pPr>
        <w:numPr>
          <w:ilvl w:val="0"/>
          <w:numId w:val="29"/>
        </w:numPr>
        <w:pBdr>
          <w:top w:val="nil"/>
          <w:left w:val="nil"/>
          <w:bottom w:val="nil"/>
          <w:right w:val="nil"/>
          <w:between w:val="nil"/>
        </w:pBdr>
        <w:spacing w:after="120"/>
        <w:rPr>
          <w:rFonts w:ascii="Calibri" w:eastAsia="Calibri" w:hAnsi="Calibri" w:cs="Calibri"/>
          <w:sz w:val="22"/>
          <w:lang w:val="en-GB"/>
        </w:rPr>
      </w:pPr>
      <w:r w:rsidRPr="00C367FD">
        <w:rPr>
          <w:sz w:val="22"/>
          <w:lang w:val="en"/>
        </w:rPr>
        <w:t xml:space="preserve">the contractor and the participant of the competition, whose beneficial owner within the meaning of the Act of 1 March 2018 </w:t>
      </w:r>
      <w:r w:rsidRPr="00C367FD">
        <w:rPr>
          <w:sz w:val="22"/>
          <w:lang w:val="en"/>
        </w:rPr>
        <w:lastRenderedPageBreak/>
        <w:t>on counteracting money laundering and terrorist financing (Journal of Laws of 2022, items 593 and 655) is a person listed in the lists specified in Regulation 765/2006 and Regulation 269/2014 or entered on the list or being such a beneficial owner from 24 February 2022,</w:t>
      </w:r>
      <w:r w:rsidR="00F5609A" w:rsidRPr="00C367FD">
        <w:rPr>
          <w:sz w:val="22"/>
          <w:lang w:val="en"/>
        </w:rPr>
        <w:t xml:space="preserve"> </w:t>
      </w:r>
      <w:r w:rsidRPr="00C367FD">
        <w:rPr>
          <w:sz w:val="22"/>
          <w:lang w:val="en"/>
        </w:rPr>
        <w:t xml:space="preserve">if it has been entered on the list on the basis of a decision on entry on the list determining the application of the measure referred to in point (3) of Article 1; </w:t>
      </w:r>
    </w:p>
    <w:p w14:paraId="0225F610" w14:textId="2AB32115" w:rsidR="009A232B" w:rsidRPr="00C367FD" w:rsidRDefault="009A232B" w:rsidP="00157390">
      <w:pPr>
        <w:numPr>
          <w:ilvl w:val="0"/>
          <w:numId w:val="29"/>
        </w:numPr>
        <w:pBdr>
          <w:top w:val="nil"/>
          <w:left w:val="nil"/>
          <w:bottom w:val="nil"/>
          <w:right w:val="nil"/>
          <w:between w:val="nil"/>
        </w:pBdr>
        <w:spacing w:after="120"/>
        <w:rPr>
          <w:rFonts w:ascii="Calibri" w:eastAsia="Calibri" w:hAnsi="Calibri" w:cs="Calibri"/>
          <w:sz w:val="22"/>
          <w:lang w:val="en-GB"/>
        </w:rPr>
      </w:pPr>
      <w:r w:rsidRPr="00C367FD">
        <w:rPr>
          <w:sz w:val="22"/>
          <w:lang w:val="en"/>
        </w:rPr>
        <w:t>a contractor and a participant in a competition whose parent undertaking within the meaning of Article 3(1)(37) of the Accounting Act of 29 September 1994 (Journal of Laws of 2021, items 217, 2105 and 2106) is an entity listed in the lists set out in Regulation 765/2006 and Regulation 269/2014 or entered on the list or being such a parent company from 24 February 2022,</w:t>
      </w:r>
      <w:r w:rsidR="00F5609A" w:rsidRPr="00C367FD">
        <w:rPr>
          <w:sz w:val="22"/>
          <w:lang w:val="en"/>
        </w:rPr>
        <w:t xml:space="preserve"> </w:t>
      </w:r>
      <w:r w:rsidRPr="00C367FD">
        <w:rPr>
          <w:sz w:val="22"/>
          <w:lang w:val="en"/>
        </w:rPr>
        <w:t>in so far as it has been entered on the list on the basis of a decision on entry on the list determining the application of the measure referred to in point (3) of Article 1.</w:t>
      </w:r>
    </w:p>
    <w:p w14:paraId="055D69BB" w14:textId="77777777" w:rsidR="007E532A" w:rsidRPr="00C367FD" w:rsidRDefault="007E532A" w:rsidP="00157390">
      <w:pPr>
        <w:numPr>
          <w:ilvl w:val="3"/>
          <w:numId w:val="10"/>
        </w:numPr>
        <w:spacing w:after="0" w:line="288" w:lineRule="auto"/>
        <w:ind w:left="0" w:right="470" w:firstLine="0"/>
        <w:rPr>
          <w:rFonts w:ascii="Calibri" w:hAnsi="Calibri" w:cs="Calibri"/>
          <w:sz w:val="22"/>
          <w:lang w:val="en-GB"/>
        </w:rPr>
      </w:pPr>
      <w:r w:rsidRPr="00C367FD">
        <w:rPr>
          <w:sz w:val="22"/>
          <w:lang w:val="en"/>
        </w:rPr>
        <w:t>The exclusion of the contractor takes place in accordance with Article 111 of the PPL.</w:t>
      </w:r>
    </w:p>
    <w:p w14:paraId="6BADDAF6" w14:textId="77777777" w:rsidR="00C1625E" w:rsidRPr="00C367FD" w:rsidRDefault="00C1625E" w:rsidP="00B35EAF">
      <w:pPr>
        <w:spacing w:after="0" w:line="288" w:lineRule="auto"/>
        <w:ind w:right="220"/>
        <w:rPr>
          <w:rFonts w:ascii="Calibri" w:hAnsi="Calibri" w:cs="Calibri"/>
          <w:b/>
          <w:sz w:val="22"/>
          <w:lang w:val="en-GB"/>
        </w:rPr>
      </w:pPr>
    </w:p>
    <w:p w14:paraId="07B610C3" w14:textId="61D4FC40" w:rsidR="007E532A" w:rsidRPr="00C367FD" w:rsidRDefault="007E532A" w:rsidP="00C367FD">
      <w:pPr>
        <w:spacing w:before="240" w:after="240" w:line="288" w:lineRule="auto"/>
        <w:ind w:right="91"/>
        <w:outlineLvl w:val="0"/>
        <w:rPr>
          <w:b/>
          <w:bCs/>
          <w:sz w:val="22"/>
          <w:lang w:val="en" w:eastAsia="pl-PL"/>
        </w:rPr>
      </w:pPr>
      <w:r w:rsidRPr="00C367FD">
        <w:rPr>
          <w:b/>
          <w:bCs/>
          <w:sz w:val="22"/>
          <w:lang w:val="en" w:eastAsia="pl-PL"/>
        </w:rPr>
        <w:t xml:space="preserve">V. Statements and documents that </w:t>
      </w:r>
      <w:r w:rsidR="00BF1106" w:rsidRPr="00C367FD">
        <w:rPr>
          <w:b/>
          <w:bCs/>
          <w:sz w:val="22"/>
          <w:lang w:val="en" w:eastAsia="pl-PL"/>
        </w:rPr>
        <w:t>the contractor is</w:t>
      </w:r>
      <w:r w:rsidRPr="00C367FD">
        <w:rPr>
          <w:b/>
          <w:bCs/>
          <w:sz w:val="22"/>
          <w:lang w:val="en" w:eastAsia="pl-PL"/>
        </w:rPr>
        <w:t xml:space="preserve"> obliged to provide to in order to confirm compliance with the conditions for participation in the proceedings and to demonstrate the absence of grounds for exclusion (subjective means of proof)</w:t>
      </w:r>
      <w:r w:rsidR="00364A62" w:rsidRPr="00C367FD">
        <w:rPr>
          <w:b/>
          <w:bCs/>
          <w:sz w:val="22"/>
          <w:lang w:val="en" w:eastAsia="pl-PL"/>
        </w:rPr>
        <w:t>.</w:t>
      </w:r>
    </w:p>
    <w:p w14:paraId="6EADC7B4" w14:textId="513ED1DB" w:rsidR="007E532A" w:rsidRPr="00C367FD" w:rsidRDefault="007E532A" w:rsidP="00B35EAF">
      <w:pPr>
        <w:spacing w:after="0" w:line="288" w:lineRule="auto"/>
        <w:ind w:right="470"/>
        <w:rPr>
          <w:rFonts w:ascii="Calibri" w:hAnsi="Calibri" w:cs="Calibri"/>
          <w:sz w:val="22"/>
          <w:lang w:val="en-GB"/>
        </w:rPr>
      </w:pPr>
      <w:r w:rsidRPr="00C367FD">
        <w:rPr>
          <w:sz w:val="22"/>
          <w:lang w:val="en"/>
        </w:rPr>
        <w:t xml:space="preserve">1. The contractor is obliged to attach to the offer a statement valid as </w:t>
      </w:r>
      <w:r w:rsidR="00BF1106" w:rsidRPr="00C367FD">
        <w:rPr>
          <w:sz w:val="22"/>
          <w:lang w:val="en"/>
        </w:rPr>
        <w:t xml:space="preserve">of </w:t>
      </w:r>
      <w:r w:rsidRPr="00C367FD">
        <w:rPr>
          <w:sz w:val="22"/>
          <w:lang w:val="en"/>
        </w:rPr>
        <w:t>the date of submission</w:t>
      </w:r>
      <w:r w:rsidR="00BF1106" w:rsidRPr="00C367FD">
        <w:rPr>
          <w:sz w:val="22"/>
          <w:lang w:val="en"/>
        </w:rPr>
        <w:t xml:space="preserve"> of the offer</w:t>
      </w:r>
      <w:r w:rsidRPr="00C367FD">
        <w:rPr>
          <w:sz w:val="22"/>
          <w:lang w:val="en"/>
        </w:rPr>
        <w:t xml:space="preserve"> on meeting the conditions for participation in the procedure and on the lack of grounds for exclusion from the procedure in accordance with Annexes 1</w:t>
      </w:r>
      <w:r w:rsidR="00017656" w:rsidRPr="00C367FD">
        <w:rPr>
          <w:sz w:val="22"/>
          <w:lang w:val="en"/>
        </w:rPr>
        <w:t xml:space="preserve"> and 2</w:t>
      </w:r>
      <w:r w:rsidR="00F5609A" w:rsidRPr="00C367FD">
        <w:rPr>
          <w:sz w:val="22"/>
          <w:lang w:val="en"/>
        </w:rPr>
        <w:t xml:space="preserve"> </w:t>
      </w:r>
      <w:r w:rsidRPr="00C367FD">
        <w:rPr>
          <w:sz w:val="22"/>
          <w:lang w:val="en"/>
        </w:rPr>
        <w:t>to the SWZ;</w:t>
      </w:r>
    </w:p>
    <w:p w14:paraId="1BD32D71" w14:textId="77777777" w:rsidR="007E532A" w:rsidRPr="00C367FD" w:rsidRDefault="007E532A" w:rsidP="00157390">
      <w:pPr>
        <w:numPr>
          <w:ilvl w:val="0"/>
          <w:numId w:val="5"/>
        </w:numPr>
        <w:spacing w:after="0" w:line="288" w:lineRule="auto"/>
        <w:ind w:left="0" w:right="470"/>
        <w:rPr>
          <w:rFonts w:ascii="Calibri" w:hAnsi="Calibri" w:cs="Calibri"/>
          <w:sz w:val="22"/>
          <w:lang w:val="en-GB"/>
        </w:rPr>
      </w:pPr>
      <w:r w:rsidRPr="00C367FD">
        <w:rPr>
          <w:sz w:val="22"/>
          <w:lang w:val="en"/>
        </w:rPr>
        <w:t>The information contained in the statement referred to in points 1</w:t>
      </w:r>
      <w:r w:rsidR="00017656" w:rsidRPr="00C367FD">
        <w:rPr>
          <w:sz w:val="22"/>
          <w:lang w:val="en"/>
        </w:rPr>
        <w:t xml:space="preserve"> and 2</w:t>
      </w:r>
      <w:r w:rsidRPr="00C367FD">
        <w:rPr>
          <w:sz w:val="22"/>
          <w:lang w:val="en"/>
        </w:rPr>
        <w:t xml:space="preserve"> constitutes a preliminary confirmation that the contractor is not subject to </w:t>
      </w:r>
      <w:r w:rsidRPr="00C367FD">
        <w:rPr>
          <w:noProof/>
          <w:sz w:val="22"/>
          <w:lang w:val="en"/>
        </w:rPr>
        <w:t xml:space="preserve">exclusion </w:t>
      </w:r>
      <w:r w:rsidRPr="00C367FD">
        <w:rPr>
          <w:sz w:val="22"/>
          <w:lang w:val="en"/>
        </w:rPr>
        <w:t>and meets the conditions for participation in the procedure.</w:t>
      </w:r>
    </w:p>
    <w:p w14:paraId="0F831501" w14:textId="61C3BB80" w:rsidR="007E532A" w:rsidRPr="00C367FD" w:rsidRDefault="007E532A" w:rsidP="00157390">
      <w:pPr>
        <w:numPr>
          <w:ilvl w:val="0"/>
          <w:numId w:val="5"/>
        </w:numPr>
        <w:spacing w:after="0" w:line="288" w:lineRule="auto"/>
        <w:ind w:left="0" w:right="470"/>
        <w:rPr>
          <w:sz w:val="22"/>
          <w:lang w:val="en"/>
        </w:rPr>
      </w:pPr>
      <w:r w:rsidRPr="00C367FD">
        <w:rPr>
          <w:sz w:val="22"/>
          <w:lang w:val="en"/>
        </w:rPr>
        <w:t xml:space="preserve">The </w:t>
      </w:r>
      <w:r w:rsidR="00C367FD" w:rsidRPr="00C367FD">
        <w:rPr>
          <w:sz w:val="22"/>
          <w:lang w:val="en"/>
        </w:rPr>
        <w:t xml:space="preserve">Contracting Authority </w:t>
      </w:r>
      <w:r w:rsidRPr="00C367FD">
        <w:rPr>
          <w:sz w:val="22"/>
          <w:lang w:val="en"/>
        </w:rPr>
        <w:t xml:space="preserve">shall call upon the contractor whose bid </w:t>
      </w:r>
      <w:r w:rsidR="008A6CCC" w:rsidRPr="00C367FD">
        <w:rPr>
          <w:sz w:val="22"/>
          <w:lang w:val="en"/>
        </w:rPr>
        <w:t>has received</w:t>
      </w:r>
      <w:r w:rsidR="00BF1106" w:rsidRPr="00C367FD">
        <w:rPr>
          <w:sz w:val="22"/>
          <w:lang w:val="en"/>
        </w:rPr>
        <w:t xml:space="preserve"> the highest ranking</w:t>
      </w:r>
      <w:r w:rsidRPr="00C367FD">
        <w:rPr>
          <w:sz w:val="22"/>
          <w:lang w:val="en"/>
        </w:rPr>
        <w:t xml:space="preserve"> </w:t>
      </w:r>
      <w:r w:rsidR="00364A62" w:rsidRPr="00C367FD">
        <w:rPr>
          <w:sz w:val="22"/>
          <w:u w:val="single"/>
          <w:lang w:val="en"/>
        </w:rPr>
        <w:t>in given lot</w:t>
      </w:r>
      <w:r w:rsidR="00364A62" w:rsidRPr="00C367FD">
        <w:rPr>
          <w:sz w:val="22"/>
          <w:lang w:val="en"/>
        </w:rPr>
        <w:t xml:space="preserve"> </w:t>
      </w:r>
      <w:r w:rsidRPr="00C367FD">
        <w:rPr>
          <w:sz w:val="22"/>
          <w:lang w:val="en"/>
        </w:rPr>
        <w:t xml:space="preserve">to submit within the prescribed period, no shorter than 5 days from the date of the request, subjective means of proof, valid as </w:t>
      </w:r>
      <w:r w:rsidR="00BF1106" w:rsidRPr="00C367FD">
        <w:rPr>
          <w:sz w:val="22"/>
          <w:lang w:val="en"/>
        </w:rPr>
        <w:t xml:space="preserve">of </w:t>
      </w:r>
      <w:r w:rsidRPr="00C367FD">
        <w:rPr>
          <w:sz w:val="22"/>
          <w:lang w:val="en"/>
        </w:rPr>
        <w:t>the date of their submission.</w:t>
      </w:r>
    </w:p>
    <w:p w14:paraId="32C98FBF" w14:textId="0BEFA057" w:rsidR="007E532A" w:rsidRPr="00C367FD" w:rsidRDefault="007E532A" w:rsidP="00157390">
      <w:pPr>
        <w:numPr>
          <w:ilvl w:val="0"/>
          <w:numId w:val="5"/>
        </w:numPr>
        <w:spacing w:after="0" w:line="288" w:lineRule="auto"/>
        <w:ind w:left="0" w:right="470"/>
        <w:rPr>
          <w:rFonts w:ascii="Calibri" w:hAnsi="Calibri" w:cs="Calibri"/>
          <w:b/>
          <w:sz w:val="22"/>
          <w:lang w:val="en-GB"/>
        </w:rPr>
      </w:pPr>
      <w:r w:rsidRPr="00C367FD">
        <w:rPr>
          <w:b/>
          <w:sz w:val="22"/>
          <w:lang w:val="en"/>
        </w:rPr>
        <w:lastRenderedPageBreak/>
        <w:t xml:space="preserve">List of </w:t>
      </w:r>
      <w:r w:rsidR="00364A62" w:rsidRPr="00C367FD">
        <w:rPr>
          <w:b/>
          <w:sz w:val="22"/>
          <w:lang w:val="en"/>
        </w:rPr>
        <w:t xml:space="preserve">subjective </w:t>
      </w:r>
      <w:r w:rsidRPr="00C367FD">
        <w:rPr>
          <w:b/>
          <w:sz w:val="22"/>
          <w:lang w:val="en"/>
        </w:rPr>
        <w:t xml:space="preserve">means of proof required of </w:t>
      </w:r>
      <w:r w:rsidR="00C367FD" w:rsidRPr="00C367FD">
        <w:rPr>
          <w:b/>
          <w:sz w:val="22"/>
          <w:lang w:val="en"/>
        </w:rPr>
        <w:t>the contractor</w:t>
      </w:r>
      <w:r w:rsidRPr="00C367FD">
        <w:rPr>
          <w:b/>
          <w:sz w:val="22"/>
          <w:lang w:val="en"/>
        </w:rPr>
        <w:t xml:space="preserve"> to demonstrate the absence of grounds for exclusion and eligibility for the criteria for the evaluation of tenders:</w:t>
      </w:r>
    </w:p>
    <w:p w14:paraId="799C57B1" w14:textId="77777777" w:rsidR="00B344F7" w:rsidRPr="00C367FD" w:rsidRDefault="00B344F7" w:rsidP="00B344F7">
      <w:pPr>
        <w:spacing w:after="0" w:line="288" w:lineRule="auto"/>
        <w:ind w:right="470"/>
        <w:rPr>
          <w:rFonts w:ascii="Calibri" w:hAnsi="Calibri" w:cs="Calibri"/>
          <w:i/>
          <w:sz w:val="22"/>
        </w:rPr>
      </w:pPr>
      <w:r w:rsidRPr="00C367FD">
        <w:rPr>
          <w:i/>
          <w:sz w:val="22"/>
          <w:lang w:val="en"/>
        </w:rPr>
        <w:t>(Not applicable)</w:t>
      </w:r>
    </w:p>
    <w:p w14:paraId="7DDD222D" w14:textId="77777777" w:rsidR="00B344F7" w:rsidRPr="00C367FD" w:rsidRDefault="00B344F7" w:rsidP="00B344F7">
      <w:pPr>
        <w:spacing w:after="0" w:line="288" w:lineRule="auto"/>
        <w:ind w:right="470"/>
        <w:rPr>
          <w:rFonts w:ascii="Calibri" w:hAnsi="Calibri" w:cs="Calibri"/>
          <w:b/>
          <w:sz w:val="22"/>
        </w:rPr>
      </w:pPr>
    </w:p>
    <w:p w14:paraId="2775025F" w14:textId="77777777" w:rsidR="007E532A" w:rsidRPr="00C367FD" w:rsidRDefault="589854F7" w:rsidP="00797538">
      <w:pPr>
        <w:numPr>
          <w:ilvl w:val="0"/>
          <w:numId w:val="5"/>
        </w:numPr>
        <w:spacing w:after="240" w:line="288" w:lineRule="auto"/>
        <w:ind w:left="0" w:right="470"/>
        <w:rPr>
          <w:rFonts w:ascii="Calibri" w:hAnsi="Calibri" w:cs="Calibri"/>
          <w:b/>
          <w:sz w:val="22"/>
          <w:lang w:val="en-GB"/>
        </w:rPr>
      </w:pPr>
      <w:r w:rsidRPr="00C367FD">
        <w:rPr>
          <w:b/>
          <w:sz w:val="22"/>
          <w:lang w:val="en"/>
        </w:rPr>
        <w:t>List of subjective means of proof required from the contractor to confirm compliance with the conditions for participation in the procedure:</w:t>
      </w:r>
    </w:p>
    <w:p w14:paraId="4EE8D140" w14:textId="07306884" w:rsidR="002269C1" w:rsidRPr="00C367FD" w:rsidRDefault="002269C1" w:rsidP="00956C73">
      <w:pPr>
        <w:numPr>
          <w:ilvl w:val="1"/>
          <w:numId w:val="5"/>
        </w:numPr>
        <w:spacing w:after="0" w:line="288" w:lineRule="auto"/>
        <w:ind w:left="0" w:right="470"/>
        <w:rPr>
          <w:rFonts w:ascii="Calibri" w:hAnsi="Calibri" w:cs="Calibri"/>
          <w:sz w:val="22"/>
          <w:lang w:val="en-GB"/>
        </w:rPr>
      </w:pPr>
      <w:r w:rsidRPr="00C367FD">
        <w:rPr>
          <w:sz w:val="22"/>
          <w:lang w:val="en"/>
        </w:rPr>
        <w:t>a list of persons referred by the contractor to perform a public contract, in particular those responsible for the provision of services, quality control or management of construction works, together with information on their professional qualifications, qualifications, experience and education necessary to perform the public contract, as well as the scope of their activities and information on the basis for these persons</w:t>
      </w:r>
      <w:r w:rsidR="007418DD" w:rsidRPr="00C367FD">
        <w:rPr>
          <w:sz w:val="22"/>
          <w:lang w:val="en"/>
        </w:rPr>
        <w:t xml:space="preserve"> being at </w:t>
      </w:r>
      <w:r w:rsidR="00364A62" w:rsidRPr="00C367FD">
        <w:rPr>
          <w:sz w:val="22"/>
          <w:lang w:val="en"/>
        </w:rPr>
        <w:t xml:space="preserve">his </w:t>
      </w:r>
      <w:r w:rsidR="007418DD" w:rsidRPr="00C367FD">
        <w:rPr>
          <w:sz w:val="22"/>
          <w:lang w:val="en"/>
        </w:rPr>
        <w:t>disposal</w:t>
      </w:r>
      <w:r w:rsidRPr="00C367FD">
        <w:rPr>
          <w:sz w:val="22"/>
          <w:lang w:val="en"/>
        </w:rPr>
        <w:t xml:space="preserve">, the model of which is attached as Annex </w:t>
      </w:r>
      <w:r w:rsidR="00170252" w:rsidRPr="00C367FD">
        <w:rPr>
          <w:sz w:val="22"/>
          <w:lang w:val="en"/>
        </w:rPr>
        <w:t>3</w:t>
      </w:r>
      <w:r w:rsidRPr="00C367FD">
        <w:rPr>
          <w:sz w:val="22"/>
          <w:lang w:val="en"/>
        </w:rPr>
        <w:t xml:space="preserve"> to the SWZ. </w:t>
      </w:r>
    </w:p>
    <w:p w14:paraId="54B05CD0" w14:textId="77777777" w:rsidR="007418DD" w:rsidRPr="00C367FD" w:rsidRDefault="007418DD" w:rsidP="00364A62">
      <w:pPr>
        <w:spacing w:after="0" w:line="288" w:lineRule="auto"/>
        <w:ind w:right="470"/>
        <w:rPr>
          <w:rFonts w:ascii="Calibri" w:hAnsi="Calibri" w:cs="Calibri"/>
          <w:sz w:val="22"/>
          <w:lang w:val="en-GB"/>
        </w:rPr>
      </w:pPr>
    </w:p>
    <w:p w14:paraId="5D415FCA" w14:textId="044CC0DF" w:rsidR="007418DD" w:rsidRPr="00C367FD" w:rsidRDefault="007E532A" w:rsidP="00157390">
      <w:pPr>
        <w:numPr>
          <w:ilvl w:val="0"/>
          <w:numId w:val="5"/>
        </w:numPr>
        <w:tabs>
          <w:tab w:val="left" w:pos="426"/>
        </w:tabs>
        <w:spacing w:after="0" w:line="288" w:lineRule="auto"/>
        <w:ind w:left="0" w:right="470"/>
        <w:rPr>
          <w:rFonts w:ascii="Calibri" w:hAnsi="Calibri" w:cs="Calibri"/>
          <w:sz w:val="22"/>
          <w:lang w:val="en-GB"/>
        </w:rPr>
      </w:pPr>
      <w:r w:rsidRPr="00C367FD">
        <w:rPr>
          <w:sz w:val="22"/>
          <w:lang w:val="en"/>
        </w:rPr>
        <w:t xml:space="preserve">The Contractor is not obliged to submit the subjective means of proof that the </w:t>
      </w:r>
      <w:r w:rsidR="00C367FD" w:rsidRPr="00C367FD">
        <w:rPr>
          <w:sz w:val="22"/>
          <w:lang w:val="en"/>
        </w:rPr>
        <w:t xml:space="preserve">Contracting Authority </w:t>
      </w:r>
      <w:r w:rsidR="007418DD" w:rsidRPr="00C367FD">
        <w:rPr>
          <w:sz w:val="22"/>
          <w:lang w:val="en"/>
        </w:rPr>
        <w:t xml:space="preserve">already </w:t>
      </w:r>
      <w:r w:rsidRPr="00C367FD">
        <w:rPr>
          <w:sz w:val="22"/>
          <w:lang w:val="en"/>
        </w:rPr>
        <w:t>has, if the Contractor indicates these means and confirms their correctness and timeliness.</w:t>
      </w:r>
    </w:p>
    <w:p w14:paraId="3004B69B" w14:textId="1B2C6C0B" w:rsidR="007E532A" w:rsidRPr="00C367FD" w:rsidRDefault="007E532A" w:rsidP="00364A62">
      <w:pPr>
        <w:numPr>
          <w:ilvl w:val="0"/>
          <w:numId w:val="5"/>
        </w:numPr>
        <w:tabs>
          <w:tab w:val="left" w:pos="426"/>
        </w:tabs>
        <w:spacing w:after="0" w:line="288" w:lineRule="auto"/>
        <w:ind w:left="0" w:right="470"/>
        <w:rPr>
          <w:rFonts w:ascii="Calibri" w:hAnsi="Calibri" w:cs="Calibri"/>
          <w:sz w:val="22"/>
          <w:lang w:val="en-GB"/>
        </w:rPr>
      </w:pPr>
      <w:r w:rsidRPr="00C367FD">
        <w:rPr>
          <w:sz w:val="22"/>
          <w:lang w:val="en"/>
        </w:rPr>
        <w:t xml:space="preserve">To the extent not regulated by the PPL Act or this SWZ, the provisions of the Regulation of the Minister of Labour Development and Technology of 23 December 2020 on subjective means of proof and other documents or statements that may be requested by the </w:t>
      </w:r>
      <w:r w:rsidR="00C367FD" w:rsidRPr="00C367FD">
        <w:rPr>
          <w:sz w:val="22"/>
          <w:lang w:val="en"/>
        </w:rPr>
        <w:t xml:space="preserve">Contracting Authority </w:t>
      </w:r>
      <w:r w:rsidRPr="00C367FD">
        <w:rPr>
          <w:sz w:val="22"/>
          <w:lang w:val="en"/>
        </w:rPr>
        <w:t>from the contractor and the Regulation of the Prime Minister of 30 December 2020 on the method of preparing and providing information shall apply to statements and documents submitted by the contractor in the proceedings</w:t>
      </w:r>
      <w:r w:rsidR="00F5609A" w:rsidRPr="00C367FD">
        <w:rPr>
          <w:sz w:val="22"/>
          <w:lang w:val="en"/>
        </w:rPr>
        <w:t xml:space="preserve"> </w:t>
      </w:r>
      <w:r w:rsidRPr="00C367FD">
        <w:rPr>
          <w:sz w:val="22"/>
          <w:lang w:val="en"/>
        </w:rPr>
        <w:t>and technical requirements for electronic documents and means of electronic communication in a public procurement procedure or design contest.</w:t>
      </w:r>
    </w:p>
    <w:p w14:paraId="3FDE1334" w14:textId="77777777" w:rsidR="00256856" w:rsidRPr="00C367FD" w:rsidRDefault="00256856" w:rsidP="00B35EAF">
      <w:pPr>
        <w:spacing w:after="0" w:line="288" w:lineRule="auto"/>
        <w:ind w:right="220"/>
        <w:rPr>
          <w:rFonts w:ascii="Calibri" w:hAnsi="Calibri" w:cs="Calibri"/>
          <w:b/>
          <w:sz w:val="22"/>
          <w:lang w:val="en-GB"/>
        </w:rPr>
      </w:pPr>
    </w:p>
    <w:p w14:paraId="459382E3" w14:textId="77777777" w:rsidR="007E532A" w:rsidRPr="00C367FD" w:rsidRDefault="007E532A" w:rsidP="00C367FD">
      <w:pPr>
        <w:spacing w:before="240" w:after="240" w:line="288" w:lineRule="auto"/>
        <w:ind w:right="91"/>
        <w:outlineLvl w:val="0"/>
        <w:rPr>
          <w:b/>
          <w:bCs/>
          <w:sz w:val="22"/>
          <w:lang w:val="en" w:eastAsia="pl-PL"/>
        </w:rPr>
      </w:pPr>
      <w:r w:rsidRPr="00C367FD">
        <w:rPr>
          <w:b/>
          <w:bCs/>
          <w:sz w:val="22"/>
          <w:lang w:val="en" w:eastAsia="pl-PL"/>
        </w:rPr>
        <w:t>VI. Reliance on the resources of others</w:t>
      </w:r>
    </w:p>
    <w:p w14:paraId="471125DE" w14:textId="3007F6F5" w:rsidR="002269C1" w:rsidRPr="00C367FD" w:rsidRDefault="002269C1" w:rsidP="00B6461F">
      <w:pPr>
        <w:numPr>
          <w:ilvl w:val="0"/>
          <w:numId w:val="31"/>
        </w:numPr>
        <w:tabs>
          <w:tab w:val="left" w:pos="426"/>
        </w:tabs>
        <w:spacing w:after="0" w:line="288" w:lineRule="auto"/>
        <w:ind w:left="0" w:right="340"/>
        <w:rPr>
          <w:rFonts w:ascii="Calibri" w:hAnsi="Calibri" w:cs="Calibri"/>
          <w:sz w:val="22"/>
          <w:lang w:val="en-GB"/>
        </w:rPr>
      </w:pPr>
      <w:r w:rsidRPr="00C367FD">
        <w:rPr>
          <w:sz w:val="22"/>
          <w:lang w:val="en"/>
        </w:rPr>
        <w:lastRenderedPageBreak/>
        <w:t xml:space="preserve">With regard to conditions relating to education, professional qualifications or experience, </w:t>
      </w:r>
      <w:r w:rsidR="00BF1106" w:rsidRPr="00C367FD">
        <w:rPr>
          <w:sz w:val="22"/>
          <w:lang w:val="en"/>
        </w:rPr>
        <w:t>contractor</w:t>
      </w:r>
      <w:r w:rsidRPr="00C367FD">
        <w:rPr>
          <w:sz w:val="22"/>
          <w:lang w:val="en"/>
        </w:rPr>
        <w:t xml:space="preserve">s jointly applying for the award of a contract may rely on the capacities of those </w:t>
      </w:r>
      <w:r w:rsidR="00BF1106" w:rsidRPr="00C367FD">
        <w:rPr>
          <w:sz w:val="22"/>
          <w:lang w:val="en"/>
        </w:rPr>
        <w:t>contractor</w:t>
      </w:r>
      <w:r w:rsidRPr="00C367FD">
        <w:rPr>
          <w:sz w:val="22"/>
          <w:lang w:val="en"/>
        </w:rPr>
        <w:t>s who will perform the services for which those capacities are required.</w:t>
      </w:r>
    </w:p>
    <w:p w14:paraId="77E68299" w14:textId="766DE3E8" w:rsidR="002269C1" w:rsidRPr="00C367FD" w:rsidRDefault="007418DD" w:rsidP="00157390">
      <w:pPr>
        <w:numPr>
          <w:ilvl w:val="0"/>
          <w:numId w:val="31"/>
        </w:numPr>
        <w:tabs>
          <w:tab w:val="left" w:pos="426"/>
        </w:tabs>
        <w:spacing w:after="0" w:line="288" w:lineRule="auto"/>
        <w:ind w:left="0" w:right="470"/>
        <w:rPr>
          <w:rFonts w:ascii="Calibri" w:hAnsi="Calibri" w:cs="Calibri"/>
          <w:sz w:val="22"/>
          <w:lang w:val="en-GB"/>
        </w:rPr>
      </w:pPr>
      <w:r w:rsidRPr="00C367FD">
        <w:rPr>
          <w:sz w:val="22"/>
          <w:lang w:val="en"/>
        </w:rPr>
        <w:t>The</w:t>
      </w:r>
      <w:r w:rsidR="00BF1106" w:rsidRPr="00C367FD">
        <w:rPr>
          <w:sz w:val="22"/>
          <w:lang w:val="en"/>
        </w:rPr>
        <w:t xml:space="preserve"> contractor</w:t>
      </w:r>
      <w:r w:rsidR="002269C1" w:rsidRPr="00C367FD">
        <w:rPr>
          <w:sz w:val="22"/>
          <w:lang w:val="en"/>
        </w:rPr>
        <w:t xml:space="preserve"> may, in order to confirm compliance with the conditions for participation in the procedure or the selection criteria, where appropriate and for a specific contract or part thereof, rely on the technical or professional capacity or the financial or economic situation of the entities providing resources, irrespective of the legal nature of its legal relationship with them.</w:t>
      </w:r>
    </w:p>
    <w:p w14:paraId="612D1653" w14:textId="4DCE49C9" w:rsidR="002269C1" w:rsidRPr="00C367FD" w:rsidRDefault="002269C1" w:rsidP="00157390">
      <w:pPr>
        <w:numPr>
          <w:ilvl w:val="0"/>
          <w:numId w:val="31"/>
        </w:numPr>
        <w:tabs>
          <w:tab w:val="left" w:pos="426"/>
        </w:tabs>
        <w:spacing w:after="0" w:line="288" w:lineRule="auto"/>
        <w:ind w:left="0" w:right="470"/>
        <w:rPr>
          <w:rFonts w:ascii="Calibri" w:hAnsi="Calibri" w:cs="Calibri"/>
          <w:sz w:val="22"/>
          <w:lang w:val="en-GB"/>
        </w:rPr>
      </w:pPr>
      <w:r w:rsidRPr="00C367FD">
        <w:rPr>
          <w:sz w:val="22"/>
          <w:lang w:val="en"/>
        </w:rPr>
        <w:t xml:space="preserve">At the same time, the </w:t>
      </w:r>
      <w:r w:rsidR="00C367FD" w:rsidRPr="00C367FD">
        <w:rPr>
          <w:sz w:val="22"/>
          <w:lang w:val="en"/>
        </w:rPr>
        <w:t xml:space="preserve">Contracting Authority </w:t>
      </w:r>
      <w:r w:rsidRPr="00C367FD">
        <w:rPr>
          <w:sz w:val="22"/>
          <w:lang w:val="en"/>
        </w:rPr>
        <w:t xml:space="preserve">informs that the "appropriate situation" referred to above will occur only if the Contractor, which relies on the capabilities or situation of other entities, proves to the </w:t>
      </w:r>
      <w:r w:rsidR="00C367FD" w:rsidRPr="00C367FD">
        <w:rPr>
          <w:sz w:val="22"/>
          <w:lang w:val="en"/>
        </w:rPr>
        <w:t xml:space="preserve">Contracting Authority </w:t>
      </w:r>
      <w:r w:rsidRPr="00C367FD">
        <w:rPr>
          <w:sz w:val="22"/>
          <w:lang w:val="en"/>
        </w:rPr>
        <w:t>that by performing the contract, it will have at its disposal the necessary resources of these entities, in particular by presenting the obligation of these entities to make available to it the necessary resources for the purpose of performing the contract.</w:t>
      </w:r>
    </w:p>
    <w:p w14:paraId="19BE59FA" w14:textId="59B27BA7" w:rsidR="002269C1" w:rsidRPr="00C367FD" w:rsidRDefault="002269C1" w:rsidP="002269C1">
      <w:pPr>
        <w:tabs>
          <w:tab w:val="left" w:pos="426"/>
        </w:tabs>
        <w:spacing w:after="0" w:line="288" w:lineRule="auto"/>
        <w:ind w:right="470"/>
        <w:rPr>
          <w:rFonts w:ascii="Calibri" w:hAnsi="Calibri" w:cs="Calibri"/>
          <w:sz w:val="22"/>
          <w:lang w:val="en-GB"/>
        </w:rPr>
      </w:pPr>
      <w:r w:rsidRPr="00C367FD">
        <w:rPr>
          <w:sz w:val="22"/>
          <w:lang w:val="en"/>
        </w:rPr>
        <w:t xml:space="preserve">(1) With regard to conditions relating to education, professional qualifications or </w:t>
      </w:r>
      <w:r w:rsidR="002B4541" w:rsidRPr="00C367FD">
        <w:rPr>
          <w:sz w:val="22"/>
          <w:lang w:val="en"/>
        </w:rPr>
        <w:t>experience, contractors</w:t>
      </w:r>
      <w:r w:rsidRPr="00C367FD">
        <w:rPr>
          <w:sz w:val="22"/>
          <w:lang w:val="en"/>
        </w:rPr>
        <w:t xml:space="preserve"> may rely on the capacities of providers of resources if they provide the services for which those capacities are required.</w:t>
      </w:r>
    </w:p>
    <w:p w14:paraId="368E8DE8" w14:textId="4E504054" w:rsidR="002269C1" w:rsidRPr="00C367FD" w:rsidRDefault="002269C1" w:rsidP="002269C1">
      <w:pPr>
        <w:tabs>
          <w:tab w:val="left" w:pos="426"/>
        </w:tabs>
        <w:spacing w:after="0" w:line="288" w:lineRule="auto"/>
        <w:ind w:right="470"/>
        <w:rPr>
          <w:rFonts w:ascii="Calibri" w:hAnsi="Calibri" w:cs="Calibri"/>
          <w:sz w:val="22"/>
          <w:lang w:val="en-GB"/>
        </w:rPr>
      </w:pPr>
      <w:r w:rsidRPr="00C367FD">
        <w:rPr>
          <w:sz w:val="22"/>
          <w:lang w:val="en"/>
        </w:rPr>
        <w:t xml:space="preserve">(2) An </w:t>
      </w:r>
      <w:r w:rsidR="00BF1106" w:rsidRPr="00C367FD">
        <w:rPr>
          <w:sz w:val="22"/>
          <w:lang w:val="en"/>
        </w:rPr>
        <w:t xml:space="preserve"> contractor</w:t>
      </w:r>
      <w:r w:rsidRPr="00C367FD">
        <w:rPr>
          <w:sz w:val="22"/>
          <w:lang w:val="en"/>
        </w:rPr>
        <w:t xml:space="preserve"> which relies on the capacities or situation of the entities providing resources shall submit, together with the request to participate in the procedure or together with the tender, as appropriate, an undertaking of the entity providing resources to make available to it the necessary resources for the performance of a given contract or other personal means of proof that the </w:t>
      </w:r>
      <w:r w:rsidR="00BF1106" w:rsidRPr="00C367FD">
        <w:rPr>
          <w:sz w:val="22"/>
          <w:lang w:val="en"/>
        </w:rPr>
        <w:t xml:space="preserve"> contractor</w:t>
      </w:r>
      <w:r w:rsidRPr="00C367FD">
        <w:rPr>
          <w:sz w:val="22"/>
          <w:lang w:val="en"/>
        </w:rPr>
        <w:t xml:space="preserve"> will have at its disposal the necessary resources of these entities when performing the contract.</w:t>
      </w:r>
    </w:p>
    <w:p w14:paraId="15E6DF11" w14:textId="5B949366" w:rsidR="002269C1" w:rsidRPr="00C367FD" w:rsidRDefault="002269C1" w:rsidP="002269C1">
      <w:pPr>
        <w:tabs>
          <w:tab w:val="left" w:pos="426"/>
        </w:tabs>
        <w:spacing w:after="0" w:line="288" w:lineRule="auto"/>
        <w:ind w:right="470"/>
        <w:rPr>
          <w:rFonts w:ascii="Calibri" w:hAnsi="Calibri" w:cs="Calibri"/>
          <w:sz w:val="22"/>
          <w:lang w:val="en-GB"/>
        </w:rPr>
      </w:pPr>
      <w:r w:rsidRPr="00C367FD">
        <w:rPr>
          <w:sz w:val="22"/>
          <w:lang w:val="en"/>
        </w:rPr>
        <w:t>(3)</w:t>
      </w:r>
      <w:r w:rsidR="005C0997" w:rsidRPr="00C367FD">
        <w:rPr>
          <w:sz w:val="22"/>
          <w:lang w:val="en"/>
        </w:rPr>
        <w:t xml:space="preserve"> </w:t>
      </w:r>
      <w:r w:rsidRPr="00C367FD">
        <w:rPr>
          <w:sz w:val="22"/>
          <w:lang w:val="en"/>
        </w:rPr>
        <w:t xml:space="preserve">The obligation of the provider of resources referred to in </w:t>
      </w:r>
      <w:r w:rsidR="005C0997" w:rsidRPr="00C367FD">
        <w:rPr>
          <w:sz w:val="22"/>
          <w:lang w:val="en"/>
        </w:rPr>
        <w:t xml:space="preserve">§ </w:t>
      </w:r>
      <w:r w:rsidRPr="00C367FD">
        <w:rPr>
          <w:sz w:val="22"/>
          <w:lang w:val="en"/>
        </w:rPr>
        <w:t>5 confirms that the relationship between the contractor and the providers of resources guarantees effective access to those resources and shall specify in particular:</w:t>
      </w:r>
    </w:p>
    <w:p w14:paraId="55084439" w14:textId="77777777" w:rsidR="002269C1" w:rsidRPr="00C367FD" w:rsidRDefault="002269C1" w:rsidP="002269C1">
      <w:pPr>
        <w:tabs>
          <w:tab w:val="left" w:pos="426"/>
        </w:tabs>
        <w:spacing w:after="0" w:line="288" w:lineRule="auto"/>
        <w:ind w:left="426" w:right="470"/>
        <w:rPr>
          <w:rFonts w:ascii="Calibri" w:hAnsi="Calibri" w:cs="Calibri"/>
          <w:sz w:val="22"/>
          <w:lang w:val="en-GB"/>
        </w:rPr>
      </w:pPr>
      <w:r w:rsidRPr="00C367FD">
        <w:rPr>
          <w:sz w:val="22"/>
          <w:lang w:val="en"/>
        </w:rPr>
        <w:t>(a)the extent of the resources available to the contractor of the resource provider;</w:t>
      </w:r>
    </w:p>
    <w:p w14:paraId="392E2FA0" w14:textId="65D0435A" w:rsidR="002269C1" w:rsidRPr="00C367FD" w:rsidRDefault="002269C1" w:rsidP="002269C1">
      <w:pPr>
        <w:tabs>
          <w:tab w:val="left" w:pos="426"/>
        </w:tabs>
        <w:spacing w:after="0" w:line="288" w:lineRule="auto"/>
        <w:ind w:left="426" w:right="470"/>
        <w:rPr>
          <w:rFonts w:ascii="Calibri" w:hAnsi="Calibri" w:cs="Calibri"/>
          <w:sz w:val="22"/>
          <w:lang w:val="en-GB"/>
        </w:rPr>
      </w:pPr>
      <w:r w:rsidRPr="00C367FD">
        <w:rPr>
          <w:sz w:val="22"/>
          <w:lang w:val="en"/>
        </w:rPr>
        <w:lastRenderedPageBreak/>
        <w:t xml:space="preserve">(b)the manner and duration of making available to </w:t>
      </w:r>
      <w:proofErr w:type="gramStart"/>
      <w:r w:rsidRPr="00C367FD">
        <w:rPr>
          <w:sz w:val="22"/>
          <w:lang w:val="en"/>
        </w:rPr>
        <w:t xml:space="preserve">the </w:t>
      </w:r>
      <w:r w:rsidR="00BF1106" w:rsidRPr="00C367FD">
        <w:rPr>
          <w:sz w:val="22"/>
          <w:lang w:val="en"/>
        </w:rPr>
        <w:t xml:space="preserve"> contractor</w:t>
      </w:r>
      <w:proofErr w:type="gramEnd"/>
      <w:r w:rsidRPr="00C367FD">
        <w:rPr>
          <w:sz w:val="22"/>
          <w:lang w:val="en"/>
        </w:rPr>
        <w:t xml:space="preserve"> and its use of the resources of the entity making those resources available for the performance of the contract;</w:t>
      </w:r>
    </w:p>
    <w:p w14:paraId="3BE5DCB3" w14:textId="56A271E8" w:rsidR="002269C1" w:rsidRPr="00C367FD" w:rsidRDefault="002269C1" w:rsidP="002269C1">
      <w:pPr>
        <w:tabs>
          <w:tab w:val="left" w:pos="426"/>
        </w:tabs>
        <w:spacing w:after="0" w:line="288" w:lineRule="auto"/>
        <w:ind w:left="426" w:right="470"/>
        <w:rPr>
          <w:rFonts w:ascii="Calibri" w:hAnsi="Calibri" w:cs="Calibri"/>
          <w:sz w:val="22"/>
          <w:lang w:val="en-GB"/>
        </w:rPr>
      </w:pPr>
      <w:r w:rsidRPr="00C367FD">
        <w:rPr>
          <w:sz w:val="22"/>
          <w:lang w:val="en"/>
        </w:rPr>
        <w:t xml:space="preserve">(c)whether and to what extent the provider of resources on whose capacities the </w:t>
      </w:r>
      <w:r w:rsidR="00BF1106" w:rsidRPr="00C367FD">
        <w:rPr>
          <w:sz w:val="22"/>
          <w:lang w:val="en"/>
        </w:rPr>
        <w:t>contractor</w:t>
      </w:r>
      <w:r w:rsidRPr="00C367FD">
        <w:rPr>
          <w:sz w:val="22"/>
          <w:lang w:val="en"/>
        </w:rPr>
        <w:t xml:space="preserve"> relies for the conditions for participation in the procedure relating to education, professional qualifications or experience will carry out the works or services to which those capacities relate.</w:t>
      </w:r>
      <w:r w:rsidR="00F5609A" w:rsidRPr="00C367FD">
        <w:rPr>
          <w:sz w:val="22"/>
          <w:lang w:val="en"/>
        </w:rPr>
        <w:t xml:space="preserve">  </w:t>
      </w:r>
    </w:p>
    <w:p w14:paraId="7C50951E" w14:textId="3317825F" w:rsidR="002269C1" w:rsidRPr="00C367FD" w:rsidRDefault="002269C1" w:rsidP="00157390">
      <w:pPr>
        <w:numPr>
          <w:ilvl w:val="0"/>
          <w:numId w:val="31"/>
        </w:numPr>
        <w:tabs>
          <w:tab w:val="left" w:pos="426"/>
        </w:tabs>
        <w:spacing w:after="0" w:line="288" w:lineRule="auto"/>
        <w:ind w:left="0" w:right="470"/>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 xml:space="preserve">shall assess whether the technical or professional capacities or their financial or economic situation made available to the contractor by entities providing resources allow the contractor to demonstrate compliance with the conditions for participation in the procedure referred to in </w:t>
      </w:r>
      <w:r w:rsidR="005C0997" w:rsidRPr="00C367FD">
        <w:rPr>
          <w:sz w:val="22"/>
          <w:lang w:val="en"/>
        </w:rPr>
        <w:t xml:space="preserve">§ </w:t>
      </w:r>
      <w:r w:rsidRPr="00C367FD">
        <w:rPr>
          <w:sz w:val="22"/>
          <w:lang w:val="en"/>
        </w:rPr>
        <w:t xml:space="preserve">1, and shall also examine whether the grounds for exclusion referred to in § 6 above do not apply to that entity. </w:t>
      </w:r>
    </w:p>
    <w:p w14:paraId="3A7594CA" w14:textId="3527272B" w:rsidR="002269C1" w:rsidRPr="00C367FD" w:rsidRDefault="002269C1" w:rsidP="00157390">
      <w:pPr>
        <w:numPr>
          <w:ilvl w:val="0"/>
          <w:numId w:val="31"/>
        </w:numPr>
        <w:tabs>
          <w:tab w:val="left" w:pos="426"/>
        </w:tabs>
        <w:spacing w:after="0" w:line="288" w:lineRule="auto"/>
        <w:ind w:left="0" w:right="470"/>
        <w:rPr>
          <w:rFonts w:ascii="Calibri" w:hAnsi="Calibri" w:cs="Calibri"/>
          <w:sz w:val="22"/>
          <w:lang w:val="en-GB"/>
        </w:rPr>
      </w:pPr>
      <w:r w:rsidRPr="00C367FD">
        <w:rPr>
          <w:sz w:val="22"/>
          <w:lang w:val="en"/>
        </w:rPr>
        <w:t xml:space="preserve">If the technical or professional capacity, economic or financial standing of the entity providing the resources does not confirm that the </w:t>
      </w:r>
      <w:r w:rsidR="00BF1106" w:rsidRPr="00C367FD">
        <w:rPr>
          <w:sz w:val="22"/>
          <w:lang w:val="en"/>
        </w:rPr>
        <w:t>contractor</w:t>
      </w:r>
      <w:r w:rsidRPr="00C367FD">
        <w:rPr>
          <w:sz w:val="22"/>
          <w:lang w:val="en"/>
        </w:rPr>
        <w:t xml:space="preserve"> fulfils the conditions for participation in the procedure or there are grounds for exclusion for that entity, the </w:t>
      </w:r>
      <w:r w:rsidR="00C367FD" w:rsidRPr="00C367FD">
        <w:rPr>
          <w:sz w:val="22"/>
          <w:lang w:val="en"/>
        </w:rPr>
        <w:t xml:space="preserve">Contracting Authority </w:t>
      </w:r>
      <w:r w:rsidRPr="00C367FD">
        <w:rPr>
          <w:sz w:val="22"/>
          <w:lang w:val="en"/>
        </w:rPr>
        <w:t xml:space="preserve">shall request that the </w:t>
      </w:r>
      <w:r w:rsidR="00BF1106" w:rsidRPr="00C367FD">
        <w:rPr>
          <w:sz w:val="22"/>
          <w:lang w:val="en"/>
        </w:rPr>
        <w:t>contractor</w:t>
      </w:r>
      <w:r w:rsidRPr="00C367FD">
        <w:rPr>
          <w:sz w:val="22"/>
          <w:lang w:val="en"/>
        </w:rPr>
        <w:t xml:space="preserve"> replace that entity with another entity or entities within the time limit specified by the </w:t>
      </w:r>
      <w:r w:rsidR="00C367FD" w:rsidRPr="00C367FD">
        <w:rPr>
          <w:sz w:val="22"/>
          <w:lang w:val="en"/>
        </w:rPr>
        <w:t xml:space="preserve">Contracting Authority </w:t>
      </w:r>
      <w:r w:rsidRPr="00C367FD">
        <w:rPr>
          <w:sz w:val="22"/>
          <w:lang w:val="en"/>
        </w:rPr>
        <w:t>or demonstrate that it itself fulfils the conditions for participation in the procedure.</w:t>
      </w:r>
    </w:p>
    <w:p w14:paraId="4BD9CAA5" w14:textId="17DF2416" w:rsidR="00256856" w:rsidRPr="00C367FD" w:rsidRDefault="002B4541" w:rsidP="00157390">
      <w:pPr>
        <w:numPr>
          <w:ilvl w:val="0"/>
          <w:numId w:val="31"/>
        </w:numPr>
        <w:tabs>
          <w:tab w:val="left" w:pos="426"/>
        </w:tabs>
        <w:spacing w:after="0" w:line="288" w:lineRule="auto"/>
        <w:ind w:left="0" w:right="470"/>
        <w:rPr>
          <w:rFonts w:ascii="Calibri" w:hAnsi="Calibri" w:cs="Calibri"/>
          <w:sz w:val="22"/>
          <w:lang w:val="en-GB"/>
        </w:rPr>
      </w:pPr>
      <w:proofErr w:type="gramStart"/>
      <w:r w:rsidRPr="00C367FD">
        <w:rPr>
          <w:sz w:val="22"/>
          <w:lang w:val="en"/>
        </w:rPr>
        <w:t>An</w:t>
      </w:r>
      <w:proofErr w:type="gramEnd"/>
      <w:r w:rsidRPr="00C367FD">
        <w:rPr>
          <w:sz w:val="22"/>
          <w:lang w:val="en"/>
        </w:rPr>
        <w:t xml:space="preserve"> contractor</w:t>
      </w:r>
      <w:r w:rsidR="002269C1" w:rsidRPr="00C367FD">
        <w:rPr>
          <w:sz w:val="22"/>
          <w:lang w:val="en"/>
        </w:rPr>
        <w:t xml:space="preserve"> may not, after the expiry of the time limit for the submission of requests to participate in the procedure or tenders, rely on the capacities or situation of providers of resources if, at the stage of submission of requests to participate or tenders, it has not relied to a given extent on the capacities or situation of providers of resources.</w:t>
      </w:r>
    </w:p>
    <w:p w14:paraId="7D3FFDCB" w14:textId="77777777" w:rsidR="002269C1" w:rsidRPr="00C367FD" w:rsidRDefault="002269C1" w:rsidP="002269C1">
      <w:pPr>
        <w:spacing w:after="0" w:line="288" w:lineRule="auto"/>
        <w:ind w:right="470"/>
        <w:rPr>
          <w:rFonts w:ascii="Calibri" w:hAnsi="Calibri" w:cs="Calibri"/>
          <w:sz w:val="22"/>
          <w:lang w:val="en-GB"/>
        </w:rPr>
      </w:pPr>
    </w:p>
    <w:p w14:paraId="1AF85D7E" w14:textId="0E286C58" w:rsidR="007E532A" w:rsidRPr="00C367FD" w:rsidRDefault="007E532A" w:rsidP="00C367FD">
      <w:pPr>
        <w:spacing w:before="240" w:after="240" w:line="288" w:lineRule="auto"/>
        <w:ind w:right="91"/>
        <w:outlineLvl w:val="0"/>
        <w:rPr>
          <w:b/>
          <w:bCs/>
          <w:sz w:val="22"/>
          <w:lang w:val="en" w:eastAsia="pl-PL"/>
        </w:rPr>
      </w:pPr>
      <w:r w:rsidRPr="00C367FD">
        <w:rPr>
          <w:b/>
          <w:bCs/>
          <w:sz w:val="22"/>
          <w:lang w:val="en" w:eastAsia="pl-PL"/>
        </w:rPr>
        <w:t xml:space="preserve">VII. Information for </w:t>
      </w:r>
      <w:r w:rsidR="00BF1106" w:rsidRPr="00C367FD">
        <w:rPr>
          <w:b/>
          <w:bCs/>
          <w:sz w:val="22"/>
          <w:lang w:val="en" w:eastAsia="pl-PL"/>
        </w:rPr>
        <w:t>contractor</w:t>
      </w:r>
      <w:r w:rsidRPr="00C367FD">
        <w:rPr>
          <w:b/>
          <w:bCs/>
          <w:sz w:val="22"/>
          <w:lang w:val="en" w:eastAsia="pl-PL"/>
        </w:rPr>
        <w:t>s jointly applying for the award of a contract</w:t>
      </w:r>
    </w:p>
    <w:p w14:paraId="45277148" w14:textId="59039198" w:rsidR="007E532A" w:rsidRPr="00C367FD" w:rsidRDefault="007E532A" w:rsidP="00157390">
      <w:pPr>
        <w:numPr>
          <w:ilvl w:val="0"/>
          <w:numId w:val="6"/>
        </w:numPr>
        <w:tabs>
          <w:tab w:val="left" w:pos="567"/>
        </w:tabs>
        <w:spacing w:after="0" w:line="288" w:lineRule="auto"/>
        <w:ind w:left="0" w:right="470"/>
        <w:rPr>
          <w:rFonts w:ascii="Calibri" w:hAnsi="Calibri" w:cs="Calibri"/>
          <w:sz w:val="22"/>
          <w:lang w:val="en-GB"/>
        </w:rPr>
      </w:pPr>
      <w:r w:rsidRPr="00C367FD">
        <w:rPr>
          <w:sz w:val="22"/>
          <w:lang w:val="en"/>
        </w:rPr>
        <w:t xml:space="preserve"> </w:t>
      </w:r>
      <w:r w:rsidR="00BF1106" w:rsidRPr="00C367FD">
        <w:rPr>
          <w:sz w:val="22"/>
          <w:lang w:val="en"/>
        </w:rPr>
        <w:t xml:space="preserve"> </w:t>
      </w:r>
      <w:r w:rsidR="009574F4" w:rsidRPr="00C367FD">
        <w:rPr>
          <w:sz w:val="22"/>
          <w:lang w:val="en"/>
        </w:rPr>
        <w:t>C</w:t>
      </w:r>
      <w:r w:rsidR="00BF1106" w:rsidRPr="00C367FD">
        <w:rPr>
          <w:sz w:val="22"/>
          <w:lang w:val="en"/>
        </w:rPr>
        <w:t>ontractor</w:t>
      </w:r>
      <w:r w:rsidRPr="00C367FD">
        <w:rPr>
          <w:sz w:val="22"/>
          <w:lang w:val="en"/>
        </w:rPr>
        <w:t>s may jointly apply for the award of a contract. In such a case, the Contractors shall appoint a representative to represent them in the proceedings or to represent and conclude a public procurement contract. The power of attorney should be attached to the offer.</w:t>
      </w:r>
    </w:p>
    <w:p w14:paraId="1531AE13" w14:textId="67DCFB49" w:rsidR="007E532A" w:rsidRPr="00C367FD" w:rsidRDefault="007E532A" w:rsidP="00157390">
      <w:pPr>
        <w:numPr>
          <w:ilvl w:val="0"/>
          <w:numId w:val="6"/>
        </w:numPr>
        <w:tabs>
          <w:tab w:val="left" w:pos="567"/>
        </w:tabs>
        <w:spacing w:after="0" w:line="288" w:lineRule="auto"/>
        <w:ind w:left="0" w:right="470"/>
        <w:rPr>
          <w:rFonts w:ascii="Calibri" w:hAnsi="Calibri" w:cs="Calibri"/>
          <w:sz w:val="22"/>
          <w:lang w:val="en-GB"/>
        </w:rPr>
      </w:pPr>
      <w:r w:rsidRPr="00C367FD">
        <w:rPr>
          <w:sz w:val="22"/>
          <w:lang w:val="en"/>
        </w:rPr>
        <w:lastRenderedPageBreak/>
        <w:t xml:space="preserve">In the case of </w:t>
      </w:r>
      <w:r w:rsidR="00BF1106" w:rsidRPr="00C367FD">
        <w:rPr>
          <w:sz w:val="22"/>
          <w:lang w:val="en"/>
        </w:rPr>
        <w:t>contractor</w:t>
      </w:r>
      <w:r w:rsidRPr="00C367FD">
        <w:rPr>
          <w:sz w:val="22"/>
          <w:lang w:val="en"/>
        </w:rPr>
        <w:t xml:space="preserve">s jointly applying for the award of a contract, the declaration referred to in point V.I. </w:t>
      </w:r>
      <w:r w:rsidR="009574F4" w:rsidRPr="00C367FD">
        <w:rPr>
          <w:sz w:val="22"/>
          <w:lang w:val="en"/>
        </w:rPr>
        <w:t>of the</w:t>
      </w:r>
      <w:r w:rsidRPr="00C367FD">
        <w:rPr>
          <w:sz w:val="22"/>
          <w:lang w:val="en"/>
        </w:rPr>
        <w:t xml:space="preserve"> SWZ shall be submitted by each of the </w:t>
      </w:r>
      <w:r w:rsidR="00BF1106" w:rsidRPr="00C367FD">
        <w:rPr>
          <w:sz w:val="22"/>
          <w:lang w:val="en"/>
        </w:rPr>
        <w:t>contractor</w:t>
      </w:r>
      <w:r w:rsidRPr="00C367FD">
        <w:rPr>
          <w:sz w:val="22"/>
          <w:lang w:val="en"/>
        </w:rPr>
        <w:t>s. This statement confirms the lack of grounds for exclusion and the fulfilment of the conditions for participation to the extent that each of the contractors demonstrates compliance with the conditions for participation in the procedure – in accordance with Annex 1 to the SWZ.</w:t>
      </w:r>
    </w:p>
    <w:p w14:paraId="2DEFDD5B" w14:textId="4C80646E" w:rsidR="007E532A" w:rsidRPr="00C367FD" w:rsidRDefault="00BF1106" w:rsidP="00157390">
      <w:pPr>
        <w:numPr>
          <w:ilvl w:val="0"/>
          <w:numId w:val="6"/>
        </w:numPr>
        <w:tabs>
          <w:tab w:val="left" w:pos="567"/>
        </w:tabs>
        <w:spacing w:after="0" w:line="288" w:lineRule="auto"/>
        <w:ind w:left="0" w:right="470"/>
        <w:rPr>
          <w:rFonts w:ascii="Calibri" w:hAnsi="Calibri" w:cs="Calibri"/>
          <w:sz w:val="22"/>
          <w:lang w:val="en-GB"/>
        </w:rPr>
      </w:pPr>
      <w:r w:rsidRPr="00C367FD">
        <w:rPr>
          <w:sz w:val="22"/>
          <w:lang w:val="en"/>
        </w:rPr>
        <w:t xml:space="preserve"> </w:t>
      </w:r>
      <w:r w:rsidR="009574F4" w:rsidRPr="00C367FD">
        <w:rPr>
          <w:sz w:val="22"/>
          <w:lang w:val="en"/>
        </w:rPr>
        <w:t>C</w:t>
      </w:r>
      <w:r w:rsidRPr="00C367FD">
        <w:rPr>
          <w:sz w:val="22"/>
          <w:lang w:val="en"/>
        </w:rPr>
        <w:t>ontractor</w:t>
      </w:r>
      <w:r w:rsidR="007E532A" w:rsidRPr="00C367FD">
        <w:rPr>
          <w:sz w:val="22"/>
          <w:lang w:val="en"/>
        </w:rPr>
        <w:t xml:space="preserve">s jointly applying for the award of a contract shall attach to their tender a statement indicating which services will be performed by each </w:t>
      </w:r>
      <w:r w:rsidRPr="00C367FD">
        <w:rPr>
          <w:sz w:val="22"/>
          <w:lang w:val="en"/>
        </w:rPr>
        <w:t>contractor</w:t>
      </w:r>
      <w:r w:rsidR="007E532A" w:rsidRPr="00C367FD">
        <w:rPr>
          <w:sz w:val="22"/>
          <w:lang w:val="en"/>
        </w:rPr>
        <w:t>.</w:t>
      </w:r>
    </w:p>
    <w:p w14:paraId="660BA65A" w14:textId="6EDDEBF9" w:rsidR="007E532A" w:rsidRPr="00C367FD" w:rsidRDefault="007E532A" w:rsidP="00157390">
      <w:pPr>
        <w:numPr>
          <w:ilvl w:val="0"/>
          <w:numId w:val="6"/>
        </w:numPr>
        <w:tabs>
          <w:tab w:val="left" w:pos="567"/>
        </w:tabs>
        <w:spacing w:after="0" w:line="288" w:lineRule="auto"/>
        <w:ind w:left="0" w:right="619"/>
        <w:rPr>
          <w:rFonts w:ascii="Calibri" w:hAnsi="Calibri" w:cs="Calibri"/>
          <w:sz w:val="22"/>
          <w:lang w:val="en-GB"/>
        </w:rPr>
      </w:pPr>
      <w:r w:rsidRPr="00C367FD">
        <w:rPr>
          <w:sz w:val="22"/>
          <w:lang w:val="en"/>
        </w:rPr>
        <w:t xml:space="preserve">Declarations and documents proving the absence of grounds for exclusion from the procedure shall be submitted by each of </w:t>
      </w:r>
      <w:r w:rsidR="00C367FD" w:rsidRPr="00C367FD">
        <w:rPr>
          <w:sz w:val="22"/>
          <w:lang w:val="en"/>
        </w:rPr>
        <w:t>the contractors</w:t>
      </w:r>
      <w:r w:rsidRPr="00C367FD">
        <w:rPr>
          <w:sz w:val="22"/>
          <w:lang w:val="en"/>
        </w:rPr>
        <w:t xml:space="preserve"> jointly applying for the contract.</w:t>
      </w:r>
    </w:p>
    <w:p w14:paraId="67F9B0AC" w14:textId="77777777" w:rsidR="00256856" w:rsidRPr="00C367FD" w:rsidRDefault="00256856" w:rsidP="00221A76">
      <w:pPr>
        <w:tabs>
          <w:tab w:val="left" w:pos="567"/>
        </w:tabs>
        <w:spacing w:after="0" w:line="288" w:lineRule="auto"/>
        <w:ind w:right="619"/>
        <w:rPr>
          <w:rFonts w:ascii="Calibri" w:hAnsi="Calibri" w:cs="Calibri"/>
          <w:sz w:val="22"/>
          <w:lang w:val="en-GB"/>
        </w:rPr>
      </w:pPr>
    </w:p>
    <w:p w14:paraId="70FB987D" w14:textId="77777777" w:rsidR="00127456" w:rsidRPr="00C367FD" w:rsidRDefault="35B193B7" w:rsidP="00C367FD">
      <w:pPr>
        <w:spacing w:before="240" w:after="240" w:line="288" w:lineRule="auto"/>
        <w:ind w:right="91"/>
        <w:outlineLvl w:val="0"/>
        <w:rPr>
          <w:b/>
          <w:bCs/>
          <w:sz w:val="22"/>
          <w:lang w:val="en" w:eastAsia="pl-PL"/>
        </w:rPr>
      </w:pPr>
      <w:r w:rsidRPr="00C367FD">
        <w:rPr>
          <w:b/>
          <w:bCs/>
          <w:sz w:val="22"/>
          <w:lang w:val="en" w:eastAsia="pl-PL"/>
        </w:rPr>
        <w:t xml:space="preserve">VIII. </w:t>
      </w:r>
      <w:r w:rsidR="00127456" w:rsidRPr="00C367FD">
        <w:rPr>
          <w:b/>
          <w:bCs/>
          <w:sz w:val="22"/>
          <w:lang w:val="en" w:eastAsia="pl-PL"/>
        </w:rPr>
        <w:t>Information on means of electronic communication used for sending and receiving correspondence</w:t>
      </w:r>
    </w:p>
    <w:p w14:paraId="05CE3B34" w14:textId="77777777" w:rsidR="007E532A" w:rsidRPr="00C367FD"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lang w:val="en-GB"/>
        </w:rPr>
      </w:pPr>
      <w:r w:rsidRPr="00C367FD">
        <w:rPr>
          <w:color w:val="000000"/>
          <w:lang w:val="en"/>
        </w:rPr>
        <w:t xml:space="preserve">The proceedings are conducted in Polish in electronic form via the purchasing platform (hereinafter referred to as the "Platform") </w:t>
      </w:r>
      <w:r w:rsidRPr="00C367FD">
        <w:rPr>
          <w:lang w:val="en"/>
        </w:rPr>
        <w:t xml:space="preserve">at the following address: </w:t>
      </w:r>
      <w:hyperlink r:id="rId15" w:history="1">
        <w:r w:rsidRPr="00C367FD">
          <w:rPr>
            <w:rStyle w:val="Hipercze"/>
            <w:lang w:val="en"/>
          </w:rPr>
          <w:t>https://platformazakupowa.pl/pn/orgmasz</w:t>
        </w:r>
      </w:hyperlink>
      <w:r w:rsidRPr="00C367FD">
        <w:rPr>
          <w:lang w:val="en"/>
        </w:rPr>
        <w:t>.</w:t>
      </w:r>
    </w:p>
    <w:p w14:paraId="53C1EB44" w14:textId="076465BB" w:rsidR="007E532A" w:rsidRPr="00C367FD" w:rsidRDefault="007E532A" w:rsidP="00BC3A63">
      <w:pPr>
        <w:pStyle w:val="Akapitzlist"/>
        <w:numPr>
          <w:ilvl w:val="3"/>
          <w:numId w:val="12"/>
        </w:numPr>
        <w:autoSpaceDE w:val="0"/>
        <w:autoSpaceDN w:val="0"/>
        <w:adjustRightInd w:val="0"/>
        <w:spacing w:after="0" w:line="288" w:lineRule="auto"/>
        <w:ind w:left="0" w:firstLine="0"/>
        <w:rPr>
          <w:rFonts w:ascii="Calibri" w:hAnsi="Calibri" w:cs="Calibri"/>
          <w:lang w:val="en-GB"/>
        </w:rPr>
      </w:pPr>
      <w:r w:rsidRPr="00C367FD">
        <w:rPr>
          <w:lang w:val="en"/>
        </w:rPr>
        <w:t xml:space="preserve">In order to shorten the time of answering questions, it is preferable that communication between the </w:t>
      </w:r>
      <w:r w:rsidR="00C367FD" w:rsidRPr="00C367FD">
        <w:rPr>
          <w:lang w:val="en"/>
        </w:rPr>
        <w:t xml:space="preserve">Contracting Authority </w:t>
      </w:r>
      <w:r w:rsidRPr="00C367FD">
        <w:rPr>
          <w:lang w:val="en"/>
        </w:rPr>
        <w:t xml:space="preserve">and the Contractors, including all statements, requests, notifications and information, </w:t>
      </w:r>
      <w:r w:rsidR="00127456" w:rsidRPr="00C367FD">
        <w:rPr>
          <w:lang w:val="en"/>
        </w:rPr>
        <w:t xml:space="preserve">is </w:t>
      </w:r>
      <w:r w:rsidRPr="00C367FD">
        <w:rPr>
          <w:lang w:val="en"/>
        </w:rPr>
        <w:t xml:space="preserve">provided in electronic form via the </w:t>
      </w:r>
      <w:r w:rsidR="00127456" w:rsidRPr="00C367FD">
        <w:rPr>
          <w:lang w:val="en"/>
        </w:rPr>
        <w:t xml:space="preserve">site </w:t>
      </w:r>
      <w:hyperlink r:id="rId16" w:history="1">
        <w:r w:rsidR="00127456" w:rsidRPr="00C367FD">
          <w:rPr>
            <w:rStyle w:val="Hipercze"/>
            <w:lang w:val="en"/>
          </w:rPr>
          <w:t>https://platformazakupowa.pl/pn/orgmasz</w:t>
        </w:r>
      </w:hyperlink>
      <w:r w:rsidR="00127456" w:rsidRPr="00C367FD">
        <w:rPr>
          <w:lang w:val="en"/>
        </w:rPr>
        <w:t xml:space="preserve"> </w:t>
      </w:r>
      <w:r w:rsidRPr="00C367FD">
        <w:rPr>
          <w:lang w:val="en"/>
        </w:rPr>
        <w:t>and</w:t>
      </w:r>
      <w:r w:rsidR="00127456" w:rsidRPr="00C367FD">
        <w:rPr>
          <w:lang w:val="en"/>
        </w:rPr>
        <w:t xml:space="preserve"> using</w:t>
      </w:r>
      <w:r w:rsidRPr="00C367FD">
        <w:rPr>
          <w:lang w:val="en"/>
        </w:rPr>
        <w:t xml:space="preserve"> the "Send a message to the </w:t>
      </w:r>
      <w:r w:rsidR="00BF1106" w:rsidRPr="00C367FD">
        <w:rPr>
          <w:lang w:val="en"/>
        </w:rPr>
        <w:t xml:space="preserve">Contracting </w:t>
      </w:r>
      <w:r w:rsidR="00BC3A63" w:rsidRPr="00C367FD">
        <w:rPr>
          <w:lang w:val="en"/>
        </w:rPr>
        <w:t>Authority</w:t>
      </w:r>
      <w:r w:rsidRPr="00C367FD">
        <w:rPr>
          <w:lang w:val="en"/>
        </w:rPr>
        <w:t>" form.</w:t>
      </w:r>
    </w:p>
    <w:p w14:paraId="516B8471" w14:textId="40697A0E" w:rsidR="007E532A" w:rsidRPr="00C367FD"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lang w:val="en-GB"/>
        </w:rPr>
      </w:pPr>
      <w:r w:rsidRPr="00C367FD">
        <w:rPr>
          <w:lang w:val="en"/>
        </w:rPr>
        <w:t xml:space="preserve">The date of transmission (receipt) of statements, applications, notifications and information is assumed to be the date of their transmission via https://platformazakupowa.pl/pn/orgmasz by clicking the "Send a message to the </w:t>
      </w:r>
      <w:r w:rsidR="00BF1106" w:rsidRPr="00C367FD">
        <w:rPr>
          <w:lang w:val="en"/>
        </w:rPr>
        <w:t>Contracting authority</w:t>
      </w:r>
      <w:r w:rsidRPr="00C367FD">
        <w:rPr>
          <w:lang w:val="en"/>
        </w:rPr>
        <w:t xml:space="preserve">" button, after which a message will appear that </w:t>
      </w:r>
      <w:r w:rsidRPr="00C367FD">
        <w:rPr>
          <w:color w:val="000000"/>
          <w:lang w:val="en"/>
        </w:rPr>
        <w:t xml:space="preserve">the message has been sent to the </w:t>
      </w:r>
      <w:r w:rsidR="00BF1106" w:rsidRPr="00C367FD">
        <w:rPr>
          <w:color w:val="000000"/>
          <w:lang w:val="en"/>
        </w:rPr>
        <w:t>Contracting authority</w:t>
      </w:r>
      <w:r w:rsidRPr="00C367FD">
        <w:rPr>
          <w:color w:val="000000"/>
          <w:lang w:val="en"/>
        </w:rPr>
        <w:t>.</w:t>
      </w:r>
    </w:p>
    <w:p w14:paraId="24C4BCBE" w14:textId="6C511798" w:rsidR="007E532A" w:rsidRPr="00C367FD" w:rsidRDefault="007E532A" w:rsidP="00BC3A63">
      <w:pPr>
        <w:pStyle w:val="Akapitzlist"/>
        <w:numPr>
          <w:ilvl w:val="3"/>
          <w:numId w:val="12"/>
        </w:numPr>
        <w:autoSpaceDE w:val="0"/>
        <w:autoSpaceDN w:val="0"/>
        <w:adjustRightInd w:val="0"/>
        <w:spacing w:after="0" w:line="288" w:lineRule="auto"/>
        <w:ind w:left="0" w:firstLine="0"/>
        <w:rPr>
          <w:rFonts w:ascii="Calibri" w:hAnsi="Calibri" w:cs="Calibri"/>
          <w:color w:val="000000"/>
          <w:lang w:val="en-GB"/>
        </w:rPr>
      </w:pPr>
      <w:r w:rsidRPr="00C367FD">
        <w:rPr>
          <w:color w:val="000000"/>
          <w:lang w:val="en"/>
        </w:rPr>
        <w:t xml:space="preserve">The </w:t>
      </w:r>
      <w:r w:rsidR="00C367FD" w:rsidRPr="00C367FD">
        <w:rPr>
          <w:color w:val="000000"/>
          <w:lang w:val="en"/>
        </w:rPr>
        <w:t xml:space="preserve">Contracting Authority </w:t>
      </w:r>
      <w:r w:rsidRPr="00C367FD">
        <w:rPr>
          <w:color w:val="000000"/>
          <w:lang w:val="en"/>
        </w:rPr>
        <w:t xml:space="preserve">will provide the contractors with information in electronic form via </w:t>
      </w:r>
      <w:r w:rsidR="00127456" w:rsidRPr="00C367FD">
        <w:rPr>
          <w:color w:val="000000"/>
          <w:lang w:val="en"/>
        </w:rPr>
        <w:t xml:space="preserve">the site </w:t>
      </w:r>
      <w:hyperlink r:id="rId17" w:history="1">
        <w:r w:rsidR="00127456" w:rsidRPr="00C367FD">
          <w:rPr>
            <w:rStyle w:val="Hipercze"/>
            <w:lang w:val="en"/>
          </w:rPr>
          <w:t>https://platformazakupowa.pl/pn/orgmasz</w:t>
        </w:r>
      </w:hyperlink>
      <w:r w:rsidRPr="00C367FD">
        <w:rPr>
          <w:color w:val="000000"/>
          <w:lang w:val="en"/>
        </w:rPr>
        <w:t xml:space="preserve">. Information on answering questions, changes in specifications, changes in the deadline for submitting and opening </w:t>
      </w:r>
      <w:r w:rsidR="00127456" w:rsidRPr="00C367FD">
        <w:rPr>
          <w:color w:val="000000"/>
          <w:lang w:val="en"/>
        </w:rPr>
        <w:t xml:space="preserve">the tender </w:t>
      </w:r>
      <w:r w:rsidRPr="00C367FD">
        <w:rPr>
          <w:color w:val="000000"/>
          <w:lang w:val="en"/>
        </w:rPr>
        <w:t xml:space="preserve">will be posted by the </w:t>
      </w:r>
      <w:r w:rsidR="00C367FD" w:rsidRPr="00C367FD">
        <w:rPr>
          <w:color w:val="000000"/>
          <w:lang w:val="en"/>
        </w:rPr>
        <w:t xml:space="preserve">Contracting Authority </w:t>
      </w:r>
      <w:r w:rsidRPr="00C367FD">
        <w:rPr>
          <w:color w:val="000000"/>
          <w:lang w:val="en"/>
        </w:rPr>
        <w:t>on the platform in the "Announcements" section.</w:t>
      </w:r>
    </w:p>
    <w:p w14:paraId="2A8988C3" w14:textId="6CC9819C" w:rsidR="007E532A" w:rsidRPr="00C367FD"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lang w:val="en-GB"/>
        </w:rPr>
      </w:pPr>
      <w:r w:rsidRPr="00C367FD">
        <w:rPr>
          <w:color w:val="000000"/>
          <w:lang w:val="en"/>
        </w:rPr>
        <w:lastRenderedPageBreak/>
        <w:t>Correspondence</w:t>
      </w:r>
      <w:r w:rsidR="00127456" w:rsidRPr="00C367FD">
        <w:rPr>
          <w:color w:val="000000"/>
          <w:lang w:val="en"/>
        </w:rPr>
        <w:t>,</w:t>
      </w:r>
      <w:r w:rsidRPr="00C367FD">
        <w:rPr>
          <w:color w:val="000000"/>
          <w:lang w:val="en"/>
        </w:rPr>
        <w:t xml:space="preserve"> which in accordance with applicable regulations, is addressed to a specific Contractor, will be transmitted in electronic form via </w:t>
      </w:r>
      <w:hyperlink r:id="rId18" w:history="1">
        <w:r w:rsidR="00127456" w:rsidRPr="00C367FD">
          <w:rPr>
            <w:rStyle w:val="Hipercze"/>
            <w:lang w:val="en"/>
          </w:rPr>
          <w:t>https://platformazakupowa.pl/pn/orgmasz</w:t>
        </w:r>
      </w:hyperlink>
      <w:r w:rsidR="00127456" w:rsidRPr="00C367FD">
        <w:rPr>
          <w:color w:val="000000"/>
          <w:lang w:val="en"/>
        </w:rPr>
        <w:t xml:space="preserve"> </w:t>
      </w:r>
      <w:r w:rsidRPr="00C367FD">
        <w:rPr>
          <w:color w:val="000000"/>
          <w:lang w:val="en"/>
        </w:rPr>
        <w:t xml:space="preserve">to </w:t>
      </w:r>
      <w:r w:rsidR="00127456" w:rsidRPr="00C367FD">
        <w:rPr>
          <w:color w:val="000000"/>
          <w:lang w:val="en"/>
        </w:rPr>
        <w:t>the</w:t>
      </w:r>
      <w:r w:rsidRPr="00C367FD">
        <w:rPr>
          <w:color w:val="000000"/>
          <w:lang w:val="en"/>
        </w:rPr>
        <w:t xml:space="preserve"> specific Contractor.</w:t>
      </w:r>
    </w:p>
    <w:p w14:paraId="79505C1B" w14:textId="33F03E8C" w:rsidR="007E532A" w:rsidRPr="00C367FD"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lang w:val="en-GB"/>
        </w:rPr>
      </w:pPr>
      <w:r w:rsidRPr="00C367FD">
        <w:rPr>
          <w:color w:val="000000"/>
          <w:lang w:val="en"/>
        </w:rPr>
        <w:t xml:space="preserve">The Contractor, as a professional entity, is obliged to check messages and messages directly on the </w:t>
      </w:r>
      <w:r w:rsidR="00127456" w:rsidRPr="00C367FD">
        <w:rPr>
          <w:color w:val="000000"/>
          <w:lang w:val="en"/>
        </w:rPr>
        <w:t>Platform</w:t>
      </w:r>
      <w:r w:rsidRPr="00C367FD">
        <w:rPr>
          <w:color w:val="000000"/>
          <w:lang w:val="en"/>
        </w:rPr>
        <w:t xml:space="preserve"> sent by the </w:t>
      </w:r>
      <w:r w:rsidR="00BF1106" w:rsidRPr="00C367FD">
        <w:rPr>
          <w:color w:val="000000"/>
          <w:lang w:val="en"/>
        </w:rPr>
        <w:t>Contracting authority</w:t>
      </w:r>
      <w:r w:rsidRPr="00C367FD">
        <w:rPr>
          <w:color w:val="000000"/>
          <w:lang w:val="en"/>
        </w:rPr>
        <w:t xml:space="preserve">, </w:t>
      </w:r>
      <w:r w:rsidR="00127456" w:rsidRPr="00C367FD">
        <w:rPr>
          <w:color w:val="000000"/>
          <w:lang w:val="en"/>
        </w:rPr>
        <w:t>due to the possibility of notification system</w:t>
      </w:r>
      <w:r w:rsidRPr="00C367FD">
        <w:rPr>
          <w:color w:val="000000"/>
          <w:lang w:val="en"/>
        </w:rPr>
        <w:t xml:space="preserve"> </w:t>
      </w:r>
      <w:r w:rsidR="00127456" w:rsidRPr="00C367FD">
        <w:rPr>
          <w:color w:val="000000"/>
          <w:lang w:val="en"/>
        </w:rPr>
        <w:t xml:space="preserve">failure </w:t>
      </w:r>
      <w:r w:rsidRPr="00C367FD">
        <w:rPr>
          <w:color w:val="000000"/>
          <w:lang w:val="en"/>
        </w:rPr>
        <w:t xml:space="preserve">or the notification </w:t>
      </w:r>
      <w:r w:rsidR="00127456" w:rsidRPr="00C367FD">
        <w:rPr>
          <w:color w:val="000000"/>
          <w:lang w:val="en"/>
        </w:rPr>
        <w:t xml:space="preserve">being directed to the </w:t>
      </w:r>
      <w:r w:rsidRPr="00C367FD">
        <w:rPr>
          <w:color w:val="000000"/>
          <w:lang w:val="en"/>
        </w:rPr>
        <w:t>SPAM folder.</w:t>
      </w:r>
    </w:p>
    <w:p w14:paraId="1AEA6BA6" w14:textId="2AB5C52B" w:rsidR="007E532A" w:rsidRPr="00C367FD"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lang w:val="en-GB"/>
        </w:rPr>
      </w:pPr>
      <w:r w:rsidRPr="00C367FD">
        <w:rPr>
          <w:color w:val="000000"/>
          <w:lang w:val="en"/>
        </w:rPr>
        <w:t xml:space="preserve">The </w:t>
      </w:r>
      <w:r w:rsidR="00BF1106" w:rsidRPr="00C367FD">
        <w:rPr>
          <w:color w:val="000000"/>
          <w:lang w:val="en"/>
        </w:rPr>
        <w:t>Contracting authority</w:t>
      </w:r>
      <w:r w:rsidRPr="00C367FD">
        <w:rPr>
          <w:color w:val="000000"/>
          <w:lang w:val="en"/>
        </w:rPr>
        <w:t xml:space="preserve">, in accordance with § 3 section 3 of the Regulation of the Prime Minister on the use of electronic means of communication in the procedure for the award of a public contract and the provision and storage of electronic documents (Journal of Laws of 2017, item 1320; hereinafter: "Regulation on means of communication"), defines the necessary equipment and application requirements enabling work on </w:t>
      </w:r>
      <w:r w:rsidRPr="00C367FD">
        <w:rPr>
          <w:color w:val="1155CD"/>
          <w:lang w:val="en"/>
        </w:rPr>
        <w:t>the platformazakupowa.pl</w:t>
      </w:r>
      <w:r w:rsidRPr="00C367FD">
        <w:rPr>
          <w:color w:val="000000"/>
          <w:lang w:val="en"/>
        </w:rPr>
        <w:t>, i.e.:</w:t>
      </w:r>
    </w:p>
    <w:p w14:paraId="2E309240"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a) permanent access to the Internet with a guaranteed bandwidth of not less than 512 kbps,</w:t>
      </w:r>
    </w:p>
    <w:p w14:paraId="18677E04" w14:textId="6E9A5641"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 xml:space="preserve">b) PC or MAC class computer with the following configuration: memory min. 2 GB </w:t>
      </w:r>
      <w:r w:rsidR="00127456" w:rsidRPr="00C367FD">
        <w:rPr>
          <w:color w:val="000000"/>
          <w:sz w:val="22"/>
          <w:lang w:val="en"/>
        </w:rPr>
        <w:t>RAM</w:t>
      </w:r>
      <w:r w:rsidRPr="00C367FD">
        <w:rPr>
          <w:color w:val="000000"/>
          <w:sz w:val="22"/>
          <w:lang w:val="en"/>
        </w:rPr>
        <w:t>, Intel IV 2 GHZ processor or its newer version, one of the operating systems - MS Windows 7, Mac Os x 10 4, Linux, or their newer versions,</w:t>
      </w:r>
    </w:p>
    <w:p w14:paraId="555A0DFC"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c) any web browser installed, in the case of Internet Explorer minimum version 10.,</w:t>
      </w:r>
    </w:p>
    <w:p w14:paraId="7AD74EAA"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d) JavaScript enabled,</w:t>
      </w:r>
    </w:p>
    <w:p w14:paraId="30F1D2F5"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e) Adobe Acrobat Reader or another program that supports the .pdf file format installed,</w:t>
      </w:r>
    </w:p>
    <w:p w14:paraId="4836DCF1"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f) Platformazakupowa.pl works according to the standard adopted in network communication - UTF8 encoding,</w:t>
      </w:r>
    </w:p>
    <w:p w14:paraId="7BC6DE84"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g) The time of data collection by the purchasing platform is the date and exact time (hh:</w:t>
      </w:r>
      <w:proofErr w:type="gramStart"/>
      <w:r w:rsidRPr="00C367FD">
        <w:rPr>
          <w:color w:val="000000"/>
          <w:sz w:val="22"/>
          <w:lang w:val="en"/>
        </w:rPr>
        <w:t>mm:ss</w:t>
      </w:r>
      <w:proofErr w:type="gramEnd"/>
      <w:r w:rsidRPr="00C367FD">
        <w:rPr>
          <w:color w:val="000000"/>
          <w:sz w:val="22"/>
          <w:lang w:val="en"/>
        </w:rPr>
        <w:t>) generated according to the local time of the server synchronized with the clock of the Central Office of Measures.</w:t>
      </w:r>
    </w:p>
    <w:p w14:paraId="17536D69" w14:textId="77777777" w:rsidR="007E532A" w:rsidRPr="00C367FD" w:rsidRDefault="007E532A" w:rsidP="00B35EAF">
      <w:pPr>
        <w:autoSpaceDE w:val="0"/>
        <w:autoSpaceDN w:val="0"/>
        <w:adjustRightInd w:val="0"/>
        <w:spacing w:after="0" w:line="288" w:lineRule="auto"/>
        <w:rPr>
          <w:rFonts w:ascii="Calibri" w:hAnsi="Calibri" w:cs="Calibri"/>
          <w:color w:val="000000"/>
          <w:sz w:val="22"/>
          <w:lang w:val="en-GB"/>
        </w:rPr>
      </w:pPr>
      <w:r w:rsidRPr="00C367FD">
        <w:rPr>
          <w:color w:val="000000"/>
          <w:sz w:val="22"/>
          <w:lang w:val="en"/>
        </w:rPr>
        <w:t>6. When joining this public procurement procedure, the Contractor shall:</w:t>
      </w:r>
    </w:p>
    <w:p w14:paraId="76990791"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a) accepts the terms of use of the platformazakupowa.pl</w:t>
      </w:r>
      <w:r w:rsidRPr="00C367FD">
        <w:rPr>
          <w:color w:val="1155CD"/>
          <w:sz w:val="22"/>
          <w:lang w:val="en"/>
        </w:rPr>
        <w:t xml:space="preserve"> </w:t>
      </w:r>
      <w:r w:rsidRPr="00C367FD">
        <w:rPr>
          <w:color w:val="000000"/>
          <w:sz w:val="22"/>
          <w:lang w:val="en"/>
        </w:rPr>
        <w:t>specified in the Regulations posted on the website under the link in the "Regulations" tab and considers it binding,</w:t>
      </w:r>
    </w:p>
    <w:p w14:paraId="67C44F3E" w14:textId="77777777"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b) has read and applies to the Instructions for submission of tenders/applications available on the platformazakupowa.pl website,</w:t>
      </w:r>
    </w:p>
    <w:p w14:paraId="7120EA3E" w14:textId="0266EBE6"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b/>
          <w:bCs/>
          <w:color w:val="000000"/>
          <w:sz w:val="22"/>
          <w:lang w:val="en"/>
        </w:rPr>
        <w:lastRenderedPageBreak/>
        <w:t xml:space="preserve">The </w:t>
      </w:r>
      <w:r w:rsidR="00C367FD" w:rsidRPr="00C367FD">
        <w:rPr>
          <w:b/>
          <w:bCs/>
          <w:color w:val="000000"/>
          <w:sz w:val="22"/>
          <w:lang w:val="en"/>
        </w:rPr>
        <w:t xml:space="preserve">Contracting Authority </w:t>
      </w:r>
      <w:r w:rsidRPr="00C367FD">
        <w:rPr>
          <w:b/>
          <w:bCs/>
          <w:color w:val="000000"/>
          <w:sz w:val="22"/>
          <w:lang w:val="en"/>
        </w:rPr>
        <w:t>shall not be liable for submitting an offer in a manner inconsistent with the Instructions for using platformazakupowa.pl</w:t>
      </w:r>
      <w:r w:rsidRPr="00C367FD">
        <w:rPr>
          <w:color w:val="000000"/>
          <w:sz w:val="22"/>
          <w:lang w:val="en"/>
        </w:rPr>
        <w:t xml:space="preserve">, in particular for the situation when the </w:t>
      </w:r>
      <w:r w:rsidR="00C367FD" w:rsidRPr="00C367FD">
        <w:rPr>
          <w:color w:val="000000"/>
          <w:sz w:val="22"/>
          <w:lang w:val="en"/>
        </w:rPr>
        <w:t xml:space="preserve">Contracting Authority </w:t>
      </w:r>
      <w:r w:rsidRPr="00C367FD">
        <w:rPr>
          <w:color w:val="000000"/>
          <w:sz w:val="22"/>
          <w:lang w:val="en"/>
        </w:rPr>
        <w:t xml:space="preserve">becomes acquainted with the content of the offer before the deadline for submitting offers (e.g. submission of an offer in the "Send a message to the </w:t>
      </w:r>
      <w:r w:rsidR="00BF1106" w:rsidRPr="00C367FD">
        <w:rPr>
          <w:color w:val="000000"/>
          <w:sz w:val="22"/>
          <w:lang w:val="en"/>
        </w:rPr>
        <w:t>Contracting authority</w:t>
      </w:r>
      <w:r w:rsidRPr="00C367FD">
        <w:rPr>
          <w:color w:val="000000"/>
          <w:sz w:val="22"/>
          <w:lang w:val="en"/>
        </w:rPr>
        <w:t>" tab).</w:t>
      </w:r>
    </w:p>
    <w:p w14:paraId="16C73BDF" w14:textId="30785438"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 xml:space="preserve">c) Such an offer will be considered by the </w:t>
      </w:r>
      <w:r w:rsidR="00C367FD" w:rsidRPr="00C367FD">
        <w:rPr>
          <w:color w:val="000000"/>
          <w:sz w:val="22"/>
          <w:lang w:val="en"/>
        </w:rPr>
        <w:t xml:space="preserve">Contracting Authority </w:t>
      </w:r>
      <w:r w:rsidRPr="00C367FD">
        <w:rPr>
          <w:color w:val="000000"/>
          <w:sz w:val="22"/>
          <w:lang w:val="en"/>
        </w:rPr>
        <w:t>as a commercial offer and will not be taken into account in the proceedings in question because the obligation imposed in Article 221 of the Public Procurement Law has not been fulfilled.</w:t>
      </w:r>
    </w:p>
    <w:p w14:paraId="74508A7D" w14:textId="25A922D9" w:rsidR="007E532A" w:rsidRPr="00C367FD" w:rsidRDefault="007E532A" w:rsidP="00221A76">
      <w:pPr>
        <w:autoSpaceDE w:val="0"/>
        <w:autoSpaceDN w:val="0"/>
        <w:adjustRightInd w:val="0"/>
        <w:spacing w:after="0" w:line="288" w:lineRule="auto"/>
        <w:ind w:left="708"/>
        <w:rPr>
          <w:rFonts w:ascii="Calibri" w:hAnsi="Calibri" w:cs="Calibri"/>
          <w:color w:val="000000"/>
          <w:sz w:val="22"/>
          <w:lang w:val="en-GB"/>
        </w:rPr>
      </w:pPr>
      <w:r w:rsidRPr="00C367FD">
        <w:rPr>
          <w:color w:val="000000"/>
          <w:sz w:val="22"/>
          <w:lang w:val="en"/>
        </w:rPr>
        <w:t xml:space="preserve">d) The </w:t>
      </w:r>
      <w:r w:rsidR="00C367FD" w:rsidRPr="00C367FD">
        <w:rPr>
          <w:color w:val="000000"/>
          <w:sz w:val="22"/>
          <w:lang w:val="en"/>
        </w:rPr>
        <w:t xml:space="preserve">Contracting Authority </w:t>
      </w:r>
      <w:r w:rsidRPr="00C367FD">
        <w:rPr>
          <w:color w:val="000000"/>
          <w:sz w:val="22"/>
          <w:lang w:val="en"/>
        </w:rPr>
        <w:t xml:space="preserve">informs that the instructions for using </w:t>
      </w:r>
      <w:r w:rsidRPr="00C367FD">
        <w:rPr>
          <w:color w:val="1155CD"/>
          <w:sz w:val="22"/>
          <w:lang w:val="en"/>
        </w:rPr>
        <w:t xml:space="preserve">platformazakupowa.pl </w:t>
      </w:r>
      <w:r w:rsidRPr="00C367FD">
        <w:rPr>
          <w:color w:val="000000"/>
          <w:sz w:val="22"/>
          <w:lang w:val="en"/>
        </w:rPr>
        <w:t xml:space="preserve">concerning, in particular, logging in, submitting requests for clarification of the content of the SWZ, submitting tenders and other actions taken in this procedure using </w:t>
      </w:r>
      <w:r w:rsidRPr="00C367FD">
        <w:rPr>
          <w:color w:val="1155CD"/>
          <w:sz w:val="22"/>
          <w:lang w:val="en"/>
        </w:rPr>
        <w:t xml:space="preserve">platformazakupowa.pl </w:t>
      </w:r>
      <w:r w:rsidRPr="00C367FD">
        <w:rPr>
          <w:color w:val="000000"/>
          <w:sz w:val="22"/>
          <w:lang w:val="en"/>
        </w:rPr>
        <w:t>can be found in the "Instructions for Contractors" tab on the website at:</w:t>
      </w:r>
    </w:p>
    <w:p w14:paraId="50DDCB41" w14:textId="77777777" w:rsidR="007E532A" w:rsidRPr="00C367FD" w:rsidRDefault="007E532A" w:rsidP="00221A76">
      <w:pPr>
        <w:autoSpaceDE w:val="0"/>
        <w:autoSpaceDN w:val="0"/>
        <w:adjustRightInd w:val="0"/>
        <w:spacing w:after="0" w:line="288" w:lineRule="auto"/>
        <w:ind w:left="708"/>
        <w:rPr>
          <w:rFonts w:ascii="Calibri" w:hAnsi="Calibri" w:cs="Calibri"/>
          <w:color w:val="1155CD"/>
          <w:sz w:val="22"/>
          <w:lang w:val="en-GB"/>
        </w:rPr>
      </w:pPr>
      <w:r w:rsidRPr="00C367FD">
        <w:rPr>
          <w:color w:val="1155CD"/>
          <w:sz w:val="22"/>
          <w:lang w:val="en"/>
        </w:rPr>
        <w:t>https://platformazakupowa.pl/strona/45-instrukcje</w:t>
      </w:r>
    </w:p>
    <w:p w14:paraId="67CB618A" w14:textId="024AE961" w:rsidR="007E532A" w:rsidRPr="00C367FD" w:rsidRDefault="007E532A" w:rsidP="00B35EAF">
      <w:pPr>
        <w:autoSpaceDE w:val="0"/>
        <w:autoSpaceDN w:val="0"/>
        <w:adjustRightInd w:val="0"/>
        <w:spacing w:after="0" w:line="288" w:lineRule="auto"/>
        <w:rPr>
          <w:rFonts w:ascii="Calibri" w:hAnsi="Calibri" w:cs="Calibri"/>
          <w:color w:val="000000"/>
          <w:sz w:val="22"/>
          <w:lang w:val="en-GB"/>
        </w:rPr>
      </w:pPr>
      <w:r w:rsidRPr="00C367FD">
        <w:rPr>
          <w:color w:val="000000"/>
          <w:sz w:val="22"/>
          <w:lang w:val="en"/>
        </w:rPr>
        <w:t xml:space="preserve">7. The </w:t>
      </w:r>
      <w:r w:rsidR="00C367FD" w:rsidRPr="00C367FD">
        <w:rPr>
          <w:color w:val="000000"/>
          <w:sz w:val="22"/>
          <w:lang w:val="en"/>
        </w:rPr>
        <w:t xml:space="preserve">Contracting Authority </w:t>
      </w:r>
      <w:r w:rsidRPr="00C367FD">
        <w:rPr>
          <w:color w:val="000000"/>
          <w:sz w:val="22"/>
          <w:lang w:val="en"/>
        </w:rPr>
        <w:t xml:space="preserve">also provides for the </w:t>
      </w:r>
      <w:r w:rsidR="00851A4C" w:rsidRPr="00C367FD">
        <w:rPr>
          <w:color w:val="000000"/>
          <w:sz w:val="22"/>
          <w:lang w:val="en"/>
        </w:rPr>
        <w:t xml:space="preserve">possibility </w:t>
      </w:r>
      <w:r w:rsidRPr="00C367FD">
        <w:rPr>
          <w:color w:val="000000"/>
          <w:sz w:val="22"/>
          <w:lang w:val="en"/>
        </w:rPr>
        <w:t xml:space="preserve">of communicating with the Contractors </w:t>
      </w:r>
      <w:r w:rsidR="00851A4C" w:rsidRPr="00C367FD">
        <w:rPr>
          <w:color w:val="000000"/>
          <w:sz w:val="22"/>
          <w:lang w:val="en"/>
        </w:rPr>
        <w:t xml:space="preserve">by e-mail: </w:t>
      </w:r>
      <w:hyperlink r:id="rId19">
        <w:r w:rsidR="00851A4C" w:rsidRPr="00C367FD">
          <w:rPr>
            <w:rStyle w:val="Hipercze"/>
            <w:sz w:val="22"/>
            <w:lang w:val="en"/>
          </w:rPr>
          <w:t>zamowienia@orgmasz.lukasiewicz.gov.pl</w:t>
        </w:r>
      </w:hyperlink>
    </w:p>
    <w:p w14:paraId="0069DEAD" w14:textId="77777777" w:rsidR="00256856" w:rsidRPr="00C367FD" w:rsidRDefault="00256856" w:rsidP="00B35EAF">
      <w:pPr>
        <w:spacing w:after="0" w:line="288" w:lineRule="auto"/>
        <w:ind w:right="91"/>
        <w:rPr>
          <w:rFonts w:ascii="Calibri" w:hAnsi="Calibri" w:cs="Calibri"/>
          <w:b/>
          <w:bCs/>
          <w:sz w:val="22"/>
          <w:lang w:val="en-GB" w:eastAsia="pl-PL"/>
        </w:rPr>
      </w:pPr>
    </w:p>
    <w:p w14:paraId="789049C4" w14:textId="77777777" w:rsidR="007E532A" w:rsidRPr="00C367FD" w:rsidRDefault="3DBA1F88" w:rsidP="00C367FD">
      <w:pPr>
        <w:spacing w:before="240" w:after="240" w:line="288" w:lineRule="auto"/>
        <w:ind w:right="91"/>
        <w:outlineLvl w:val="0"/>
        <w:rPr>
          <w:b/>
          <w:bCs/>
          <w:sz w:val="22"/>
          <w:lang w:val="en" w:eastAsia="pl-PL"/>
        </w:rPr>
      </w:pPr>
      <w:r w:rsidRPr="00C367FD">
        <w:rPr>
          <w:b/>
          <w:bCs/>
          <w:sz w:val="22"/>
          <w:lang w:val="en" w:eastAsia="pl-PL"/>
        </w:rPr>
        <w:t>IX. Clarification of the content of the SWZ</w:t>
      </w:r>
    </w:p>
    <w:p w14:paraId="526AE9E0" w14:textId="706C1F6B" w:rsidR="007E532A" w:rsidRPr="00C367FD" w:rsidRDefault="007E532A" w:rsidP="00157390">
      <w:pPr>
        <w:pStyle w:val="Akapitzlist"/>
        <w:numPr>
          <w:ilvl w:val="1"/>
          <w:numId w:val="17"/>
        </w:numPr>
        <w:spacing w:after="0" w:line="288" w:lineRule="auto"/>
        <w:ind w:left="0" w:right="92" w:firstLine="0"/>
        <w:contextualSpacing w:val="0"/>
        <w:jc w:val="both"/>
        <w:rPr>
          <w:rStyle w:val="Brak"/>
          <w:rFonts w:ascii="Calibri" w:hAnsi="Calibri" w:cs="Calibri"/>
          <w:b/>
          <w:lang w:val="en-GB" w:eastAsia="pl-PL"/>
        </w:rPr>
      </w:pPr>
      <w:r w:rsidRPr="00C367FD">
        <w:rPr>
          <w:rStyle w:val="Brak"/>
          <w:lang w:val="en" w:eastAsia="pl-PL"/>
        </w:rPr>
        <w:t xml:space="preserve">The Contractor may ask the </w:t>
      </w:r>
      <w:r w:rsidR="00C367FD" w:rsidRPr="00C367FD">
        <w:rPr>
          <w:rStyle w:val="Brak"/>
          <w:lang w:val="en" w:eastAsia="pl-PL"/>
        </w:rPr>
        <w:t xml:space="preserve">Contracting Authority </w:t>
      </w:r>
      <w:r w:rsidRPr="00C367FD">
        <w:rPr>
          <w:rStyle w:val="Brak"/>
          <w:lang w:val="en" w:eastAsia="pl-PL"/>
        </w:rPr>
        <w:t xml:space="preserve">to clarify the content of the SWZ. A letter in this matter should be sent in electronic form to the </w:t>
      </w:r>
      <w:r w:rsidR="00BF1106" w:rsidRPr="00C367FD">
        <w:rPr>
          <w:rStyle w:val="Brak"/>
          <w:lang w:val="en" w:eastAsia="pl-PL"/>
        </w:rPr>
        <w:t>Contracting authority</w:t>
      </w:r>
      <w:r w:rsidRPr="00C367FD">
        <w:rPr>
          <w:rStyle w:val="Brak"/>
          <w:lang w:val="en" w:eastAsia="pl-PL"/>
        </w:rPr>
        <w:t xml:space="preserve">'s e-mail address: </w:t>
      </w:r>
      <w:hyperlink r:id="rId20" w:history="1">
        <w:r w:rsidRPr="00C367FD">
          <w:rPr>
            <w:rStyle w:val="Hipercze"/>
            <w:lang w:val="en"/>
          </w:rPr>
          <w:t>zamowienia@orgmasz.lukasiewicz.gov.pl</w:t>
        </w:r>
      </w:hyperlink>
      <w:r w:rsidRPr="00C367FD">
        <w:rPr>
          <w:lang w:val="en" w:eastAsia="pl-PL"/>
        </w:rPr>
        <w:t xml:space="preserve"> or via</w:t>
      </w:r>
      <w:r w:rsidRPr="00C367FD">
        <w:rPr>
          <w:color w:val="1155CD"/>
          <w:lang w:val="en"/>
        </w:rPr>
        <w:t xml:space="preserve"> platformazakupowa.pl</w:t>
      </w:r>
    </w:p>
    <w:p w14:paraId="6A9B2065" w14:textId="62CB2798" w:rsidR="007E532A" w:rsidRPr="00C367FD" w:rsidRDefault="007E532A" w:rsidP="00157390">
      <w:pPr>
        <w:pStyle w:val="Akapitzlist"/>
        <w:numPr>
          <w:ilvl w:val="1"/>
          <w:numId w:val="17"/>
        </w:numPr>
        <w:spacing w:after="0" w:line="288" w:lineRule="auto"/>
        <w:ind w:left="0" w:right="92" w:firstLine="0"/>
        <w:contextualSpacing w:val="0"/>
        <w:jc w:val="both"/>
        <w:rPr>
          <w:rFonts w:ascii="Calibri" w:hAnsi="Calibri" w:cs="Calibri"/>
          <w:lang w:val="en-GB" w:eastAsia="pl-PL"/>
        </w:rPr>
      </w:pPr>
      <w:r w:rsidRPr="00C367FD">
        <w:rPr>
          <w:lang w:val="en" w:eastAsia="pl-PL"/>
        </w:rPr>
        <w:t xml:space="preserve">The </w:t>
      </w:r>
      <w:r w:rsidR="00C367FD" w:rsidRPr="00C367FD">
        <w:rPr>
          <w:lang w:val="en" w:eastAsia="pl-PL"/>
        </w:rPr>
        <w:t xml:space="preserve">Contracting Authority </w:t>
      </w:r>
      <w:r w:rsidRPr="00C367FD">
        <w:rPr>
          <w:lang w:val="en" w:eastAsia="pl-PL"/>
        </w:rPr>
        <w:t xml:space="preserve">is obliged to provide explanations immediately, but not later than 2 days before the deadline for submitting tenders, provided that the request for clarification of the content of the SWZ was received by the </w:t>
      </w:r>
      <w:r w:rsidR="00C367FD" w:rsidRPr="00C367FD">
        <w:rPr>
          <w:lang w:val="en" w:eastAsia="pl-PL"/>
        </w:rPr>
        <w:t xml:space="preserve">Contracting Authority </w:t>
      </w:r>
      <w:r w:rsidRPr="00C367FD">
        <w:rPr>
          <w:lang w:val="en" w:eastAsia="pl-PL"/>
        </w:rPr>
        <w:t xml:space="preserve">no later than 4 days before the deadline for submitting tenders. </w:t>
      </w:r>
    </w:p>
    <w:p w14:paraId="5C36C3B7" w14:textId="0D0C112B" w:rsidR="007E532A" w:rsidRPr="00C367FD" w:rsidRDefault="007E532A" w:rsidP="00157390">
      <w:pPr>
        <w:pStyle w:val="Akapitzlist"/>
        <w:numPr>
          <w:ilvl w:val="1"/>
          <w:numId w:val="17"/>
        </w:numPr>
        <w:spacing w:after="0" w:line="288" w:lineRule="auto"/>
        <w:ind w:left="0" w:right="92" w:firstLine="0"/>
        <w:contextualSpacing w:val="0"/>
        <w:jc w:val="both"/>
        <w:rPr>
          <w:rFonts w:ascii="Calibri" w:hAnsi="Calibri" w:cs="Calibri"/>
          <w:lang w:val="en-GB" w:eastAsia="pl-PL"/>
        </w:rPr>
      </w:pPr>
      <w:r w:rsidRPr="00C367FD">
        <w:rPr>
          <w:lang w:val="en" w:eastAsia="pl-PL"/>
        </w:rPr>
        <w:t xml:space="preserve">If the </w:t>
      </w:r>
      <w:r w:rsidR="00C367FD" w:rsidRPr="00C367FD">
        <w:rPr>
          <w:lang w:val="en" w:eastAsia="pl-PL"/>
        </w:rPr>
        <w:t xml:space="preserve">Contracting Authority </w:t>
      </w:r>
      <w:r w:rsidRPr="00C367FD">
        <w:rPr>
          <w:lang w:val="en" w:eastAsia="pl-PL"/>
        </w:rPr>
        <w:t xml:space="preserve">does not provide explanations within the period referred to in point 2, it shall extend the deadline for the submission of tenders by the time necessary to make all </w:t>
      </w:r>
      <w:proofErr w:type="gramStart"/>
      <w:r w:rsidRPr="00C367FD">
        <w:rPr>
          <w:lang w:val="en" w:eastAsia="pl-PL"/>
        </w:rPr>
        <w:t xml:space="preserve">interested </w:t>
      </w:r>
      <w:r w:rsidR="00BF1106" w:rsidRPr="00C367FD">
        <w:rPr>
          <w:lang w:val="en" w:eastAsia="pl-PL"/>
        </w:rPr>
        <w:t xml:space="preserve"> contractor</w:t>
      </w:r>
      <w:r w:rsidRPr="00C367FD">
        <w:rPr>
          <w:lang w:val="en" w:eastAsia="pl-PL"/>
        </w:rPr>
        <w:t>s</w:t>
      </w:r>
      <w:proofErr w:type="gramEnd"/>
      <w:r w:rsidRPr="00C367FD">
        <w:rPr>
          <w:lang w:val="en" w:eastAsia="pl-PL"/>
        </w:rPr>
        <w:t xml:space="preserve"> aware of the explanations necessary for the proper preparation and submission of tenders. If the request for clarification of </w:t>
      </w:r>
      <w:r w:rsidRPr="00C367FD">
        <w:rPr>
          <w:lang w:val="en" w:eastAsia="pl-PL"/>
        </w:rPr>
        <w:lastRenderedPageBreak/>
        <w:t xml:space="preserve">the content of the SWZ has not been received within the time limit referred to in point 2, the </w:t>
      </w:r>
      <w:r w:rsidR="00C367FD" w:rsidRPr="00C367FD">
        <w:rPr>
          <w:lang w:val="en" w:eastAsia="pl-PL"/>
        </w:rPr>
        <w:t xml:space="preserve">Contracting Authority </w:t>
      </w:r>
      <w:r w:rsidRPr="00C367FD">
        <w:rPr>
          <w:lang w:val="en" w:eastAsia="pl-PL"/>
        </w:rPr>
        <w:t>is not obliged to provide explanations to the SWZ and the obligation to extend the deadline for submitting tenders.</w:t>
      </w:r>
    </w:p>
    <w:p w14:paraId="3BFF3B71" w14:textId="77777777" w:rsidR="007E532A" w:rsidRPr="00C367FD" w:rsidRDefault="007E532A" w:rsidP="00157390">
      <w:pPr>
        <w:pStyle w:val="Akapitzlist"/>
        <w:numPr>
          <w:ilvl w:val="1"/>
          <w:numId w:val="17"/>
        </w:numPr>
        <w:spacing w:after="0" w:line="288" w:lineRule="auto"/>
        <w:ind w:left="0" w:right="92" w:firstLine="0"/>
        <w:contextualSpacing w:val="0"/>
        <w:jc w:val="both"/>
        <w:rPr>
          <w:rFonts w:ascii="Calibri" w:hAnsi="Calibri" w:cs="Calibri"/>
          <w:lang w:val="en-GB" w:eastAsia="pl-PL"/>
        </w:rPr>
      </w:pPr>
      <w:r w:rsidRPr="00C367FD">
        <w:rPr>
          <w:lang w:val="en" w:eastAsia="pl-PL"/>
        </w:rPr>
        <w:t>The extension of the deadline for the submission of tenders referred to in point 3 does not affect the deadline for submitting an application for clarification of the content of the SWZ.</w:t>
      </w:r>
    </w:p>
    <w:p w14:paraId="49983079" w14:textId="77777777" w:rsidR="007E532A" w:rsidRPr="00C367FD" w:rsidRDefault="007E532A" w:rsidP="00B35EAF">
      <w:pPr>
        <w:pStyle w:val="Akapitzlist"/>
        <w:spacing w:after="0" w:line="288" w:lineRule="auto"/>
        <w:ind w:left="0" w:right="92"/>
        <w:contextualSpacing w:val="0"/>
        <w:rPr>
          <w:rFonts w:ascii="Calibri" w:hAnsi="Calibri" w:cs="Calibri"/>
          <w:lang w:val="en-GB" w:eastAsia="pl-PL"/>
        </w:rPr>
      </w:pPr>
    </w:p>
    <w:p w14:paraId="6E88644D" w14:textId="77777777" w:rsidR="007E532A" w:rsidRPr="00C367FD" w:rsidRDefault="59736C87" w:rsidP="00C367FD">
      <w:pPr>
        <w:spacing w:before="240" w:after="240" w:line="288" w:lineRule="auto"/>
        <w:ind w:right="91"/>
        <w:outlineLvl w:val="0"/>
        <w:rPr>
          <w:rFonts w:ascii="Calibri" w:hAnsi="Calibri" w:cs="Calibri"/>
          <w:color w:val="000000" w:themeColor="background2"/>
          <w:sz w:val="22"/>
          <w:lang w:val="en-GB" w:eastAsia="pl-PL"/>
        </w:rPr>
      </w:pPr>
      <w:r w:rsidRPr="00C367FD">
        <w:rPr>
          <w:b/>
          <w:bCs/>
          <w:sz w:val="22"/>
          <w:lang w:val="en" w:eastAsia="pl-PL"/>
        </w:rPr>
        <w:t>X. Description of the method of preparation of the offer and formal requirements for submitted statements and documents</w:t>
      </w:r>
    </w:p>
    <w:p w14:paraId="017CCFB8" w14:textId="77777777" w:rsidR="007E532A" w:rsidRPr="00C367FD"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C367FD">
        <w:rPr>
          <w:sz w:val="22"/>
          <w:lang w:val="en"/>
        </w:rPr>
        <w:t>The offer shall be drawn up and completed in accordance with the model set out in Chapter III. The "Offer Form" must be attached to the offer.</w:t>
      </w:r>
    </w:p>
    <w:p w14:paraId="2C396F21" w14:textId="77777777" w:rsidR="007E532A" w:rsidRPr="00C367FD"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lang w:val="en-GB"/>
        </w:rPr>
      </w:pPr>
      <w:r w:rsidRPr="00C367FD">
        <w:rPr>
          <w:sz w:val="22"/>
          <w:lang w:val="en"/>
        </w:rPr>
        <w:t>Together with the offer must be submitted:</w:t>
      </w:r>
    </w:p>
    <w:p w14:paraId="3269220D" w14:textId="46E686D4" w:rsidR="007E532A" w:rsidRPr="00C367FD"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val="en-GB" w:eastAsia="pl-PL"/>
        </w:rPr>
      </w:pPr>
      <w:r w:rsidRPr="00C367FD">
        <w:rPr>
          <w:lang w:val="en" w:eastAsia="pl-PL"/>
        </w:rPr>
        <w:t xml:space="preserve">statements on the lack of grounds for exclusion </w:t>
      </w:r>
      <w:r w:rsidR="002269C1" w:rsidRPr="00C367FD">
        <w:rPr>
          <w:lang w:val="en" w:eastAsia="pl-PL"/>
        </w:rPr>
        <w:t>and</w:t>
      </w:r>
      <w:r w:rsidRPr="00C367FD">
        <w:rPr>
          <w:lang w:val="en" w:eastAsia="pl-PL"/>
        </w:rPr>
        <w:t xml:space="preserve"> meeting the conditions for participation in the proceedings (referred to in point V.1 of the SWZ);</w:t>
      </w:r>
    </w:p>
    <w:p w14:paraId="064C22A2" w14:textId="77777777" w:rsidR="007E532A" w:rsidRPr="00C367FD"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val="en-GB" w:eastAsia="pl-PL"/>
        </w:rPr>
      </w:pPr>
      <w:r w:rsidRPr="00C367FD">
        <w:rPr>
          <w:lang w:val="en" w:eastAsia="pl-PL"/>
        </w:rPr>
        <w:t>the obligation of the entity providing resources referred to in point VI of the SWZ - if applicable;</w:t>
      </w:r>
    </w:p>
    <w:p w14:paraId="31D94AC6" w14:textId="77777777" w:rsidR="007E532A" w:rsidRPr="00C367FD"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val="en-GB" w:eastAsia="pl-PL"/>
        </w:rPr>
      </w:pPr>
      <w:r w:rsidRPr="00C367FD">
        <w:rPr>
          <w:lang w:val="en" w:eastAsia="pl-PL"/>
        </w:rPr>
        <w:t xml:space="preserve">power of attorney (if applicable) together with documents from which the right to sign the offer arises; </w:t>
      </w:r>
    </w:p>
    <w:p w14:paraId="78166CAC" w14:textId="20696529" w:rsidR="005B0C11" w:rsidRPr="00C367FD" w:rsidRDefault="007E532A" w:rsidP="00157390">
      <w:pPr>
        <w:pStyle w:val="Akapitzlist"/>
        <w:numPr>
          <w:ilvl w:val="0"/>
          <w:numId w:val="15"/>
        </w:numPr>
        <w:spacing w:after="0" w:line="288" w:lineRule="auto"/>
        <w:ind w:left="0" w:right="20" w:firstLine="0"/>
        <w:contextualSpacing w:val="0"/>
        <w:jc w:val="both"/>
        <w:rPr>
          <w:rFonts w:ascii="Calibri" w:hAnsi="Calibri" w:cs="Calibri"/>
          <w:lang w:val="en-GB" w:eastAsia="pl-PL"/>
        </w:rPr>
      </w:pPr>
      <w:r w:rsidRPr="00C367FD">
        <w:rPr>
          <w:lang w:val="en" w:eastAsia="pl-PL"/>
        </w:rPr>
        <w:t xml:space="preserve">registration documents or indication where the </w:t>
      </w:r>
      <w:r w:rsidR="00C367FD" w:rsidRPr="00C367FD">
        <w:rPr>
          <w:lang w:val="en" w:eastAsia="pl-PL"/>
        </w:rPr>
        <w:t xml:space="preserve">Contracting Authority </w:t>
      </w:r>
      <w:r w:rsidR="00336AC2" w:rsidRPr="00C367FD">
        <w:rPr>
          <w:lang w:val="en" w:eastAsia="pl-PL"/>
        </w:rPr>
        <w:t>may download it by itself</w:t>
      </w:r>
      <w:r w:rsidRPr="00C367FD">
        <w:rPr>
          <w:lang w:val="en" w:eastAsia="pl-PL"/>
        </w:rPr>
        <w:t>;</w:t>
      </w:r>
    </w:p>
    <w:p w14:paraId="0F5409C5" w14:textId="77777777" w:rsidR="00D546D4" w:rsidRPr="00C367FD" w:rsidRDefault="00D546D4" w:rsidP="00157390">
      <w:pPr>
        <w:pStyle w:val="Akapitzlist"/>
        <w:numPr>
          <w:ilvl w:val="0"/>
          <w:numId w:val="15"/>
        </w:numPr>
        <w:spacing w:after="0" w:line="288" w:lineRule="auto"/>
        <w:ind w:left="0" w:right="20" w:firstLine="0"/>
        <w:contextualSpacing w:val="0"/>
        <w:jc w:val="both"/>
        <w:rPr>
          <w:rFonts w:ascii="Calibri" w:hAnsi="Calibri" w:cs="Calibri"/>
          <w:lang w:val="en-GB" w:eastAsia="pl-PL"/>
        </w:rPr>
      </w:pPr>
      <w:r w:rsidRPr="00C367FD">
        <w:rPr>
          <w:lang w:val="en" w:eastAsia="pl-PL"/>
        </w:rPr>
        <w:t>List of expert experience for the purpose of assessing compliance with the conditions for participation</w:t>
      </w:r>
    </w:p>
    <w:p w14:paraId="26078F6D" w14:textId="77777777" w:rsidR="00D546D4" w:rsidRPr="00C367FD" w:rsidRDefault="00D546D4" w:rsidP="00157390">
      <w:pPr>
        <w:pStyle w:val="Akapitzlist"/>
        <w:numPr>
          <w:ilvl w:val="0"/>
          <w:numId w:val="15"/>
        </w:numPr>
        <w:spacing w:after="0" w:line="288" w:lineRule="auto"/>
        <w:ind w:left="0" w:right="20" w:firstLine="0"/>
        <w:contextualSpacing w:val="0"/>
        <w:jc w:val="both"/>
        <w:rPr>
          <w:rFonts w:ascii="Calibri" w:hAnsi="Calibri" w:cs="Calibri"/>
          <w:lang w:val="en-GB" w:eastAsia="pl-PL"/>
        </w:rPr>
      </w:pPr>
      <w:r w:rsidRPr="00C367FD">
        <w:rPr>
          <w:lang w:val="en" w:eastAsia="pl-PL"/>
        </w:rPr>
        <w:t>A list of the expert's experience for the purposes of the criteria for the evaluation of tenders.</w:t>
      </w:r>
    </w:p>
    <w:p w14:paraId="0B161FAB" w14:textId="77777777" w:rsidR="007E532A" w:rsidRPr="00C367FD" w:rsidRDefault="007E532A" w:rsidP="00851A4C">
      <w:pPr>
        <w:pStyle w:val="Akapitzlist"/>
        <w:spacing w:after="0" w:line="288" w:lineRule="auto"/>
        <w:ind w:left="0" w:right="20"/>
        <w:contextualSpacing w:val="0"/>
        <w:jc w:val="both"/>
        <w:rPr>
          <w:rFonts w:ascii="Calibri" w:hAnsi="Calibri" w:cs="Calibri"/>
          <w:lang w:val="en-GB" w:eastAsia="pl-PL"/>
        </w:rPr>
      </w:pPr>
    </w:p>
    <w:p w14:paraId="6AC99924" w14:textId="5A9CAFF3" w:rsidR="007E532A" w:rsidRPr="00C367FD" w:rsidRDefault="007E532A" w:rsidP="00157390">
      <w:pPr>
        <w:numPr>
          <w:ilvl w:val="0"/>
          <w:numId w:val="14"/>
        </w:numPr>
        <w:tabs>
          <w:tab w:val="clear" w:pos="1706"/>
        </w:tabs>
        <w:spacing w:after="0" w:line="288" w:lineRule="auto"/>
        <w:ind w:left="0" w:right="23" w:hanging="284"/>
        <w:rPr>
          <w:rFonts w:ascii="Calibri" w:hAnsi="Calibri" w:cs="Calibri"/>
          <w:sz w:val="22"/>
          <w:lang w:val="en-GB"/>
        </w:rPr>
      </w:pPr>
      <w:r w:rsidRPr="00C367FD">
        <w:rPr>
          <w:sz w:val="22"/>
          <w:lang w:val="en"/>
        </w:rPr>
        <w:t xml:space="preserve">The tender should be signed by a person authorized to represent the contractor, in accordance with the form of representation of the contractor specified in the register or other document appropriate to the given organizational form of the contractor or by an authorized representative of the contractor. In order to confirm that a person acting on behalf of the contractor is authorized to represent him, the </w:t>
      </w:r>
      <w:r w:rsidR="00C367FD" w:rsidRPr="00C367FD">
        <w:rPr>
          <w:sz w:val="22"/>
          <w:lang w:val="en"/>
        </w:rPr>
        <w:t xml:space="preserve">Contracting Authority </w:t>
      </w:r>
      <w:r w:rsidRPr="00C367FD">
        <w:rPr>
          <w:sz w:val="22"/>
          <w:lang w:val="en"/>
        </w:rPr>
        <w:t xml:space="preserve">requests from the contractor a copy or information from the National Court Register, the Central Register and Information on Economic Activity or another relevant register. </w:t>
      </w:r>
    </w:p>
    <w:p w14:paraId="5304F8DB" w14:textId="3104F787" w:rsidR="007E532A" w:rsidRPr="00C367FD" w:rsidRDefault="007E532A" w:rsidP="00B35EAF">
      <w:pPr>
        <w:spacing w:after="0" w:line="288" w:lineRule="auto"/>
        <w:ind w:right="23"/>
        <w:rPr>
          <w:rFonts w:ascii="Calibri" w:hAnsi="Calibri" w:cs="Calibri"/>
          <w:sz w:val="22"/>
          <w:lang w:val="en-GB"/>
        </w:rPr>
      </w:pPr>
      <w:r w:rsidRPr="00C367FD">
        <w:rPr>
          <w:sz w:val="22"/>
          <w:lang w:val="en"/>
        </w:rPr>
        <w:lastRenderedPageBreak/>
        <w:t xml:space="preserve">The Contractor is not obliged to submit the above-mentioned documents if the </w:t>
      </w:r>
      <w:r w:rsidR="00C367FD" w:rsidRPr="00C367FD">
        <w:rPr>
          <w:sz w:val="22"/>
          <w:lang w:val="en"/>
        </w:rPr>
        <w:t xml:space="preserve">Contracting Authority </w:t>
      </w:r>
      <w:r w:rsidRPr="00C367FD">
        <w:rPr>
          <w:sz w:val="22"/>
          <w:lang w:val="en"/>
        </w:rPr>
        <w:t>can obtain them using free and publicly available databases, provided that the Contractor has indicated data enabling access to these documents.</w:t>
      </w:r>
    </w:p>
    <w:p w14:paraId="00CBD04A" w14:textId="4B9D6E9D" w:rsidR="007E532A" w:rsidRPr="00C367FD" w:rsidRDefault="007E532A" w:rsidP="00157390">
      <w:pPr>
        <w:numPr>
          <w:ilvl w:val="0"/>
          <w:numId w:val="14"/>
        </w:numPr>
        <w:tabs>
          <w:tab w:val="clear" w:pos="1706"/>
        </w:tabs>
        <w:spacing w:after="0" w:line="288" w:lineRule="auto"/>
        <w:ind w:left="0" w:right="23" w:hanging="284"/>
        <w:rPr>
          <w:rFonts w:ascii="Calibri" w:hAnsi="Calibri" w:cs="Calibri"/>
          <w:sz w:val="22"/>
          <w:lang w:val="en-GB"/>
        </w:rPr>
      </w:pPr>
      <w:r w:rsidRPr="00C367FD">
        <w:rPr>
          <w:sz w:val="22"/>
          <w:lang w:val="en"/>
        </w:rPr>
        <w:t xml:space="preserve">The tender and other statements and documents for which the </w:t>
      </w:r>
      <w:r w:rsidR="00C367FD" w:rsidRPr="00C367FD">
        <w:rPr>
          <w:sz w:val="22"/>
          <w:lang w:val="en"/>
        </w:rPr>
        <w:t xml:space="preserve">Contracting Authority </w:t>
      </w:r>
      <w:r w:rsidRPr="00C367FD">
        <w:rPr>
          <w:sz w:val="22"/>
          <w:lang w:val="en"/>
        </w:rPr>
        <w:t>has specified templates in the form of forms set out in the annexes to the SWZ should be drawn up in accordance with these templates, as regards the content and description of columns and rows.</w:t>
      </w:r>
    </w:p>
    <w:p w14:paraId="26025B7C" w14:textId="77777777" w:rsidR="007E532A" w:rsidRPr="00C367FD" w:rsidRDefault="007E532A" w:rsidP="00157390">
      <w:pPr>
        <w:numPr>
          <w:ilvl w:val="0"/>
          <w:numId w:val="14"/>
        </w:numPr>
        <w:tabs>
          <w:tab w:val="clear" w:pos="1706"/>
        </w:tabs>
        <w:spacing w:after="0" w:line="288" w:lineRule="auto"/>
        <w:ind w:left="0" w:right="23" w:hanging="284"/>
        <w:rPr>
          <w:rFonts w:ascii="Calibri" w:hAnsi="Calibri" w:cs="Calibri"/>
          <w:sz w:val="22"/>
          <w:lang w:val="en-GB"/>
        </w:rPr>
      </w:pPr>
      <w:r w:rsidRPr="00C367FD">
        <w:rPr>
          <w:sz w:val="22"/>
          <w:lang w:val="en"/>
        </w:rPr>
        <w:t>The offer should be prepared in Polish</w:t>
      </w:r>
      <w:r w:rsidR="00851A4C" w:rsidRPr="00C367FD">
        <w:rPr>
          <w:sz w:val="22"/>
          <w:lang w:val="en"/>
        </w:rPr>
        <w:t xml:space="preserve"> or English</w:t>
      </w:r>
      <w:r w:rsidRPr="00C367FD">
        <w:rPr>
          <w:sz w:val="22"/>
          <w:lang w:val="en"/>
        </w:rPr>
        <w:t>.</w:t>
      </w:r>
    </w:p>
    <w:p w14:paraId="437C6B28" w14:textId="77777777" w:rsidR="007E532A" w:rsidRPr="00C367FD" w:rsidRDefault="007E532A" w:rsidP="00157390">
      <w:pPr>
        <w:numPr>
          <w:ilvl w:val="0"/>
          <w:numId w:val="14"/>
        </w:numPr>
        <w:tabs>
          <w:tab w:val="clear" w:pos="1706"/>
        </w:tabs>
        <w:spacing w:after="0" w:line="288" w:lineRule="auto"/>
        <w:ind w:left="0" w:right="23" w:hanging="284"/>
        <w:rPr>
          <w:rFonts w:ascii="Calibri" w:hAnsi="Calibri" w:cs="Calibri"/>
          <w:sz w:val="22"/>
          <w:lang w:val="en-GB"/>
        </w:rPr>
      </w:pPr>
      <w:r w:rsidRPr="00C367FD">
        <w:rPr>
          <w:sz w:val="22"/>
          <w:lang w:val="en"/>
        </w:rPr>
        <w:t>Subjective means of proof or other documents, including documents confirming the authorization to represent, drawn up in languages</w:t>
      </w:r>
      <w:r w:rsidRPr="00C367FD">
        <w:rPr>
          <w:lang w:val="en"/>
        </w:rPr>
        <w:t xml:space="preserve"> </w:t>
      </w:r>
      <w:r w:rsidR="00851A4C" w:rsidRPr="00C367FD">
        <w:rPr>
          <w:sz w:val="22"/>
          <w:lang w:val="en"/>
        </w:rPr>
        <w:t>other than those indicated in point 5</w:t>
      </w:r>
      <w:r w:rsidRPr="00C367FD">
        <w:rPr>
          <w:sz w:val="22"/>
          <w:lang w:val="en"/>
        </w:rPr>
        <w:t xml:space="preserve"> shall be provided together with a translation into Polish</w:t>
      </w:r>
      <w:r w:rsidR="00851A4C" w:rsidRPr="00C367FD">
        <w:rPr>
          <w:sz w:val="22"/>
          <w:lang w:val="en"/>
        </w:rPr>
        <w:t xml:space="preserve"> or English</w:t>
      </w:r>
      <w:r w:rsidRPr="00C367FD">
        <w:rPr>
          <w:sz w:val="22"/>
          <w:lang w:val="en"/>
        </w:rPr>
        <w:t>.</w:t>
      </w:r>
    </w:p>
    <w:p w14:paraId="1727AAF9" w14:textId="0AC9A648" w:rsidR="007E532A" w:rsidRPr="00C367FD" w:rsidRDefault="007E532A" w:rsidP="00157390">
      <w:pPr>
        <w:numPr>
          <w:ilvl w:val="0"/>
          <w:numId w:val="14"/>
        </w:numPr>
        <w:tabs>
          <w:tab w:val="clear" w:pos="1706"/>
        </w:tabs>
        <w:spacing w:after="0" w:line="288" w:lineRule="auto"/>
        <w:ind w:left="0" w:right="23" w:hanging="284"/>
        <w:rPr>
          <w:rFonts w:ascii="Calibri" w:hAnsi="Calibri" w:cs="Calibri"/>
          <w:sz w:val="22"/>
          <w:lang w:val="en-GB"/>
        </w:rPr>
      </w:pPr>
      <w:r w:rsidRPr="00C367FD">
        <w:rPr>
          <w:sz w:val="22"/>
          <w:lang w:val="en"/>
        </w:rPr>
        <w:t xml:space="preserve">All costs related to participation in the procedure, including those related to the preparation and submission of the offer, shall be borne by the contractor submitting the offer. The </w:t>
      </w:r>
      <w:r w:rsidR="00C367FD" w:rsidRPr="00C367FD">
        <w:rPr>
          <w:sz w:val="22"/>
          <w:lang w:val="en"/>
        </w:rPr>
        <w:t xml:space="preserve">Contracting Authority </w:t>
      </w:r>
      <w:r w:rsidRPr="00C367FD">
        <w:rPr>
          <w:sz w:val="22"/>
          <w:lang w:val="en"/>
        </w:rPr>
        <w:t>does not provide for reimbursement of the costs of participation in the proceedings.</w:t>
      </w:r>
    </w:p>
    <w:p w14:paraId="67D6CE8C" w14:textId="77777777" w:rsidR="007E532A" w:rsidRPr="00C367FD" w:rsidRDefault="007E532A" w:rsidP="00B35EAF">
      <w:pPr>
        <w:spacing w:after="0" w:line="288" w:lineRule="auto"/>
        <w:ind w:right="23"/>
        <w:rPr>
          <w:rFonts w:ascii="Calibri" w:hAnsi="Calibri" w:cs="Calibri"/>
          <w:sz w:val="22"/>
          <w:lang w:val="en-GB"/>
        </w:rPr>
      </w:pPr>
    </w:p>
    <w:p w14:paraId="36BEC4A0" w14:textId="23A0FEB0" w:rsidR="007E532A" w:rsidRPr="002B4541" w:rsidRDefault="002B4541" w:rsidP="002B4541">
      <w:pPr>
        <w:spacing w:before="240" w:after="240" w:line="288" w:lineRule="auto"/>
        <w:ind w:right="91"/>
        <w:outlineLvl w:val="0"/>
        <w:rPr>
          <w:b/>
          <w:bCs/>
          <w:sz w:val="22"/>
          <w:lang w:val="en" w:eastAsia="pl-PL"/>
        </w:rPr>
      </w:pPr>
      <w:r>
        <w:rPr>
          <w:b/>
          <w:bCs/>
          <w:sz w:val="22"/>
          <w:lang w:val="en" w:eastAsia="pl-PL"/>
        </w:rPr>
        <w:t xml:space="preserve">XI. </w:t>
      </w:r>
      <w:r w:rsidR="589854F7" w:rsidRPr="002B4541">
        <w:rPr>
          <w:b/>
          <w:bCs/>
          <w:sz w:val="22"/>
          <w:lang w:val="en" w:eastAsia="pl-PL"/>
        </w:rPr>
        <w:t>Method and deadline for submitting the offer</w:t>
      </w:r>
    </w:p>
    <w:p w14:paraId="4F89F9F4" w14:textId="0C3ADB10" w:rsidR="007E532A" w:rsidRPr="00C367FD" w:rsidRDefault="00303B06" w:rsidP="00157390">
      <w:pPr>
        <w:numPr>
          <w:ilvl w:val="4"/>
          <w:numId w:val="18"/>
        </w:numPr>
        <w:spacing w:after="0" w:line="288" w:lineRule="auto"/>
        <w:ind w:left="0" w:right="23" w:firstLine="0"/>
        <w:rPr>
          <w:rFonts w:ascii="Calibri" w:hAnsi="Calibri" w:cs="Calibri"/>
          <w:b/>
          <w:bCs/>
          <w:sz w:val="22"/>
          <w:lang w:val="en-GB"/>
        </w:rPr>
      </w:pPr>
      <w:r w:rsidRPr="00C367FD">
        <w:rPr>
          <w:spacing w:val="-1"/>
          <w:sz w:val="22"/>
          <w:lang w:val="en-GB"/>
        </w:rPr>
        <w:t xml:space="preserve">The offer must be submitted by </w:t>
      </w:r>
      <w:r w:rsidRPr="00DF15B4">
        <w:rPr>
          <w:b/>
          <w:spacing w:val="-1"/>
          <w:sz w:val="22"/>
          <w:lang w:val="en-GB"/>
        </w:rPr>
        <w:t>12:00 CET</w:t>
      </w:r>
      <w:r w:rsidRPr="00C367FD">
        <w:rPr>
          <w:spacing w:val="-1"/>
          <w:sz w:val="22"/>
          <w:lang w:val="en-GB"/>
        </w:rPr>
        <w:t xml:space="preserve"> (UTC +1), </w:t>
      </w:r>
      <w:r w:rsidR="00DF15B4">
        <w:rPr>
          <w:b/>
          <w:bCs/>
          <w:sz w:val="22"/>
          <w:lang w:val="en-GB"/>
        </w:rPr>
        <w:t>20.01</w:t>
      </w:r>
      <w:r w:rsidR="00B6461F" w:rsidRPr="00C367FD">
        <w:rPr>
          <w:b/>
          <w:bCs/>
          <w:sz w:val="22"/>
          <w:lang w:val="en-GB"/>
        </w:rPr>
        <w:t>.</w:t>
      </w:r>
      <w:r w:rsidR="007E532A" w:rsidRPr="00C367FD">
        <w:rPr>
          <w:b/>
          <w:bCs/>
          <w:spacing w:val="-1"/>
          <w:sz w:val="22"/>
          <w:lang w:val="en-GB"/>
        </w:rPr>
        <w:t>202</w:t>
      </w:r>
      <w:r w:rsidR="00DF15B4">
        <w:rPr>
          <w:b/>
          <w:bCs/>
          <w:spacing w:val="-1"/>
          <w:sz w:val="22"/>
          <w:lang w:val="en-GB"/>
        </w:rPr>
        <w:t>3</w:t>
      </w:r>
      <w:r w:rsidR="007E532A" w:rsidRPr="00C367FD">
        <w:rPr>
          <w:b/>
          <w:bCs/>
          <w:spacing w:val="-1"/>
          <w:sz w:val="22"/>
          <w:lang w:val="en-GB"/>
        </w:rPr>
        <w:t xml:space="preserve"> r</w:t>
      </w:r>
      <w:r w:rsidR="007E532A" w:rsidRPr="00C367FD">
        <w:rPr>
          <w:b/>
          <w:bCs/>
          <w:sz w:val="22"/>
          <w:lang w:val="en"/>
        </w:rPr>
        <w:t>.</w:t>
      </w:r>
      <w:r w:rsidRPr="00C367FD">
        <w:rPr>
          <w:b/>
          <w:bCs/>
          <w:sz w:val="22"/>
          <w:lang w:val="en"/>
        </w:rPr>
        <w:t xml:space="preserve"> </w:t>
      </w:r>
    </w:p>
    <w:p w14:paraId="7B46D895" w14:textId="77777777" w:rsidR="007E532A" w:rsidRPr="00C367FD" w:rsidRDefault="007E532A" w:rsidP="00157390">
      <w:pPr>
        <w:numPr>
          <w:ilvl w:val="4"/>
          <w:numId w:val="18"/>
        </w:numPr>
        <w:spacing w:after="0" w:line="288" w:lineRule="auto"/>
        <w:ind w:left="0" w:right="23" w:firstLine="0"/>
        <w:rPr>
          <w:rFonts w:ascii="Calibri" w:hAnsi="Calibri" w:cs="Calibri"/>
          <w:b/>
          <w:sz w:val="22"/>
          <w:lang w:val="en-GB"/>
        </w:rPr>
      </w:pPr>
      <w:r w:rsidRPr="00C367FD">
        <w:rPr>
          <w:sz w:val="22"/>
          <w:lang w:val="en"/>
        </w:rPr>
        <w:t>The contractor submits an offer via the purchasing platform (</w:t>
      </w:r>
      <w:hyperlink r:id="rId21" w:history="1">
        <w:r w:rsidRPr="00C367FD">
          <w:rPr>
            <w:rStyle w:val="Hipercze"/>
            <w:sz w:val="22"/>
            <w:lang w:val="en"/>
          </w:rPr>
          <w:t>https://platformazakupowa.pl/pn/orgmasz</w:t>
        </w:r>
      </w:hyperlink>
      <w:r w:rsidRPr="00C367FD">
        <w:rPr>
          <w:rStyle w:val="Hipercze"/>
          <w:sz w:val="22"/>
          <w:lang w:val="en"/>
        </w:rPr>
        <w:t>).</w:t>
      </w:r>
    </w:p>
    <w:p w14:paraId="64003887" w14:textId="332E57C7" w:rsidR="007E532A" w:rsidRPr="00C367FD" w:rsidRDefault="00BC3A63" w:rsidP="003526CA">
      <w:pPr>
        <w:numPr>
          <w:ilvl w:val="4"/>
          <w:numId w:val="18"/>
        </w:numPr>
        <w:spacing w:after="0" w:line="288" w:lineRule="auto"/>
        <w:ind w:left="0" w:right="23" w:firstLine="0"/>
        <w:rPr>
          <w:sz w:val="22"/>
          <w:lang w:val="en"/>
        </w:rPr>
      </w:pPr>
      <w:r w:rsidRPr="00C367FD">
        <w:rPr>
          <w:sz w:val="22"/>
          <w:lang w:val="en"/>
        </w:rPr>
        <w:t xml:space="preserve">The Contractor may </w:t>
      </w:r>
      <w:r w:rsidR="008C212C" w:rsidRPr="00C367FD">
        <w:rPr>
          <w:sz w:val="22"/>
          <w:lang w:val="en"/>
        </w:rPr>
        <w:t xml:space="preserve">submit only one offer, only for one </w:t>
      </w:r>
      <w:r w:rsidR="003526CA">
        <w:rPr>
          <w:sz w:val="22"/>
          <w:lang w:val="en"/>
        </w:rPr>
        <w:t>Part</w:t>
      </w:r>
      <w:r w:rsidR="008C212C" w:rsidRPr="00C367FD">
        <w:rPr>
          <w:sz w:val="22"/>
          <w:lang w:val="en"/>
        </w:rPr>
        <w:t xml:space="preserve">. </w:t>
      </w:r>
    </w:p>
    <w:p w14:paraId="77858634" w14:textId="1BF7C33D" w:rsidR="007E532A" w:rsidRPr="00C367FD" w:rsidRDefault="007E532A" w:rsidP="00157390">
      <w:pPr>
        <w:numPr>
          <w:ilvl w:val="4"/>
          <w:numId w:val="18"/>
        </w:numPr>
        <w:spacing w:after="0" w:line="288" w:lineRule="auto"/>
        <w:ind w:left="0" w:right="23" w:firstLine="0"/>
        <w:rPr>
          <w:rFonts w:ascii="Calibri" w:hAnsi="Calibri" w:cs="Calibri"/>
          <w:strike/>
          <w:sz w:val="22"/>
          <w:lang w:val="en-GB"/>
        </w:rPr>
      </w:pPr>
      <w:r w:rsidRPr="00C367FD">
        <w:rPr>
          <w:sz w:val="22"/>
          <w:lang w:val="en"/>
        </w:rPr>
        <w:t xml:space="preserve">The offer is submitted, </w:t>
      </w:r>
      <w:r w:rsidR="00BC3A63" w:rsidRPr="00C367FD">
        <w:rPr>
          <w:sz w:val="22"/>
          <w:lang w:val="en"/>
        </w:rPr>
        <w:t>in order to be valid</w:t>
      </w:r>
      <w:r w:rsidRPr="00C367FD">
        <w:rPr>
          <w:sz w:val="22"/>
          <w:lang w:val="en"/>
        </w:rPr>
        <w:t>, in electronic form (with a qualified electronic signature) or in electronic form with a trusted signature or a personal signature</w:t>
      </w:r>
      <w:r w:rsidR="00E33FFE">
        <w:rPr>
          <w:sz w:val="22"/>
          <w:lang w:val="en"/>
        </w:rPr>
        <w:t>.</w:t>
      </w:r>
    </w:p>
    <w:p w14:paraId="587A800F" w14:textId="77777777" w:rsidR="007E532A" w:rsidRPr="00C367FD" w:rsidRDefault="007E532A" w:rsidP="00157390">
      <w:pPr>
        <w:numPr>
          <w:ilvl w:val="4"/>
          <w:numId w:val="18"/>
        </w:numPr>
        <w:spacing w:after="0" w:line="288" w:lineRule="auto"/>
        <w:ind w:left="0" w:right="23" w:firstLine="0"/>
        <w:rPr>
          <w:sz w:val="22"/>
          <w:lang w:val="en"/>
        </w:rPr>
      </w:pPr>
      <w:r w:rsidRPr="00C367FD">
        <w:rPr>
          <w:sz w:val="22"/>
          <w:lang w:val="en"/>
        </w:rPr>
        <w:t>The method of submitting</w:t>
      </w:r>
      <w:r w:rsidR="00446E1F" w:rsidRPr="00C367FD">
        <w:rPr>
          <w:sz w:val="22"/>
          <w:lang w:val="en"/>
        </w:rPr>
        <w:t xml:space="preserve"> an electronic</w:t>
      </w:r>
      <w:r w:rsidRPr="00C367FD">
        <w:rPr>
          <w:sz w:val="22"/>
          <w:lang w:val="en"/>
        </w:rPr>
        <w:t xml:space="preserve"> offer is described on the www.platformazakupowa.pl.</w:t>
      </w:r>
    </w:p>
    <w:p w14:paraId="6E8FB35C" w14:textId="7DC613AE" w:rsidR="007E532A" w:rsidRPr="00C367FD" w:rsidRDefault="007E532A" w:rsidP="00446E1F">
      <w:pPr>
        <w:numPr>
          <w:ilvl w:val="4"/>
          <w:numId w:val="18"/>
        </w:numPr>
        <w:spacing w:after="0" w:line="288" w:lineRule="auto"/>
        <w:ind w:left="0" w:right="23" w:firstLine="0"/>
        <w:rPr>
          <w:rFonts w:ascii="Calibri" w:hAnsi="Calibri" w:cs="Calibri"/>
          <w:sz w:val="22"/>
          <w:lang w:val="en-GB"/>
        </w:rPr>
      </w:pPr>
      <w:r w:rsidRPr="00C367FD">
        <w:rPr>
          <w:sz w:val="22"/>
          <w:lang w:val="en"/>
        </w:rPr>
        <w:t>The offer should be accompanied by a statement of non-exclusion, meeting the conditions for participation in the procedure, in electronic form or in electronic form with a trusted signature or a personal signature, and then encrypted together with the files constituting the offer.</w:t>
      </w:r>
      <w:r w:rsidR="003526CA">
        <w:rPr>
          <w:sz w:val="22"/>
          <w:lang w:val="en"/>
        </w:rPr>
        <w:t xml:space="preserve"> </w:t>
      </w:r>
      <w:bookmarkStart w:id="2" w:name="_GoBack"/>
      <w:bookmarkEnd w:id="2"/>
    </w:p>
    <w:p w14:paraId="19E0D08D" w14:textId="4452C9C1" w:rsidR="007E532A" w:rsidRPr="00C367FD" w:rsidRDefault="00303B06" w:rsidP="00446E1F">
      <w:pPr>
        <w:numPr>
          <w:ilvl w:val="4"/>
          <w:numId w:val="18"/>
        </w:numPr>
        <w:spacing w:after="0" w:line="288" w:lineRule="auto"/>
        <w:ind w:left="0" w:right="23" w:firstLine="0"/>
        <w:rPr>
          <w:rFonts w:ascii="Calibri" w:hAnsi="Calibri" w:cs="Calibri"/>
          <w:sz w:val="22"/>
          <w:lang w:val="en-GB"/>
        </w:rPr>
      </w:pPr>
      <w:r w:rsidRPr="00C367FD">
        <w:rPr>
          <w:sz w:val="22"/>
          <w:lang w:val="en"/>
        </w:rPr>
        <w:lastRenderedPageBreak/>
        <w:t>An offer</w:t>
      </w:r>
      <w:r w:rsidR="007E532A" w:rsidRPr="00C367FD">
        <w:rPr>
          <w:sz w:val="22"/>
          <w:lang w:val="en"/>
        </w:rPr>
        <w:t xml:space="preserve"> may be submitted only until the </w:t>
      </w:r>
      <w:r w:rsidRPr="00C367FD">
        <w:rPr>
          <w:sz w:val="22"/>
          <w:lang w:val="en"/>
        </w:rPr>
        <w:t>deadline</w:t>
      </w:r>
      <w:r w:rsidR="007E532A" w:rsidRPr="00C367FD">
        <w:rPr>
          <w:sz w:val="22"/>
          <w:lang w:val="en"/>
        </w:rPr>
        <w:t xml:space="preserve"> for the submission of </w:t>
      </w:r>
      <w:r w:rsidRPr="00C367FD">
        <w:rPr>
          <w:sz w:val="22"/>
          <w:lang w:val="en"/>
        </w:rPr>
        <w:t>offers</w:t>
      </w:r>
      <w:r w:rsidR="007E532A" w:rsidRPr="00C367FD">
        <w:rPr>
          <w:sz w:val="22"/>
          <w:lang w:val="en"/>
        </w:rPr>
        <w:t>.</w:t>
      </w:r>
    </w:p>
    <w:p w14:paraId="60AD7C13" w14:textId="6977A7C9" w:rsidR="007E532A" w:rsidRPr="00C367FD" w:rsidRDefault="007E532A" w:rsidP="00446E1F">
      <w:pPr>
        <w:numPr>
          <w:ilvl w:val="4"/>
          <w:numId w:val="18"/>
        </w:numPr>
        <w:spacing w:after="0" w:line="288" w:lineRule="auto"/>
        <w:ind w:left="0" w:right="23" w:firstLine="0"/>
        <w:rPr>
          <w:sz w:val="22"/>
          <w:lang w:val="en"/>
        </w:rPr>
      </w:pPr>
      <w:r w:rsidRPr="00C367FD">
        <w:rPr>
          <w:sz w:val="22"/>
          <w:lang w:val="en"/>
        </w:rPr>
        <w:t xml:space="preserve">The contractor may withdraw the tender via </w:t>
      </w:r>
      <w:hyperlink r:id="rId22" w:history="1">
        <w:r w:rsidRPr="00C367FD">
          <w:rPr>
            <w:sz w:val="22"/>
            <w:lang w:val="en"/>
          </w:rPr>
          <w:t>the https://platformazakupowa.pl/pn/orgmasz</w:t>
        </w:r>
      </w:hyperlink>
      <w:r w:rsidRPr="00C367FD">
        <w:rPr>
          <w:sz w:val="22"/>
          <w:lang w:val="en"/>
        </w:rPr>
        <w:t xml:space="preserve"> before the deadline for submission of </w:t>
      </w:r>
      <w:r w:rsidR="00303B06" w:rsidRPr="00C367FD">
        <w:rPr>
          <w:sz w:val="22"/>
          <w:lang w:val="en"/>
        </w:rPr>
        <w:t>offers</w:t>
      </w:r>
      <w:r w:rsidRPr="00C367FD">
        <w:rPr>
          <w:sz w:val="22"/>
          <w:lang w:val="en"/>
        </w:rPr>
        <w:t>.</w:t>
      </w:r>
    </w:p>
    <w:p w14:paraId="7A7DD059" w14:textId="1FB2A7D2" w:rsidR="007E532A" w:rsidRPr="00C367FD" w:rsidRDefault="007E532A" w:rsidP="00446E1F">
      <w:pPr>
        <w:numPr>
          <w:ilvl w:val="4"/>
          <w:numId w:val="18"/>
        </w:numPr>
        <w:spacing w:after="0" w:line="288" w:lineRule="auto"/>
        <w:ind w:left="0" w:right="23" w:firstLine="0"/>
        <w:rPr>
          <w:rFonts w:ascii="Calibri" w:hAnsi="Calibri" w:cs="Calibri"/>
          <w:sz w:val="22"/>
          <w:lang w:val="en-GB"/>
        </w:rPr>
      </w:pPr>
      <w:r w:rsidRPr="00C367FD">
        <w:rPr>
          <w:sz w:val="22"/>
          <w:lang w:val="en"/>
        </w:rPr>
        <w:t xml:space="preserve">The Contractor may not effectively amend or withdraw the submitted tender after the </w:t>
      </w:r>
      <w:r w:rsidR="00303B06" w:rsidRPr="00C367FD">
        <w:rPr>
          <w:sz w:val="22"/>
          <w:lang w:val="en"/>
        </w:rPr>
        <w:t>d</w:t>
      </w:r>
      <w:r w:rsidRPr="00C367FD">
        <w:rPr>
          <w:sz w:val="22"/>
          <w:lang w:val="en"/>
        </w:rPr>
        <w:t xml:space="preserve">eadline for submission of tenders. </w:t>
      </w:r>
      <w:r w:rsidR="00303B06" w:rsidRPr="00C367FD">
        <w:rPr>
          <w:sz w:val="22"/>
          <w:lang w:val="en"/>
        </w:rPr>
        <w:t xml:space="preserve">The </w:t>
      </w:r>
      <w:r w:rsidR="00C367FD" w:rsidRPr="00C367FD">
        <w:rPr>
          <w:sz w:val="22"/>
          <w:lang w:val="en"/>
        </w:rPr>
        <w:t xml:space="preserve">Contracting Authority </w:t>
      </w:r>
      <w:r w:rsidR="00557C0D" w:rsidRPr="00C367FD">
        <w:rPr>
          <w:sz w:val="22"/>
          <w:lang w:val="en"/>
        </w:rPr>
        <w:t xml:space="preserve">rejects any offer submitted after the deadline. </w:t>
      </w:r>
    </w:p>
    <w:p w14:paraId="47AED24E" w14:textId="77777777" w:rsidR="00446E1F" w:rsidRPr="00C367FD" w:rsidRDefault="00446E1F" w:rsidP="00446E1F">
      <w:pPr>
        <w:spacing w:after="0" w:line="288" w:lineRule="auto"/>
        <w:ind w:right="23"/>
        <w:rPr>
          <w:rFonts w:ascii="Calibri" w:hAnsi="Calibri" w:cs="Calibri"/>
          <w:sz w:val="22"/>
          <w:lang w:val="en-GB"/>
        </w:rPr>
      </w:pPr>
    </w:p>
    <w:p w14:paraId="18C6CA70" w14:textId="5E5BD66A" w:rsidR="007E532A" w:rsidRPr="002B4541" w:rsidRDefault="002B4541" w:rsidP="002B4541">
      <w:pPr>
        <w:spacing w:before="240" w:after="240" w:line="288" w:lineRule="auto"/>
        <w:ind w:right="91"/>
        <w:outlineLvl w:val="0"/>
        <w:rPr>
          <w:b/>
          <w:bCs/>
          <w:sz w:val="22"/>
          <w:lang w:val="en" w:eastAsia="pl-PL"/>
        </w:rPr>
      </w:pPr>
      <w:r>
        <w:rPr>
          <w:b/>
          <w:bCs/>
          <w:sz w:val="22"/>
          <w:lang w:val="en" w:eastAsia="pl-PL"/>
        </w:rPr>
        <w:t xml:space="preserve">XII. </w:t>
      </w:r>
      <w:r w:rsidR="589854F7" w:rsidRPr="002B4541">
        <w:rPr>
          <w:b/>
          <w:bCs/>
          <w:sz w:val="22"/>
          <w:lang w:val="en" w:eastAsia="pl-PL"/>
        </w:rPr>
        <w:t xml:space="preserve">Deadline for opening </w:t>
      </w:r>
      <w:r w:rsidR="00557C0D" w:rsidRPr="002B4541">
        <w:rPr>
          <w:b/>
          <w:bCs/>
          <w:sz w:val="22"/>
          <w:lang w:val="en" w:eastAsia="pl-PL"/>
        </w:rPr>
        <w:t>offers</w:t>
      </w:r>
    </w:p>
    <w:p w14:paraId="1D50E4D6" w14:textId="20580EFB" w:rsidR="007E532A" w:rsidRPr="00C367FD" w:rsidRDefault="589854F7" w:rsidP="00157390">
      <w:pPr>
        <w:numPr>
          <w:ilvl w:val="3"/>
          <w:numId w:val="23"/>
        </w:numPr>
        <w:spacing w:after="0" w:line="288" w:lineRule="auto"/>
        <w:ind w:left="0" w:firstLine="0"/>
        <w:rPr>
          <w:rFonts w:ascii="Calibri" w:hAnsi="Calibri" w:cs="Calibri"/>
          <w:b/>
          <w:bCs/>
          <w:sz w:val="22"/>
          <w:lang w:val="en-GB"/>
        </w:rPr>
      </w:pPr>
      <w:r w:rsidRPr="00C367FD">
        <w:rPr>
          <w:sz w:val="22"/>
          <w:lang w:val="en"/>
        </w:rPr>
        <w:t xml:space="preserve">The opening of the offers </w:t>
      </w:r>
      <w:r w:rsidR="00557C0D" w:rsidRPr="00C367FD">
        <w:rPr>
          <w:sz w:val="22"/>
          <w:lang w:val="en"/>
        </w:rPr>
        <w:t xml:space="preserve">shall </w:t>
      </w:r>
      <w:r w:rsidRPr="00C367FD">
        <w:rPr>
          <w:sz w:val="22"/>
          <w:lang w:val="en"/>
        </w:rPr>
        <w:t xml:space="preserve">take place on </w:t>
      </w:r>
      <w:r w:rsidR="00DF15B4">
        <w:rPr>
          <w:b/>
          <w:sz w:val="22"/>
          <w:lang w:val="en"/>
        </w:rPr>
        <w:t>20.01.</w:t>
      </w:r>
      <w:r w:rsidRPr="00C367FD">
        <w:rPr>
          <w:b/>
          <w:bCs/>
          <w:caps/>
          <w:sz w:val="22"/>
          <w:lang w:val="en"/>
        </w:rPr>
        <w:t>202</w:t>
      </w:r>
      <w:r w:rsidR="00DF15B4">
        <w:rPr>
          <w:b/>
          <w:bCs/>
          <w:caps/>
          <w:sz w:val="22"/>
          <w:lang w:val="en"/>
        </w:rPr>
        <w:t>3</w:t>
      </w:r>
      <w:r w:rsidR="00F5609A" w:rsidRPr="00C367FD">
        <w:rPr>
          <w:b/>
          <w:bCs/>
          <w:sz w:val="22"/>
          <w:lang w:val="en"/>
        </w:rPr>
        <w:t xml:space="preserve"> </w:t>
      </w:r>
      <w:r w:rsidRPr="00C367FD">
        <w:rPr>
          <w:b/>
          <w:bCs/>
          <w:sz w:val="22"/>
          <w:lang w:val="en"/>
        </w:rPr>
        <w:t xml:space="preserve">at </w:t>
      </w:r>
      <w:r w:rsidR="00557C0D" w:rsidRPr="00C367FD">
        <w:rPr>
          <w:b/>
          <w:bCs/>
          <w:sz w:val="22"/>
          <w:lang w:val="en"/>
        </w:rPr>
        <w:t>12:30 CET (UTC+1)</w:t>
      </w:r>
      <w:r w:rsidRPr="00C367FD">
        <w:rPr>
          <w:b/>
          <w:bCs/>
          <w:sz w:val="22"/>
          <w:lang w:val="en"/>
        </w:rPr>
        <w:t>.</w:t>
      </w:r>
    </w:p>
    <w:p w14:paraId="4367976B" w14:textId="6B68C6E8" w:rsidR="007E532A" w:rsidRPr="00C367FD" w:rsidRDefault="589854F7" w:rsidP="00157390">
      <w:pPr>
        <w:numPr>
          <w:ilvl w:val="3"/>
          <w:numId w:val="23"/>
        </w:numPr>
        <w:spacing w:after="0" w:line="288" w:lineRule="auto"/>
        <w:ind w:left="0" w:firstLine="0"/>
        <w:rPr>
          <w:rFonts w:ascii="Calibri" w:hAnsi="Calibri" w:cs="Calibri"/>
          <w:b/>
          <w:bCs/>
          <w:sz w:val="22"/>
          <w:lang w:val="en-GB"/>
        </w:rPr>
      </w:pPr>
      <w:r w:rsidRPr="00C367FD">
        <w:rPr>
          <w:sz w:val="22"/>
          <w:lang w:val="en"/>
        </w:rPr>
        <w:t xml:space="preserve">The opening of </w:t>
      </w:r>
      <w:r w:rsidR="00557C0D" w:rsidRPr="00C367FD">
        <w:rPr>
          <w:sz w:val="22"/>
          <w:lang w:val="en"/>
        </w:rPr>
        <w:t xml:space="preserve">offers </w:t>
      </w:r>
      <w:r w:rsidRPr="00C367FD">
        <w:rPr>
          <w:sz w:val="22"/>
          <w:lang w:val="en"/>
        </w:rPr>
        <w:t xml:space="preserve">is </w:t>
      </w:r>
      <w:r w:rsidR="00446E1F" w:rsidRPr="00C367FD">
        <w:rPr>
          <w:sz w:val="22"/>
          <w:lang w:val="en"/>
        </w:rPr>
        <w:t xml:space="preserve">public at the registered office of the </w:t>
      </w:r>
      <w:r w:rsidR="00BF1106" w:rsidRPr="00C367FD">
        <w:rPr>
          <w:sz w:val="22"/>
          <w:lang w:val="en"/>
        </w:rPr>
        <w:t>Contracting authority</w:t>
      </w:r>
      <w:r w:rsidR="00446E1F" w:rsidRPr="00C367FD">
        <w:rPr>
          <w:sz w:val="22"/>
          <w:lang w:val="en"/>
        </w:rPr>
        <w:t>.</w:t>
      </w:r>
      <w:r w:rsidR="00F5609A" w:rsidRPr="00C367FD">
        <w:rPr>
          <w:sz w:val="22"/>
          <w:lang w:val="en"/>
        </w:rPr>
        <w:t xml:space="preserve"> </w:t>
      </w:r>
      <w:r w:rsidR="006A1658" w:rsidRPr="00C367FD">
        <w:rPr>
          <w:sz w:val="22"/>
          <w:lang w:val="en"/>
        </w:rPr>
        <w:t xml:space="preserve">Persons wishing to take part in the opening session should report to the Secretariat of the Institute 5 minutes before the deadline </w:t>
      </w:r>
      <w:r w:rsidR="00557C0D" w:rsidRPr="00C367FD">
        <w:rPr>
          <w:sz w:val="22"/>
          <w:lang w:val="en"/>
        </w:rPr>
        <w:t xml:space="preserve">mentioned </w:t>
      </w:r>
      <w:r w:rsidR="006A1658" w:rsidRPr="00C367FD">
        <w:rPr>
          <w:sz w:val="22"/>
          <w:lang w:val="en"/>
        </w:rPr>
        <w:t>in point 1.</w:t>
      </w:r>
    </w:p>
    <w:p w14:paraId="7828CE1E" w14:textId="6D2A4C37" w:rsidR="007E532A" w:rsidRPr="00C367FD" w:rsidRDefault="589854F7" w:rsidP="00157390">
      <w:pPr>
        <w:numPr>
          <w:ilvl w:val="3"/>
          <w:numId w:val="23"/>
        </w:numPr>
        <w:spacing w:after="0" w:line="288" w:lineRule="auto"/>
        <w:ind w:left="0" w:firstLine="0"/>
        <w:rPr>
          <w:rFonts w:ascii="Calibri" w:hAnsi="Calibri" w:cs="Calibri"/>
          <w:b/>
          <w:bCs/>
          <w:sz w:val="22"/>
          <w:lang w:val="en-GB"/>
        </w:rPr>
      </w:pPr>
      <w:r w:rsidRPr="00C367FD">
        <w:rPr>
          <w:sz w:val="22"/>
          <w:lang w:val="en"/>
        </w:rPr>
        <w:t xml:space="preserve">At the latest before the opening of </w:t>
      </w:r>
      <w:r w:rsidR="00557C0D" w:rsidRPr="00C367FD">
        <w:rPr>
          <w:sz w:val="22"/>
          <w:lang w:val="en"/>
        </w:rPr>
        <w:t>offers</w:t>
      </w:r>
      <w:r w:rsidRPr="00C367FD">
        <w:rPr>
          <w:sz w:val="22"/>
          <w:lang w:val="en"/>
        </w:rPr>
        <w:t xml:space="preserve">, the </w:t>
      </w:r>
      <w:r w:rsidR="00C367FD" w:rsidRPr="00C367FD">
        <w:rPr>
          <w:sz w:val="22"/>
          <w:lang w:val="en"/>
        </w:rPr>
        <w:t xml:space="preserve">Contracting Authority </w:t>
      </w:r>
      <w:r w:rsidRPr="00C367FD">
        <w:rPr>
          <w:sz w:val="22"/>
          <w:lang w:val="en"/>
        </w:rPr>
        <w:t xml:space="preserve">will make available on the website of the procedure information on the amount it intends to spend on financing the contract. </w:t>
      </w:r>
    </w:p>
    <w:p w14:paraId="50784477" w14:textId="7F0B127D" w:rsidR="007E532A" w:rsidRPr="00C367FD" w:rsidRDefault="589854F7" w:rsidP="00157390">
      <w:pPr>
        <w:numPr>
          <w:ilvl w:val="3"/>
          <w:numId w:val="23"/>
        </w:numPr>
        <w:spacing w:after="0" w:line="288" w:lineRule="auto"/>
        <w:ind w:left="0" w:firstLine="0"/>
        <w:rPr>
          <w:rFonts w:ascii="Calibri" w:hAnsi="Calibri" w:cs="Calibri"/>
          <w:b/>
          <w:bCs/>
          <w:sz w:val="22"/>
          <w:lang w:val="en-GB"/>
        </w:rPr>
      </w:pPr>
      <w:r w:rsidRPr="00C367FD">
        <w:rPr>
          <w:sz w:val="22"/>
          <w:lang w:val="en"/>
        </w:rPr>
        <w:t>The opening of offers will take place by using the mechanism to decrypt the offers available on</w:t>
      </w:r>
      <w:r w:rsidR="00221A76" w:rsidRPr="00C367FD">
        <w:rPr>
          <w:sz w:val="22"/>
          <w:lang w:val="en"/>
        </w:rPr>
        <w:t xml:space="preserve"> the purchasing</w:t>
      </w:r>
      <w:r w:rsidRPr="00C367FD">
        <w:rPr>
          <w:lang w:val="en"/>
        </w:rPr>
        <w:t xml:space="preserve"> platform</w:t>
      </w:r>
      <w:r w:rsidRPr="00C367FD">
        <w:rPr>
          <w:sz w:val="22"/>
          <w:lang w:val="en"/>
        </w:rPr>
        <w:t>.</w:t>
      </w:r>
      <w:r w:rsidR="00F5609A" w:rsidRPr="00C367FD">
        <w:rPr>
          <w:lang w:val="en"/>
        </w:rPr>
        <w:t xml:space="preserve"> </w:t>
      </w:r>
      <w:r w:rsidR="006A1658" w:rsidRPr="00C367FD">
        <w:rPr>
          <w:sz w:val="22"/>
          <w:lang w:val="en"/>
        </w:rPr>
        <w:t>Subsequently, offers that have been received in writing will be opened.</w:t>
      </w:r>
    </w:p>
    <w:p w14:paraId="30E774E7" w14:textId="38B683D8" w:rsidR="007E532A" w:rsidRPr="00C367FD" w:rsidRDefault="589854F7" w:rsidP="00157390">
      <w:pPr>
        <w:numPr>
          <w:ilvl w:val="3"/>
          <w:numId w:val="23"/>
        </w:numPr>
        <w:spacing w:after="0" w:line="288" w:lineRule="auto"/>
        <w:ind w:left="0" w:firstLine="0"/>
        <w:rPr>
          <w:rStyle w:val="Brak"/>
          <w:rFonts w:ascii="Calibri" w:hAnsi="Calibri" w:cs="Calibri"/>
          <w:b/>
          <w:bCs/>
          <w:sz w:val="22"/>
          <w:lang w:val="en-GB"/>
        </w:rPr>
      </w:pPr>
      <w:r w:rsidRPr="00C367FD">
        <w:rPr>
          <w:sz w:val="22"/>
          <w:lang w:val="en"/>
        </w:rPr>
        <w:t xml:space="preserve">Immediately after the opening of tenders, the </w:t>
      </w:r>
      <w:r w:rsidR="00C367FD" w:rsidRPr="00C367FD">
        <w:rPr>
          <w:sz w:val="22"/>
          <w:lang w:val="en"/>
        </w:rPr>
        <w:t xml:space="preserve">Contracting Authority </w:t>
      </w:r>
      <w:r w:rsidRPr="00C367FD">
        <w:rPr>
          <w:sz w:val="22"/>
          <w:lang w:val="en"/>
        </w:rPr>
        <w:t xml:space="preserve">will make available on the website of the conducted procedure information on the opening of </w:t>
      </w:r>
      <w:r w:rsidR="00557C0D" w:rsidRPr="00C367FD">
        <w:rPr>
          <w:sz w:val="22"/>
          <w:lang w:val="en"/>
        </w:rPr>
        <w:t>offers</w:t>
      </w:r>
      <w:r w:rsidRPr="00C367FD">
        <w:rPr>
          <w:sz w:val="22"/>
          <w:lang w:val="en"/>
        </w:rPr>
        <w:t xml:space="preserve">, </w:t>
      </w:r>
      <w:r w:rsidRPr="00C367FD">
        <w:rPr>
          <w:rStyle w:val="Brak"/>
          <w:sz w:val="22"/>
          <w:lang w:val="en"/>
        </w:rPr>
        <w:t>in accordance with Article 222(5) of the PPL Act.</w:t>
      </w:r>
    </w:p>
    <w:p w14:paraId="3A7C9C6F" w14:textId="48934506" w:rsidR="007E532A" w:rsidRPr="00C367FD" w:rsidRDefault="00557C0D" w:rsidP="00157390">
      <w:pPr>
        <w:numPr>
          <w:ilvl w:val="3"/>
          <w:numId w:val="23"/>
        </w:numPr>
        <w:spacing w:after="0" w:line="288" w:lineRule="auto"/>
        <w:ind w:left="0" w:firstLine="0"/>
        <w:rPr>
          <w:rFonts w:ascii="Calibri" w:hAnsi="Calibri" w:cs="Calibri"/>
          <w:b/>
          <w:bCs/>
          <w:sz w:val="22"/>
          <w:lang w:val="en-GB"/>
        </w:rPr>
      </w:pPr>
      <w:r w:rsidRPr="00C367FD">
        <w:rPr>
          <w:sz w:val="22"/>
          <w:lang w:val="en-GB"/>
        </w:rPr>
        <w:t>In case of failure of the IT system resulting in the impossibility of opening the offers on the abovementioned deadline, opening of the offers shall commence as soon as the failure is serviced.</w:t>
      </w:r>
    </w:p>
    <w:p w14:paraId="53477FCB" w14:textId="35132D47" w:rsidR="00557C0D" w:rsidRPr="00C367FD" w:rsidRDefault="00557C0D" w:rsidP="00157390">
      <w:pPr>
        <w:numPr>
          <w:ilvl w:val="3"/>
          <w:numId w:val="23"/>
        </w:numPr>
        <w:spacing w:after="0" w:line="288" w:lineRule="auto"/>
        <w:ind w:left="0" w:firstLine="0"/>
        <w:rPr>
          <w:rFonts w:ascii="Calibri" w:hAnsi="Calibri" w:cs="Calibri"/>
          <w:b/>
          <w:bCs/>
          <w:sz w:val="22"/>
          <w:lang w:val="en-GB"/>
        </w:rPr>
      </w:pPr>
      <w:r w:rsidRPr="00C367FD">
        <w:rPr>
          <w:rFonts w:cs="Calibri"/>
          <w:bCs/>
          <w:sz w:val="22"/>
          <w:lang w:val="en-GB"/>
        </w:rPr>
        <w:t xml:space="preserve">The </w:t>
      </w:r>
      <w:r w:rsidR="00C367FD" w:rsidRPr="00C367FD">
        <w:rPr>
          <w:rFonts w:cs="Calibri"/>
          <w:bCs/>
          <w:sz w:val="22"/>
          <w:lang w:val="en-GB"/>
        </w:rPr>
        <w:t xml:space="preserve">Contracting Authority </w:t>
      </w:r>
      <w:r w:rsidRPr="00C367FD">
        <w:rPr>
          <w:rFonts w:cs="Calibri"/>
          <w:bCs/>
          <w:sz w:val="22"/>
          <w:lang w:val="en-GB"/>
        </w:rPr>
        <w:t>shall publish the information from the opening of offers on the website of the conducted proceeding.</w:t>
      </w:r>
    </w:p>
    <w:p w14:paraId="20E0CB36" w14:textId="77777777" w:rsidR="00221A76" w:rsidRPr="00C367FD" w:rsidRDefault="00221A76" w:rsidP="00221A76">
      <w:pPr>
        <w:spacing w:after="0" w:line="288" w:lineRule="auto"/>
        <w:rPr>
          <w:rFonts w:ascii="Calibri" w:hAnsi="Calibri" w:cs="Calibri"/>
          <w:b/>
          <w:bCs/>
          <w:sz w:val="22"/>
          <w:lang w:val="en-GB"/>
        </w:rPr>
      </w:pPr>
    </w:p>
    <w:p w14:paraId="6AE0A836" w14:textId="67298BA8" w:rsidR="007E532A" w:rsidRPr="002B4541" w:rsidRDefault="002B4541" w:rsidP="002B4541">
      <w:pPr>
        <w:numPr>
          <w:ilvl w:val="0"/>
          <w:numId w:val="40"/>
        </w:numPr>
        <w:spacing w:before="240" w:after="240" w:line="288" w:lineRule="auto"/>
        <w:ind w:right="91"/>
        <w:outlineLvl w:val="0"/>
        <w:rPr>
          <w:b/>
          <w:bCs/>
          <w:sz w:val="22"/>
          <w:lang w:val="en" w:eastAsia="pl-PL"/>
        </w:rPr>
      </w:pPr>
      <w:r>
        <w:rPr>
          <w:b/>
          <w:bCs/>
          <w:sz w:val="22"/>
          <w:lang w:val="en" w:eastAsia="pl-PL"/>
        </w:rPr>
        <w:t xml:space="preserve">Rules for </w:t>
      </w:r>
      <w:r w:rsidR="00557C0D" w:rsidRPr="00C367FD">
        <w:rPr>
          <w:b/>
          <w:bCs/>
          <w:sz w:val="22"/>
          <w:lang w:val="en" w:eastAsia="pl-PL"/>
        </w:rPr>
        <w:t>calculating the price</w:t>
      </w:r>
      <w:r>
        <w:rPr>
          <w:b/>
          <w:bCs/>
          <w:sz w:val="22"/>
          <w:lang w:val="en" w:eastAsia="pl-PL"/>
        </w:rPr>
        <w:t xml:space="preserve"> of the offer</w:t>
      </w:r>
    </w:p>
    <w:p w14:paraId="47A21867" w14:textId="57B2E774" w:rsidR="007E532A" w:rsidRPr="00C367FD" w:rsidRDefault="007E532A" w:rsidP="00157390">
      <w:pPr>
        <w:numPr>
          <w:ilvl w:val="1"/>
          <w:numId w:val="19"/>
        </w:numPr>
        <w:spacing w:after="0" w:line="288" w:lineRule="auto"/>
        <w:ind w:left="0" w:firstLine="0"/>
        <w:rPr>
          <w:rFonts w:ascii="Calibri" w:eastAsia="SimSun" w:hAnsi="Calibri" w:cs="Calibri"/>
          <w:kern w:val="1"/>
          <w:sz w:val="22"/>
          <w:lang w:val="en-GB" w:eastAsia="hi-IN" w:bidi="hi-IN"/>
        </w:rPr>
      </w:pPr>
      <w:r w:rsidRPr="00C367FD">
        <w:rPr>
          <w:kern w:val="1"/>
          <w:sz w:val="22"/>
          <w:lang w:val="en" w:eastAsia="hi-IN" w:bidi="hi-IN"/>
        </w:rPr>
        <w:t xml:space="preserve">The price offered for the subject of the contract should be a flat-rate price, calculated on the basis of the scope described in Chapter II </w:t>
      </w:r>
      <w:r w:rsidRPr="00C367FD">
        <w:rPr>
          <w:kern w:val="1"/>
          <w:sz w:val="22"/>
          <w:lang w:val="en" w:eastAsia="hi-IN" w:bidi="hi-IN"/>
        </w:rPr>
        <w:lastRenderedPageBreak/>
        <w:t>of the SWZ</w:t>
      </w:r>
      <w:r w:rsidR="003526CA">
        <w:rPr>
          <w:kern w:val="1"/>
          <w:sz w:val="22"/>
          <w:lang w:val="en" w:eastAsia="hi-IN" w:bidi="hi-IN"/>
        </w:rPr>
        <w:t xml:space="preserve"> - OPZ</w:t>
      </w:r>
      <w:r w:rsidRPr="00C367FD">
        <w:rPr>
          <w:kern w:val="1"/>
          <w:sz w:val="22"/>
          <w:lang w:val="en" w:eastAsia="hi-IN" w:bidi="hi-IN"/>
        </w:rPr>
        <w:t xml:space="preserve">. When calculating the price, the Contractor should value all costs related to the implementation of the subject of the contract on the terms specified in the Proposed Provisions of the Contract (Chapter IV of the SWZ). </w:t>
      </w:r>
    </w:p>
    <w:p w14:paraId="308EF9C4" w14:textId="0F939B55" w:rsidR="006A1658" w:rsidRPr="00C367FD" w:rsidRDefault="007E532A" w:rsidP="00DF5876">
      <w:pPr>
        <w:pStyle w:val="Akapitzlist"/>
        <w:numPr>
          <w:ilvl w:val="1"/>
          <w:numId w:val="19"/>
        </w:numPr>
        <w:suppressAutoHyphens/>
        <w:spacing w:after="0" w:line="288" w:lineRule="auto"/>
        <w:ind w:left="0" w:firstLine="0"/>
        <w:contextualSpacing w:val="0"/>
        <w:jc w:val="both"/>
        <w:rPr>
          <w:rFonts w:ascii="Calibri" w:hAnsi="Calibri" w:cs="Calibri"/>
          <w:lang w:val="en-GB"/>
        </w:rPr>
      </w:pPr>
      <w:r w:rsidRPr="00C367FD">
        <w:rPr>
          <w:lang w:val="en"/>
        </w:rPr>
        <w:t>The price offered should be indicated by the contractor on the attached</w:t>
      </w:r>
      <w:r w:rsidR="00296A86" w:rsidRPr="00C367FD">
        <w:rPr>
          <w:lang w:val="en"/>
        </w:rPr>
        <w:t xml:space="preserve"> Offer </w:t>
      </w:r>
      <w:r w:rsidR="00415FDD" w:rsidRPr="00C367FD">
        <w:rPr>
          <w:lang w:val="en"/>
        </w:rPr>
        <w:t>Form. The total net price and the flat-rate price for 1 hour of service provision should be provided</w:t>
      </w:r>
      <w:r w:rsidR="00D324BF" w:rsidRPr="00C367FD">
        <w:rPr>
          <w:lang w:val="en"/>
        </w:rPr>
        <w:t>, assuming the maximum number of hours of service provision in a given part</w:t>
      </w:r>
      <w:r w:rsidR="00415FDD" w:rsidRPr="00C367FD">
        <w:rPr>
          <w:lang w:val="en"/>
        </w:rPr>
        <w:t>.</w:t>
      </w:r>
      <w:r w:rsidR="00DF5876">
        <w:rPr>
          <w:lang w:val="en"/>
        </w:rPr>
        <w:t xml:space="preserve"> i.e. </w:t>
      </w:r>
      <w:r w:rsidR="00DF5876" w:rsidRPr="00DF5876">
        <w:rPr>
          <w:lang w:val="en"/>
        </w:rPr>
        <w:t>Part</w:t>
      </w:r>
      <w:r w:rsidR="00DF5876" w:rsidRPr="00DF5876">
        <w:rPr>
          <w:rFonts w:eastAsia="SimSun" w:cs="Calibri"/>
          <w:kern w:val="1"/>
          <w:lang w:val="en-GB" w:eastAsia="hi-IN" w:bidi="hi-IN"/>
        </w:rPr>
        <w:t xml:space="preserve"> 1 – </w:t>
      </w:r>
      <w:r w:rsidR="000445D7">
        <w:rPr>
          <w:rFonts w:eastAsia="SimSun" w:cs="Calibri"/>
          <w:kern w:val="1"/>
          <w:lang w:val="en-GB" w:eastAsia="hi-IN" w:bidi="hi-IN"/>
        </w:rPr>
        <w:t>42</w:t>
      </w:r>
      <w:r w:rsidR="00DF5876" w:rsidRPr="00DF5876">
        <w:rPr>
          <w:rFonts w:eastAsia="SimSun" w:cs="Calibri"/>
          <w:kern w:val="1"/>
          <w:lang w:val="en-GB" w:eastAsia="hi-IN" w:bidi="hi-IN"/>
        </w:rPr>
        <w:t xml:space="preserve">0 h, Part 2 – </w:t>
      </w:r>
      <w:r w:rsidR="00D918D5">
        <w:rPr>
          <w:rFonts w:eastAsia="SimSun" w:cs="Calibri"/>
          <w:kern w:val="1"/>
          <w:lang w:val="en-GB" w:eastAsia="hi-IN" w:bidi="hi-IN"/>
        </w:rPr>
        <w:t>2</w:t>
      </w:r>
      <w:r w:rsidR="00DF5876" w:rsidRPr="00DF5876">
        <w:rPr>
          <w:rFonts w:eastAsia="SimSun" w:cs="Calibri"/>
          <w:kern w:val="1"/>
          <w:lang w:val="en-GB" w:eastAsia="hi-IN" w:bidi="hi-IN"/>
        </w:rPr>
        <w:t xml:space="preserve">40 h, Part.  3 – </w:t>
      </w:r>
      <w:r w:rsidR="00D918D5">
        <w:rPr>
          <w:rFonts w:eastAsia="SimSun" w:cs="Calibri"/>
          <w:kern w:val="1"/>
          <w:lang w:val="en-GB" w:eastAsia="hi-IN" w:bidi="hi-IN"/>
        </w:rPr>
        <w:t>12</w:t>
      </w:r>
      <w:r w:rsidR="00DF5876" w:rsidRPr="00DF5876">
        <w:rPr>
          <w:rFonts w:eastAsia="SimSun" w:cs="Calibri"/>
          <w:kern w:val="1"/>
          <w:lang w:val="en-GB" w:eastAsia="hi-IN" w:bidi="hi-IN"/>
        </w:rPr>
        <w:t>0 h).</w:t>
      </w:r>
    </w:p>
    <w:p w14:paraId="78109F94" w14:textId="525E263E" w:rsidR="007E532A" w:rsidRPr="00C367FD" w:rsidRDefault="006A1658" w:rsidP="00157390">
      <w:pPr>
        <w:pStyle w:val="Akapitzlist"/>
        <w:numPr>
          <w:ilvl w:val="1"/>
          <w:numId w:val="19"/>
        </w:numPr>
        <w:suppressAutoHyphens/>
        <w:spacing w:after="0" w:line="288" w:lineRule="auto"/>
        <w:ind w:left="0" w:firstLine="0"/>
        <w:contextualSpacing w:val="0"/>
        <w:jc w:val="both"/>
        <w:rPr>
          <w:rFonts w:ascii="Calibri" w:hAnsi="Calibri" w:cs="Calibri"/>
          <w:lang w:val="en-GB"/>
        </w:rPr>
      </w:pPr>
      <w:r w:rsidRPr="00C367FD">
        <w:rPr>
          <w:lang w:val="en"/>
        </w:rPr>
        <w:t xml:space="preserve">In the case of import of services, the </w:t>
      </w:r>
      <w:r w:rsidR="00C367FD" w:rsidRPr="00C367FD">
        <w:rPr>
          <w:lang w:val="en"/>
        </w:rPr>
        <w:t xml:space="preserve">Contracting Authority </w:t>
      </w:r>
      <w:r w:rsidRPr="00C367FD">
        <w:rPr>
          <w:lang w:val="en"/>
        </w:rPr>
        <w:t xml:space="preserve">shall add the value of VAT to the net price, which is obliged </w:t>
      </w:r>
      <w:r w:rsidR="005B6AE2" w:rsidRPr="00C367FD">
        <w:rPr>
          <w:lang w:val="en"/>
        </w:rPr>
        <w:t>to transfer to the Tax Office.</w:t>
      </w:r>
    </w:p>
    <w:p w14:paraId="30C6E6A1" w14:textId="471261F1" w:rsidR="00D324BF" w:rsidRPr="00C367FD" w:rsidRDefault="007E532A" w:rsidP="00157390">
      <w:pPr>
        <w:pStyle w:val="Akapitzlist"/>
        <w:numPr>
          <w:ilvl w:val="1"/>
          <w:numId w:val="19"/>
        </w:numPr>
        <w:suppressAutoHyphens/>
        <w:spacing w:after="0" w:line="288" w:lineRule="auto"/>
        <w:ind w:left="0" w:firstLine="0"/>
        <w:contextualSpacing w:val="0"/>
        <w:jc w:val="both"/>
        <w:rPr>
          <w:rFonts w:ascii="Calibri" w:hAnsi="Calibri" w:cs="Calibri"/>
          <w:lang w:val="en-GB"/>
        </w:rPr>
      </w:pPr>
      <w:r w:rsidRPr="00C367FD">
        <w:rPr>
          <w:lang w:val="en"/>
        </w:rPr>
        <w:t xml:space="preserve">The price calculated in this way will be taken into account by the </w:t>
      </w:r>
      <w:r w:rsidR="00C367FD" w:rsidRPr="00C367FD">
        <w:rPr>
          <w:lang w:val="en"/>
        </w:rPr>
        <w:t xml:space="preserve">Contracting Authority </w:t>
      </w:r>
      <w:r w:rsidRPr="00C367FD">
        <w:rPr>
          <w:lang w:val="en"/>
        </w:rPr>
        <w:t>when choosing the most advantageous offer.</w:t>
      </w:r>
    </w:p>
    <w:p w14:paraId="598A7DB0" w14:textId="4063E408" w:rsidR="007E532A" w:rsidRPr="00C367FD" w:rsidRDefault="00D324BF" w:rsidP="00157390">
      <w:pPr>
        <w:pStyle w:val="Akapitzlist"/>
        <w:numPr>
          <w:ilvl w:val="1"/>
          <w:numId w:val="19"/>
        </w:numPr>
        <w:suppressAutoHyphens/>
        <w:spacing w:after="0" w:line="288" w:lineRule="auto"/>
        <w:ind w:left="0" w:firstLine="0"/>
        <w:contextualSpacing w:val="0"/>
        <w:jc w:val="both"/>
        <w:rPr>
          <w:rFonts w:ascii="Calibri" w:hAnsi="Calibri" w:cs="Calibri"/>
          <w:lang w:val="en-GB"/>
        </w:rPr>
      </w:pPr>
      <w:r w:rsidRPr="00C367FD">
        <w:rPr>
          <w:lang w:val="en"/>
        </w:rPr>
        <w:t xml:space="preserve">In each </w:t>
      </w:r>
      <w:r w:rsidR="00DF5876">
        <w:rPr>
          <w:lang w:val="en"/>
        </w:rPr>
        <w:t>P</w:t>
      </w:r>
      <w:r w:rsidRPr="00C367FD">
        <w:rPr>
          <w:lang w:val="en"/>
        </w:rPr>
        <w:t xml:space="preserve">art, the </w:t>
      </w:r>
      <w:r w:rsidR="00C367FD" w:rsidRPr="00C367FD">
        <w:rPr>
          <w:lang w:val="en"/>
        </w:rPr>
        <w:t xml:space="preserve">Contracting Authority </w:t>
      </w:r>
      <w:r w:rsidRPr="00C367FD">
        <w:rPr>
          <w:lang w:val="en"/>
        </w:rPr>
        <w:t>will select 2 offers.</w:t>
      </w:r>
    </w:p>
    <w:p w14:paraId="3104A28E" w14:textId="77777777" w:rsidR="007E532A" w:rsidRPr="00C367FD" w:rsidRDefault="007E532A" w:rsidP="00B35EAF">
      <w:pPr>
        <w:spacing w:after="0" w:line="288" w:lineRule="auto"/>
        <w:ind w:right="470"/>
        <w:rPr>
          <w:rFonts w:ascii="Calibri" w:hAnsi="Calibri" w:cs="Calibri"/>
          <w:sz w:val="22"/>
          <w:lang w:val="en-GB"/>
        </w:rPr>
      </w:pPr>
    </w:p>
    <w:p w14:paraId="19DCDE5B" w14:textId="329304D8" w:rsidR="007E532A" w:rsidRPr="002B4541" w:rsidRDefault="007E532A" w:rsidP="002B4541">
      <w:pPr>
        <w:numPr>
          <w:ilvl w:val="0"/>
          <w:numId w:val="40"/>
        </w:numPr>
        <w:spacing w:before="240" w:after="240" w:line="288" w:lineRule="auto"/>
        <w:ind w:right="91"/>
        <w:outlineLvl w:val="0"/>
        <w:rPr>
          <w:b/>
          <w:bCs/>
          <w:sz w:val="22"/>
          <w:lang w:val="en" w:eastAsia="pl-PL"/>
        </w:rPr>
      </w:pPr>
      <w:r w:rsidRPr="002B4541">
        <w:rPr>
          <w:b/>
          <w:bCs/>
          <w:sz w:val="22"/>
          <w:lang w:val="en" w:eastAsia="pl-PL"/>
        </w:rPr>
        <w:t xml:space="preserve">Requirements for the </w:t>
      </w:r>
      <w:r w:rsidR="008C212C" w:rsidRPr="002B4541">
        <w:rPr>
          <w:b/>
          <w:bCs/>
          <w:sz w:val="22"/>
          <w:lang w:val="en" w:eastAsia="pl-PL"/>
        </w:rPr>
        <w:t>tender guarantee</w:t>
      </w:r>
      <w:r w:rsidR="002B4541">
        <w:rPr>
          <w:b/>
          <w:bCs/>
          <w:sz w:val="22"/>
          <w:lang w:val="en" w:eastAsia="pl-PL"/>
        </w:rPr>
        <w:t>.</w:t>
      </w:r>
    </w:p>
    <w:p w14:paraId="494B0873" w14:textId="0026CF59" w:rsidR="007E532A" w:rsidRPr="00C367FD" w:rsidRDefault="007E532A" w:rsidP="00B35EAF">
      <w:pPr>
        <w:spacing w:after="0" w:line="288" w:lineRule="auto"/>
        <w:ind w:right="470"/>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 xml:space="preserve">does not require </w:t>
      </w:r>
      <w:r w:rsidR="00296A86" w:rsidRPr="00C367FD">
        <w:rPr>
          <w:sz w:val="22"/>
          <w:lang w:val="en"/>
        </w:rPr>
        <w:t xml:space="preserve">depositing a </w:t>
      </w:r>
      <w:r w:rsidR="008C212C" w:rsidRPr="00C367FD">
        <w:rPr>
          <w:sz w:val="22"/>
          <w:lang w:val="en"/>
        </w:rPr>
        <w:t>tender guarantee</w:t>
      </w:r>
      <w:r w:rsidRPr="00C367FD">
        <w:rPr>
          <w:sz w:val="22"/>
          <w:lang w:val="en"/>
        </w:rPr>
        <w:t>.</w:t>
      </w:r>
    </w:p>
    <w:p w14:paraId="5E8FF0E1" w14:textId="77777777" w:rsidR="00221A76" w:rsidRPr="00C367FD" w:rsidRDefault="00221A76" w:rsidP="00B35EAF">
      <w:pPr>
        <w:spacing w:after="0" w:line="288" w:lineRule="auto"/>
        <w:ind w:right="470"/>
        <w:rPr>
          <w:rFonts w:ascii="Calibri" w:hAnsi="Calibri" w:cs="Calibri"/>
          <w:sz w:val="22"/>
          <w:lang w:val="en-GB"/>
        </w:rPr>
      </w:pPr>
    </w:p>
    <w:p w14:paraId="5318BE0E" w14:textId="214E3A8E" w:rsidR="007E532A" w:rsidRPr="002B4541" w:rsidRDefault="007E532A" w:rsidP="002B4541">
      <w:pPr>
        <w:numPr>
          <w:ilvl w:val="0"/>
          <w:numId w:val="40"/>
        </w:numPr>
        <w:spacing w:before="240" w:after="240" w:line="288" w:lineRule="auto"/>
        <w:ind w:right="91"/>
        <w:outlineLvl w:val="0"/>
        <w:rPr>
          <w:b/>
          <w:bCs/>
          <w:sz w:val="22"/>
          <w:lang w:val="en" w:eastAsia="pl-PL"/>
        </w:rPr>
      </w:pPr>
      <w:r w:rsidRPr="002B4541">
        <w:rPr>
          <w:b/>
          <w:bCs/>
          <w:sz w:val="22"/>
          <w:lang w:val="en" w:eastAsia="pl-PL"/>
        </w:rPr>
        <w:t>Deadline for binding the offer</w:t>
      </w:r>
    </w:p>
    <w:p w14:paraId="77400283" w14:textId="345D7BDA" w:rsidR="007E532A" w:rsidRPr="00C367FD" w:rsidRDefault="007E532A" w:rsidP="42EC0E10">
      <w:pPr>
        <w:spacing w:after="0" w:line="288" w:lineRule="auto"/>
        <w:ind w:right="470"/>
        <w:rPr>
          <w:rFonts w:ascii="Calibri" w:hAnsi="Calibri" w:cs="Calibri"/>
          <w:sz w:val="22"/>
          <w:lang w:val="en-GB"/>
        </w:rPr>
      </w:pPr>
      <w:r w:rsidRPr="00C367FD">
        <w:rPr>
          <w:sz w:val="22"/>
          <w:lang w:val="en"/>
        </w:rPr>
        <w:t xml:space="preserve">1. The Contractor shall be bound by the offer for a period of 30 days, i.e. until </w:t>
      </w:r>
      <w:r w:rsidR="00DF15B4" w:rsidRPr="00DF15B4">
        <w:rPr>
          <w:sz w:val="22"/>
          <w:lang w:val="en"/>
        </w:rPr>
        <w:t>19.02.</w:t>
      </w:r>
      <w:r w:rsidR="002269C1" w:rsidRPr="00DF15B4">
        <w:rPr>
          <w:sz w:val="22"/>
          <w:lang w:val="en"/>
        </w:rPr>
        <w:t>202</w:t>
      </w:r>
      <w:r w:rsidR="002B4541" w:rsidRPr="00DF15B4">
        <w:rPr>
          <w:sz w:val="22"/>
          <w:lang w:val="en"/>
        </w:rPr>
        <w:t>3</w:t>
      </w:r>
      <w:r w:rsidR="00DF15B4" w:rsidRPr="00DF15B4">
        <w:rPr>
          <w:sz w:val="22"/>
          <w:lang w:val="en"/>
        </w:rPr>
        <w:t>.</w:t>
      </w:r>
      <w:r w:rsidRPr="00C367FD">
        <w:rPr>
          <w:sz w:val="22"/>
          <w:lang w:val="en"/>
        </w:rPr>
        <w:t xml:space="preserve"> The deadline for binding the offer begins to run with the expiry of the deadline for the submission of </w:t>
      </w:r>
      <w:r w:rsidR="00296A86" w:rsidRPr="00C367FD">
        <w:rPr>
          <w:sz w:val="22"/>
          <w:lang w:val="en"/>
        </w:rPr>
        <w:t>offers</w:t>
      </w:r>
      <w:r w:rsidRPr="00C367FD">
        <w:rPr>
          <w:sz w:val="22"/>
          <w:lang w:val="en"/>
        </w:rPr>
        <w:t>.</w:t>
      </w:r>
    </w:p>
    <w:p w14:paraId="6DAD5D37" w14:textId="054189F6" w:rsidR="007E532A" w:rsidRPr="00C367FD" w:rsidRDefault="007E532A" w:rsidP="00B35EAF">
      <w:pPr>
        <w:spacing w:after="0" w:line="288" w:lineRule="auto"/>
        <w:ind w:right="470"/>
        <w:rPr>
          <w:rFonts w:ascii="Calibri" w:hAnsi="Calibri" w:cs="Calibri"/>
          <w:sz w:val="22"/>
          <w:lang w:val="en-GB"/>
        </w:rPr>
      </w:pPr>
      <w:r w:rsidRPr="00C367FD">
        <w:rPr>
          <w:sz w:val="22"/>
          <w:lang w:val="en"/>
        </w:rPr>
        <w:t xml:space="preserve">If the most advantageous </w:t>
      </w:r>
      <w:r w:rsidR="00296A86" w:rsidRPr="00C367FD">
        <w:rPr>
          <w:sz w:val="22"/>
          <w:lang w:val="en"/>
        </w:rPr>
        <w:t xml:space="preserve">offer </w:t>
      </w:r>
      <w:r w:rsidRPr="00C367FD">
        <w:rPr>
          <w:sz w:val="22"/>
          <w:lang w:val="en"/>
        </w:rPr>
        <w:t xml:space="preserve">is not selected before the expiry of the period of binding the </w:t>
      </w:r>
      <w:r w:rsidR="00296A86" w:rsidRPr="00C367FD">
        <w:rPr>
          <w:sz w:val="22"/>
          <w:lang w:val="en"/>
        </w:rPr>
        <w:t xml:space="preserve">offer </w:t>
      </w:r>
      <w:r w:rsidRPr="00C367FD">
        <w:rPr>
          <w:sz w:val="22"/>
          <w:lang w:val="en"/>
        </w:rPr>
        <w:t xml:space="preserve">indicated in paragraph </w:t>
      </w:r>
      <w:r w:rsidR="00221A76" w:rsidRPr="00C367FD">
        <w:rPr>
          <w:sz w:val="22"/>
          <w:lang w:val="en"/>
        </w:rPr>
        <w:t>1</w:t>
      </w:r>
      <w:r w:rsidRPr="00C367FD">
        <w:rPr>
          <w:sz w:val="22"/>
          <w:lang w:val="en"/>
        </w:rPr>
        <w:t xml:space="preserve">, the </w:t>
      </w:r>
      <w:r w:rsidR="00C367FD" w:rsidRPr="00C367FD">
        <w:rPr>
          <w:sz w:val="22"/>
          <w:lang w:val="en"/>
        </w:rPr>
        <w:t xml:space="preserve">Contracting Authority </w:t>
      </w:r>
      <w:r w:rsidRPr="00C367FD">
        <w:rPr>
          <w:sz w:val="22"/>
          <w:lang w:val="en"/>
        </w:rPr>
        <w:t xml:space="preserve">shall, before the expiry of the deadline for binding the </w:t>
      </w:r>
      <w:r w:rsidR="00296A86" w:rsidRPr="00C367FD">
        <w:rPr>
          <w:sz w:val="22"/>
          <w:lang w:val="en"/>
        </w:rPr>
        <w:t>offer</w:t>
      </w:r>
      <w:r w:rsidRPr="00C367FD">
        <w:rPr>
          <w:sz w:val="22"/>
          <w:lang w:val="en"/>
        </w:rPr>
        <w:t>, ask the contractors once to agree to extend this period for a period indicated by him, not exceeding 30 days. Extending the deadline for binding the offer requires the contractor to submit a written statement of consent to the extension of the deadline for binding the offer.</w:t>
      </w:r>
    </w:p>
    <w:p w14:paraId="2EDDEA1D" w14:textId="77777777" w:rsidR="00221A76" w:rsidRPr="00C367FD" w:rsidRDefault="00221A76" w:rsidP="00B35EAF">
      <w:pPr>
        <w:spacing w:after="0" w:line="288" w:lineRule="auto"/>
        <w:ind w:right="470"/>
        <w:rPr>
          <w:rFonts w:ascii="Calibri" w:hAnsi="Calibri" w:cs="Calibri"/>
          <w:sz w:val="22"/>
          <w:lang w:val="en-GB"/>
        </w:rPr>
      </w:pPr>
    </w:p>
    <w:p w14:paraId="126B1A01" w14:textId="5FDA1648" w:rsidR="007E532A" w:rsidRPr="002B4541" w:rsidRDefault="007E532A" w:rsidP="002B4541">
      <w:pPr>
        <w:numPr>
          <w:ilvl w:val="0"/>
          <w:numId w:val="40"/>
        </w:numPr>
        <w:spacing w:before="240" w:after="240" w:line="288" w:lineRule="auto"/>
        <w:ind w:right="91"/>
        <w:outlineLvl w:val="0"/>
        <w:rPr>
          <w:b/>
          <w:bCs/>
          <w:sz w:val="22"/>
          <w:lang w:val="en" w:eastAsia="pl-PL"/>
        </w:rPr>
      </w:pPr>
      <w:r w:rsidRPr="00C367FD">
        <w:rPr>
          <w:b/>
          <w:bCs/>
          <w:sz w:val="22"/>
          <w:lang w:val="en" w:eastAsia="pl-PL"/>
        </w:rPr>
        <w:lastRenderedPageBreak/>
        <w:t xml:space="preserve">Description of the criteria for the evaluation of </w:t>
      </w:r>
      <w:r w:rsidR="00296A86" w:rsidRPr="00C367FD">
        <w:rPr>
          <w:b/>
          <w:bCs/>
          <w:sz w:val="22"/>
          <w:lang w:val="en" w:eastAsia="pl-PL"/>
        </w:rPr>
        <w:t>offers</w:t>
      </w:r>
      <w:r w:rsidRPr="00C367FD">
        <w:rPr>
          <w:b/>
          <w:bCs/>
          <w:sz w:val="22"/>
          <w:lang w:val="en" w:eastAsia="pl-PL"/>
        </w:rPr>
        <w:t xml:space="preserve">, including the weighting of these criteria and the method of evaluation of </w:t>
      </w:r>
      <w:r w:rsidR="00296A86" w:rsidRPr="00C367FD">
        <w:rPr>
          <w:b/>
          <w:bCs/>
          <w:sz w:val="22"/>
          <w:lang w:val="en" w:eastAsia="pl-PL"/>
        </w:rPr>
        <w:t>offers</w:t>
      </w:r>
    </w:p>
    <w:p w14:paraId="31D14612" w14:textId="11618E8F" w:rsidR="005B6AE2" w:rsidRPr="00C367FD" w:rsidRDefault="005B6AE2" w:rsidP="005B6AE2">
      <w:pPr>
        <w:pStyle w:val="Akapitzlist1"/>
        <w:numPr>
          <w:ilvl w:val="0"/>
          <w:numId w:val="34"/>
        </w:numPr>
        <w:jc w:val="both"/>
        <w:rPr>
          <w:rFonts w:asciiTheme="minorHAnsi" w:hAnsiTheme="minorHAnsi" w:cs="Calibri"/>
          <w:sz w:val="22"/>
          <w:lang w:val="en-GB"/>
        </w:rPr>
      </w:pPr>
      <w:r w:rsidRPr="00C367FD">
        <w:rPr>
          <w:rFonts w:asciiTheme="minorHAnsi" w:hAnsiTheme="minorHAnsi"/>
          <w:sz w:val="22"/>
          <w:lang w:val="en"/>
        </w:rPr>
        <w:t xml:space="preserve">When selecting the most advantageous offer, the </w:t>
      </w:r>
      <w:r w:rsidR="00C367FD" w:rsidRPr="00C367FD">
        <w:rPr>
          <w:rFonts w:asciiTheme="minorHAnsi" w:hAnsiTheme="minorHAnsi"/>
          <w:sz w:val="22"/>
          <w:lang w:val="en"/>
        </w:rPr>
        <w:t xml:space="preserve">Contracting Authority </w:t>
      </w:r>
      <w:r w:rsidRPr="00C367FD">
        <w:rPr>
          <w:rFonts w:asciiTheme="minorHAnsi" w:hAnsiTheme="minorHAnsi"/>
          <w:sz w:val="22"/>
          <w:lang w:val="en"/>
        </w:rPr>
        <w:t xml:space="preserve">will be guided by the following criteria and their meaning and will evaluate the offers in the following way in individual criteria – </w:t>
      </w:r>
      <w:r w:rsidRPr="00C367FD">
        <w:rPr>
          <w:rFonts w:asciiTheme="minorHAnsi" w:hAnsiTheme="minorHAnsi"/>
          <w:b/>
          <w:i/>
          <w:sz w:val="22"/>
          <w:u w:val="single"/>
          <w:lang w:val="en"/>
        </w:rPr>
        <w:t>separately for each part:</w:t>
      </w:r>
    </w:p>
    <w:p w14:paraId="4479F2BC" w14:textId="77777777" w:rsidR="005B6AE2" w:rsidRPr="00C367FD" w:rsidRDefault="005B6AE2" w:rsidP="005B6AE2">
      <w:pPr>
        <w:pStyle w:val="Akapitzlist1"/>
        <w:ind w:left="360"/>
        <w:jc w:val="both"/>
        <w:rPr>
          <w:rFonts w:ascii="Arial" w:hAnsi="Arial" w:cs="Arial"/>
          <w:sz w:val="22"/>
          <w:lang w:val="en-GB"/>
        </w:rPr>
      </w:pPr>
    </w:p>
    <w:tbl>
      <w:tblPr>
        <w:tblW w:w="9062" w:type="dxa"/>
        <w:tblLayout w:type="fixed"/>
        <w:tblLook w:val="0400" w:firstRow="0" w:lastRow="0" w:firstColumn="0" w:lastColumn="0" w:noHBand="0" w:noVBand="1"/>
      </w:tblPr>
      <w:tblGrid>
        <w:gridCol w:w="1266"/>
        <w:gridCol w:w="4635"/>
        <w:gridCol w:w="3161"/>
      </w:tblGrid>
      <w:tr w:rsidR="005B6AE2" w:rsidRPr="00C367FD" w14:paraId="0C30EF41" w14:textId="77777777" w:rsidTr="0061431C">
        <w:trPr>
          <w:trHeight w:val="279"/>
        </w:trPr>
        <w:tc>
          <w:tcPr>
            <w:tcW w:w="12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14:paraId="1561FA1B" w14:textId="77777777" w:rsidR="005B6AE2" w:rsidRPr="00C367FD" w:rsidRDefault="005B6AE2" w:rsidP="0061431C">
            <w:pPr>
              <w:ind w:left="540"/>
              <w:rPr>
                <w:rFonts w:ascii="Calibri" w:hAnsi="Calibri" w:cs="Calibri"/>
                <w:sz w:val="24"/>
                <w:szCs w:val="24"/>
              </w:rPr>
            </w:pPr>
            <w:proofErr w:type="spellStart"/>
            <w:r w:rsidRPr="00C367FD">
              <w:rPr>
                <w:b/>
                <w:color w:val="000000"/>
                <w:lang w:val="en"/>
              </w:rPr>
              <w:t>L.p.</w:t>
            </w:r>
            <w:proofErr w:type="spellEnd"/>
          </w:p>
        </w:tc>
        <w:tc>
          <w:tcPr>
            <w:tcW w:w="46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14:paraId="6AC48F2F" w14:textId="77777777" w:rsidR="005B6AE2" w:rsidRPr="00C367FD" w:rsidRDefault="005B6AE2" w:rsidP="0061431C">
            <w:pPr>
              <w:ind w:left="540"/>
              <w:rPr>
                <w:rFonts w:ascii="Calibri" w:hAnsi="Calibri" w:cs="Calibri"/>
                <w:sz w:val="24"/>
                <w:szCs w:val="24"/>
              </w:rPr>
            </w:pPr>
            <w:r w:rsidRPr="00C367FD">
              <w:rPr>
                <w:b/>
                <w:color w:val="000000"/>
                <w:lang w:val="en"/>
              </w:rPr>
              <w:t>Criterion</w:t>
            </w:r>
          </w:p>
        </w:tc>
        <w:tc>
          <w:tcPr>
            <w:tcW w:w="316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14:paraId="11B5F2D1" w14:textId="77777777" w:rsidR="005B6AE2" w:rsidRPr="00C367FD" w:rsidRDefault="005B6AE2" w:rsidP="0061431C">
            <w:pPr>
              <w:ind w:left="540"/>
              <w:rPr>
                <w:rFonts w:ascii="Calibri" w:hAnsi="Calibri" w:cs="Calibri"/>
                <w:sz w:val="24"/>
                <w:szCs w:val="24"/>
              </w:rPr>
            </w:pPr>
            <w:r w:rsidRPr="00C367FD">
              <w:rPr>
                <w:b/>
                <w:color w:val="000000"/>
                <w:lang w:val="en"/>
              </w:rPr>
              <w:t>Number of points</w:t>
            </w:r>
          </w:p>
        </w:tc>
      </w:tr>
      <w:tr w:rsidR="005B6AE2" w:rsidRPr="00C367FD" w14:paraId="7FB8840C" w14:textId="77777777" w:rsidTr="0061431C">
        <w:trPr>
          <w:trHeight w:val="332"/>
        </w:trPr>
        <w:tc>
          <w:tcPr>
            <w:tcW w:w="126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4C575459" w14:textId="77777777" w:rsidR="005B6AE2" w:rsidRPr="00C367FD" w:rsidRDefault="005B6AE2" w:rsidP="0061431C">
            <w:pPr>
              <w:ind w:left="540"/>
              <w:rPr>
                <w:rFonts w:ascii="Calibri" w:hAnsi="Calibri" w:cs="Calibri"/>
                <w:sz w:val="24"/>
                <w:szCs w:val="24"/>
              </w:rPr>
            </w:pPr>
            <w:r w:rsidRPr="00C367FD">
              <w:rPr>
                <w:b/>
                <w:color w:val="000000"/>
                <w:lang w:val="en"/>
              </w:rPr>
              <w:t>1.</w:t>
            </w:r>
          </w:p>
        </w:tc>
        <w:tc>
          <w:tcPr>
            <w:tcW w:w="463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4D4BBBF7" w14:textId="77777777" w:rsidR="005B6AE2" w:rsidRPr="00C367FD" w:rsidRDefault="005B6AE2" w:rsidP="0061431C">
            <w:pPr>
              <w:ind w:left="540"/>
              <w:rPr>
                <w:rFonts w:ascii="Calibri" w:hAnsi="Calibri" w:cs="Calibri"/>
                <w:sz w:val="24"/>
                <w:szCs w:val="24"/>
              </w:rPr>
            </w:pPr>
            <w:r w:rsidRPr="00C367FD">
              <w:rPr>
                <w:b/>
                <w:color w:val="000000"/>
                <w:lang w:val="en"/>
              </w:rPr>
              <w:t>Price</w:t>
            </w:r>
          </w:p>
        </w:tc>
        <w:tc>
          <w:tcPr>
            <w:tcW w:w="3161"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6D76C034" w14:textId="6A79F254" w:rsidR="005B6AE2" w:rsidRPr="00C367FD" w:rsidRDefault="00F5609A" w:rsidP="00C31EC4">
            <w:pPr>
              <w:ind w:left="540"/>
              <w:rPr>
                <w:rFonts w:ascii="Calibri" w:eastAsia="Calibri" w:hAnsi="Calibri" w:cs="Calibri"/>
                <w:b/>
              </w:rPr>
            </w:pPr>
            <w:r w:rsidRPr="00C367FD">
              <w:rPr>
                <w:b/>
                <w:lang w:val="en"/>
              </w:rPr>
              <w:t xml:space="preserve">         </w:t>
            </w:r>
            <w:r w:rsidR="00C31EC4" w:rsidRPr="00C367FD">
              <w:rPr>
                <w:b/>
                <w:lang w:val="en"/>
              </w:rPr>
              <w:t>50</w:t>
            </w:r>
          </w:p>
        </w:tc>
      </w:tr>
      <w:tr w:rsidR="005B6AE2" w:rsidRPr="00C367FD" w14:paraId="57782AB3" w14:textId="77777777" w:rsidTr="0061431C">
        <w:trPr>
          <w:trHeight w:val="332"/>
        </w:trPr>
        <w:tc>
          <w:tcPr>
            <w:tcW w:w="126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64AEB59F" w14:textId="77777777" w:rsidR="005B6AE2" w:rsidRPr="00C367FD" w:rsidRDefault="005B6AE2" w:rsidP="0061431C">
            <w:pPr>
              <w:ind w:left="540"/>
              <w:rPr>
                <w:rFonts w:ascii="Calibri" w:eastAsia="Calibri" w:hAnsi="Calibri" w:cs="Calibri"/>
                <w:b/>
                <w:color w:val="000000"/>
              </w:rPr>
            </w:pPr>
            <w:r w:rsidRPr="00C367FD">
              <w:rPr>
                <w:b/>
                <w:color w:val="000000"/>
                <w:lang w:val="en"/>
              </w:rPr>
              <w:t xml:space="preserve">2. </w:t>
            </w:r>
          </w:p>
        </w:tc>
        <w:tc>
          <w:tcPr>
            <w:tcW w:w="463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1D7A78F1" w14:textId="77777777" w:rsidR="005B6AE2" w:rsidRPr="00C367FD" w:rsidRDefault="005B6AE2" w:rsidP="0061431C">
            <w:pPr>
              <w:ind w:left="540"/>
              <w:rPr>
                <w:rFonts w:ascii="Calibri" w:eastAsia="Calibri" w:hAnsi="Calibri" w:cs="Calibri"/>
                <w:b/>
                <w:color w:val="000000"/>
              </w:rPr>
            </w:pPr>
            <w:r w:rsidRPr="00C367FD">
              <w:rPr>
                <w:b/>
                <w:lang w:val="en"/>
              </w:rPr>
              <w:t>Expert experience</w:t>
            </w:r>
          </w:p>
        </w:tc>
        <w:tc>
          <w:tcPr>
            <w:tcW w:w="3161"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7E7E89C4" w14:textId="33BDF54F" w:rsidR="005B6AE2" w:rsidRPr="00C367FD" w:rsidRDefault="00F5609A" w:rsidP="00C31EC4">
            <w:pPr>
              <w:ind w:left="540"/>
              <w:rPr>
                <w:rFonts w:ascii="Calibri" w:eastAsia="Calibri" w:hAnsi="Calibri" w:cs="Calibri"/>
                <w:b/>
              </w:rPr>
            </w:pPr>
            <w:r w:rsidRPr="00C367FD">
              <w:rPr>
                <w:b/>
                <w:lang w:val="en"/>
              </w:rPr>
              <w:t xml:space="preserve">        </w:t>
            </w:r>
            <w:r w:rsidR="00C92CCE" w:rsidRPr="00C367FD">
              <w:rPr>
                <w:b/>
                <w:lang w:val="en"/>
              </w:rPr>
              <w:t>50</w:t>
            </w:r>
          </w:p>
        </w:tc>
      </w:tr>
      <w:tr w:rsidR="005B6AE2" w:rsidRPr="00C367FD" w14:paraId="1122DACE" w14:textId="77777777" w:rsidTr="0061431C">
        <w:trPr>
          <w:trHeight w:val="311"/>
        </w:trPr>
        <w:tc>
          <w:tcPr>
            <w:tcW w:w="126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80AF0AA" w14:textId="77777777" w:rsidR="005B6AE2" w:rsidRPr="00C367FD" w:rsidRDefault="005B6AE2" w:rsidP="0061431C">
            <w:pPr>
              <w:ind w:left="540"/>
              <w:rPr>
                <w:rFonts w:ascii="Calibri" w:hAnsi="Calibri" w:cs="Calibri"/>
                <w:sz w:val="24"/>
                <w:szCs w:val="24"/>
              </w:rPr>
            </w:pPr>
            <w:r w:rsidRPr="00C367FD">
              <w:rPr>
                <w:rFonts w:ascii="Calibri" w:eastAsia="Calibri" w:hAnsi="Calibri" w:cs="Calibri"/>
                <w:color w:val="000000"/>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6BF8938" w14:textId="77777777" w:rsidR="005B6AE2" w:rsidRPr="00C367FD" w:rsidRDefault="005B6AE2" w:rsidP="0061431C">
            <w:pPr>
              <w:spacing w:after="120"/>
              <w:ind w:left="540"/>
              <w:rPr>
                <w:rFonts w:ascii="Calibri" w:hAnsi="Calibri" w:cs="Calibri"/>
                <w:sz w:val="24"/>
                <w:szCs w:val="24"/>
              </w:rPr>
            </w:pPr>
            <w:r w:rsidRPr="00C367FD">
              <w:rPr>
                <w:b/>
                <w:color w:val="000000"/>
                <w:lang w:val="en"/>
              </w:rPr>
              <w:t>TOGETHER</w:t>
            </w:r>
          </w:p>
        </w:tc>
        <w:tc>
          <w:tcPr>
            <w:tcW w:w="316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CFFEC8E" w14:textId="77777777" w:rsidR="005B6AE2" w:rsidRPr="00C367FD" w:rsidRDefault="005B6AE2" w:rsidP="005B6AE2">
            <w:pPr>
              <w:numPr>
                <w:ilvl w:val="0"/>
                <w:numId w:val="35"/>
              </w:numPr>
              <w:pBdr>
                <w:top w:val="nil"/>
                <w:left w:val="nil"/>
                <w:bottom w:val="nil"/>
                <w:right w:val="nil"/>
                <w:between w:val="nil"/>
              </w:pBdr>
              <w:suppressAutoHyphens/>
              <w:spacing w:after="120" w:line="240" w:lineRule="auto"/>
              <w:rPr>
                <w:rFonts w:ascii="Calibri" w:hAnsi="Calibri" w:cs="Calibri"/>
                <w:color w:val="000000"/>
                <w:sz w:val="24"/>
                <w:szCs w:val="24"/>
              </w:rPr>
            </w:pPr>
            <w:r w:rsidRPr="00C367FD">
              <w:rPr>
                <w:b/>
                <w:color w:val="000000"/>
                <w:lang w:val="en"/>
              </w:rPr>
              <w:t>(100 %)</w:t>
            </w:r>
          </w:p>
        </w:tc>
      </w:tr>
    </w:tbl>
    <w:p w14:paraId="0130D4CD" w14:textId="77777777" w:rsidR="005B6AE2" w:rsidRPr="00C367FD" w:rsidRDefault="005B6AE2" w:rsidP="005B6AE2">
      <w:pPr>
        <w:ind w:left="1180" w:hanging="360"/>
        <w:rPr>
          <w:rFonts w:ascii="Calibri" w:eastAsia="Calibri" w:hAnsi="Calibri" w:cs="Calibri"/>
          <w:b/>
          <w:sz w:val="22"/>
        </w:rPr>
      </w:pPr>
    </w:p>
    <w:p w14:paraId="49606648" w14:textId="77777777" w:rsidR="005B6AE2" w:rsidRPr="00C367FD" w:rsidRDefault="005B6AE2" w:rsidP="008C212C">
      <w:pPr>
        <w:rPr>
          <w:rFonts w:ascii="Calibri" w:eastAsia="Calibri" w:hAnsi="Calibri" w:cs="Calibri"/>
          <w:sz w:val="22"/>
        </w:rPr>
      </w:pPr>
      <w:r w:rsidRPr="00C367FD">
        <w:rPr>
          <w:b/>
          <w:sz w:val="22"/>
          <w:lang w:val="en"/>
        </w:rPr>
        <w:t xml:space="preserve">2. Criterion 1 "Price" </w:t>
      </w:r>
      <w:r w:rsidRPr="00C367FD">
        <w:rPr>
          <w:sz w:val="22"/>
          <w:lang w:val="en"/>
        </w:rPr>
        <w:t>(max. 50 points)</w:t>
      </w:r>
    </w:p>
    <w:p w14:paraId="1240BFA3" w14:textId="77777777" w:rsidR="005B6AE2" w:rsidRPr="00C367FD" w:rsidRDefault="005B6AE2" w:rsidP="005B6AE2">
      <w:pPr>
        <w:rPr>
          <w:rFonts w:ascii="Calibri" w:eastAsia="Calibri" w:hAnsi="Calibri" w:cs="Calibri"/>
          <w:sz w:val="22"/>
          <w:lang w:val="en-GB"/>
        </w:rPr>
      </w:pPr>
      <w:r w:rsidRPr="00C367FD">
        <w:rPr>
          <w:sz w:val="22"/>
          <w:lang w:val="en"/>
        </w:rPr>
        <w:t>In the "Price" criterion, the highest number of points (50 points) will be awarded to the offer containing the lowest gross price, and each subsequent one according to the formula:</w:t>
      </w:r>
    </w:p>
    <w:p w14:paraId="5904893C" w14:textId="382D9022" w:rsidR="005B6AE2" w:rsidRPr="00C367FD" w:rsidRDefault="005B6AE2" w:rsidP="005B6AE2">
      <w:pPr>
        <w:rPr>
          <w:rFonts w:ascii="Calibri" w:eastAsia="Calibri" w:hAnsi="Calibri" w:cs="Calibri"/>
          <w:sz w:val="22"/>
          <w:lang w:val="en-GB"/>
        </w:rPr>
      </w:pPr>
      <w:r w:rsidRPr="00C367FD">
        <w:rPr>
          <w:sz w:val="22"/>
          <w:lang w:val="en"/>
        </w:rPr>
        <w:t xml:space="preserve">number of </w:t>
      </w:r>
      <w:r w:rsidR="008C212C" w:rsidRPr="00C367FD">
        <w:rPr>
          <w:sz w:val="22"/>
          <w:lang w:val="en"/>
        </w:rPr>
        <w:t xml:space="preserve">offer </w:t>
      </w:r>
      <w:r w:rsidRPr="00C367FD">
        <w:rPr>
          <w:sz w:val="22"/>
          <w:lang w:val="en"/>
        </w:rPr>
        <w:t xml:space="preserve">points = (lowest calculated </w:t>
      </w:r>
      <w:r w:rsidR="008C212C" w:rsidRPr="00C367FD">
        <w:rPr>
          <w:sz w:val="22"/>
          <w:lang w:val="en"/>
        </w:rPr>
        <w:t xml:space="preserve">offer </w:t>
      </w:r>
      <w:r w:rsidRPr="00C367FD">
        <w:rPr>
          <w:sz w:val="22"/>
          <w:lang w:val="en"/>
        </w:rPr>
        <w:t xml:space="preserve">price x 50): the price of the rated </w:t>
      </w:r>
      <w:r w:rsidR="008C212C" w:rsidRPr="00C367FD">
        <w:rPr>
          <w:sz w:val="22"/>
          <w:lang w:val="en"/>
        </w:rPr>
        <w:t>offer</w:t>
      </w:r>
      <w:r w:rsidRPr="00C367FD">
        <w:rPr>
          <w:sz w:val="22"/>
          <w:lang w:val="en"/>
        </w:rPr>
        <w:t>.</w:t>
      </w:r>
    </w:p>
    <w:p w14:paraId="1E11A568" w14:textId="77777777" w:rsidR="005B6AE2" w:rsidRPr="00C367FD" w:rsidRDefault="005B6AE2" w:rsidP="005B6AE2">
      <w:pPr>
        <w:rPr>
          <w:rFonts w:ascii="Calibri" w:eastAsia="Calibri" w:hAnsi="Calibri" w:cs="Calibri"/>
          <w:sz w:val="22"/>
          <w:lang w:val="en-GB"/>
        </w:rPr>
      </w:pPr>
      <w:r w:rsidRPr="00C367FD">
        <w:rPr>
          <w:b/>
          <w:sz w:val="22"/>
          <w:lang w:val="en"/>
        </w:rPr>
        <w:t xml:space="preserve"> 3. Criterion 2 "Expert experience" </w:t>
      </w:r>
      <w:r w:rsidRPr="00C367FD">
        <w:rPr>
          <w:sz w:val="22"/>
          <w:lang w:val="en"/>
        </w:rPr>
        <w:t>(0 – 50 points)</w:t>
      </w:r>
    </w:p>
    <w:p w14:paraId="26033BC2" w14:textId="77777777" w:rsidR="005B6AE2" w:rsidRPr="00C367FD" w:rsidRDefault="005B6AE2" w:rsidP="005B6AE2">
      <w:pPr>
        <w:rPr>
          <w:rFonts w:ascii="Calibri" w:eastAsia="Calibri" w:hAnsi="Calibri" w:cs="Calibri"/>
          <w:sz w:val="22"/>
          <w:lang w:val="en-GB"/>
        </w:rPr>
      </w:pPr>
      <w:r w:rsidRPr="00C367FD">
        <w:rPr>
          <w:sz w:val="22"/>
          <w:lang w:val="en"/>
        </w:rPr>
        <w:t>Including:</w:t>
      </w:r>
    </w:p>
    <w:p w14:paraId="6518450F" w14:textId="77777777" w:rsidR="005B6AE2" w:rsidRPr="00C367FD" w:rsidRDefault="005B6AE2" w:rsidP="005B6AE2">
      <w:pPr>
        <w:rPr>
          <w:rFonts w:ascii="Calibri" w:eastAsia="Calibri" w:hAnsi="Calibri" w:cs="Calibri"/>
          <w:b/>
          <w:sz w:val="22"/>
          <w:lang w:val="en-GB"/>
        </w:rPr>
      </w:pPr>
      <w:r w:rsidRPr="00C367FD">
        <w:rPr>
          <w:b/>
          <w:sz w:val="22"/>
          <w:lang w:val="en"/>
        </w:rPr>
        <w:t>3.1. In the field of writing competition proposals (in the last 20 years) (max. 25 points)</w:t>
      </w:r>
    </w:p>
    <w:p w14:paraId="6F1E4A81" w14:textId="77777777" w:rsidR="005B6AE2" w:rsidRPr="00C367FD" w:rsidRDefault="0061431C" w:rsidP="00C31EC4">
      <w:pPr>
        <w:spacing w:after="0"/>
        <w:rPr>
          <w:rFonts w:ascii="Calibri" w:eastAsia="Calibri" w:hAnsi="Calibri" w:cs="Calibri"/>
          <w:b/>
          <w:sz w:val="22"/>
          <w:lang w:val="en-GB"/>
        </w:rPr>
      </w:pPr>
      <w:r w:rsidRPr="00C367FD">
        <w:rPr>
          <w:b/>
          <w:sz w:val="22"/>
          <w:lang w:val="en"/>
        </w:rPr>
        <w:t>a) as the main author (or team coordinator)</w:t>
      </w:r>
    </w:p>
    <w:p w14:paraId="781D32F1" w14:textId="1317222E" w:rsidR="0061431C" w:rsidRPr="00DF5876" w:rsidRDefault="00DF5876" w:rsidP="0061431C">
      <w:pPr>
        <w:pStyle w:val="paragraph"/>
        <w:spacing w:before="0" w:beforeAutospacing="0" w:after="0" w:afterAutospacing="0"/>
        <w:jc w:val="both"/>
        <w:textAlignment w:val="baseline"/>
        <w:rPr>
          <w:rFonts w:ascii="Calibri" w:hAnsi="Calibri" w:cs="Calibri"/>
          <w:sz w:val="20"/>
          <w:szCs w:val="18"/>
          <w:lang w:val="en-GB"/>
        </w:rPr>
      </w:pPr>
      <w:r>
        <w:rPr>
          <w:rStyle w:val="normaltextrun"/>
          <w:szCs w:val="22"/>
          <w:lang w:val="en"/>
        </w:rPr>
        <w:t>1 – 3 –</w:t>
      </w:r>
      <w:r w:rsidR="00C31EC4" w:rsidRPr="00DF5876">
        <w:rPr>
          <w:rStyle w:val="normaltextrun"/>
          <w:szCs w:val="22"/>
          <w:lang w:val="en"/>
        </w:rPr>
        <w:tab/>
      </w:r>
      <w:r w:rsidR="009A65E0" w:rsidRPr="00DF5876">
        <w:rPr>
          <w:rStyle w:val="normaltextrun"/>
          <w:szCs w:val="22"/>
          <w:lang w:val="en"/>
        </w:rPr>
        <w:t>3</w:t>
      </w:r>
      <w:r w:rsidR="0061431C" w:rsidRPr="00DF5876">
        <w:rPr>
          <w:rStyle w:val="normaltextrun"/>
          <w:szCs w:val="22"/>
          <w:lang w:val="en"/>
        </w:rPr>
        <w:t xml:space="preserve"> points</w:t>
      </w:r>
    </w:p>
    <w:p w14:paraId="13383FF7"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4 – 5 – 5 points</w:t>
      </w:r>
      <w:r w:rsidR="00C31EC4" w:rsidRPr="00DF5876">
        <w:rPr>
          <w:rStyle w:val="normaltextrun"/>
          <w:szCs w:val="22"/>
          <w:lang w:val="en"/>
        </w:rPr>
        <w:tab/>
      </w:r>
    </w:p>
    <w:p w14:paraId="6FFA964F"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6 - 10 – 10 points</w:t>
      </w:r>
      <w:r w:rsidR="00C31EC4" w:rsidRPr="00DF5876">
        <w:rPr>
          <w:rStyle w:val="normaltextrun"/>
          <w:szCs w:val="22"/>
          <w:lang w:val="en"/>
        </w:rPr>
        <w:tab/>
      </w:r>
    </w:p>
    <w:p w14:paraId="7B653BA6" w14:textId="77777777" w:rsidR="0061431C" w:rsidRPr="00DF5876" w:rsidRDefault="0061431C" w:rsidP="0061431C">
      <w:pPr>
        <w:pStyle w:val="paragraph"/>
        <w:spacing w:before="0" w:beforeAutospacing="0" w:after="0" w:afterAutospacing="0"/>
        <w:jc w:val="both"/>
        <w:textAlignment w:val="baseline"/>
        <w:rPr>
          <w:rStyle w:val="normaltextrun"/>
          <w:rFonts w:ascii="Calibri" w:hAnsi="Calibri" w:cs="Calibri"/>
          <w:szCs w:val="22"/>
          <w:lang w:val="fi-FI"/>
        </w:rPr>
      </w:pPr>
      <w:r w:rsidRPr="00DF5876">
        <w:rPr>
          <w:rStyle w:val="normaltextrun"/>
          <w:szCs w:val="22"/>
          <w:lang w:val="en"/>
        </w:rPr>
        <w:t>&gt;10 - 15 points.</w:t>
      </w:r>
      <w:r w:rsidR="00C31EC4" w:rsidRPr="00DF5876">
        <w:rPr>
          <w:rStyle w:val="normaltextrun"/>
          <w:szCs w:val="22"/>
          <w:lang w:val="en"/>
        </w:rPr>
        <w:tab/>
      </w:r>
    </w:p>
    <w:p w14:paraId="75AE3F52" w14:textId="77777777" w:rsidR="00C31EC4" w:rsidRPr="00C367FD" w:rsidRDefault="00C31EC4" w:rsidP="0061431C">
      <w:pPr>
        <w:pStyle w:val="paragraph"/>
        <w:spacing w:before="0" w:beforeAutospacing="0" w:after="0" w:afterAutospacing="0"/>
        <w:jc w:val="both"/>
        <w:textAlignment w:val="baseline"/>
        <w:rPr>
          <w:rFonts w:ascii="Calibri" w:hAnsi="Calibri" w:cs="Calibri"/>
          <w:sz w:val="18"/>
          <w:szCs w:val="18"/>
          <w:lang w:val="en-GB"/>
        </w:rPr>
      </w:pPr>
    </w:p>
    <w:p w14:paraId="38C01BE9" w14:textId="77777777" w:rsidR="005B6AE2" w:rsidRPr="00C367FD" w:rsidRDefault="0061431C" w:rsidP="00C31EC4">
      <w:pPr>
        <w:spacing w:after="0"/>
        <w:rPr>
          <w:rFonts w:ascii="Calibri" w:eastAsia="Calibri" w:hAnsi="Calibri" w:cs="Calibri"/>
          <w:b/>
          <w:sz w:val="22"/>
          <w:lang w:val="en-GB"/>
        </w:rPr>
      </w:pPr>
      <w:r w:rsidRPr="00C367FD">
        <w:rPr>
          <w:b/>
          <w:sz w:val="22"/>
          <w:lang w:val="en"/>
        </w:rPr>
        <w:t>b) as a member of the author's team</w:t>
      </w:r>
    </w:p>
    <w:p w14:paraId="3CFB7B82" w14:textId="60B81FB4"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 xml:space="preserve">1 – 3 – </w:t>
      </w:r>
      <w:r w:rsidR="009A65E0" w:rsidRPr="00DF5876">
        <w:rPr>
          <w:rStyle w:val="normaltextrun"/>
          <w:szCs w:val="22"/>
          <w:lang w:val="en"/>
        </w:rPr>
        <w:t>2</w:t>
      </w:r>
      <w:r w:rsidRPr="00DF5876">
        <w:rPr>
          <w:rStyle w:val="normaltextrun"/>
          <w:szCs w:val="22"/>
          <w:lang w:val="en"/>
        </w:rPr>
        <w:t xml:space="preserve"> points</w:t>
      </w:r>
    </w:p>
    <w:p w14:paraId="16BDF71B"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4 – 5 – 3 points</w:t>
      </w:r>
      <w:r w:rsidR="00C31EC4" w:rsidRPr="00DF5876">
        <w:rPr>
          <w:rStyle w:val="normaltextrun"/>
          <w:szCs w:val="22"/>
          <w:lang w:val="en"/>
        </w:rPr>
        <w:tab/>
      </w:r>
    </w:p>
    <w:p w14:paraId="10BD8839"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6 - 10 – 6 pts</w:t>
      </w:r>
      <w:r w:rsidR="00C31EC4" w:rsidRPr="00DF5876">
        <w:rPr>
          <w:rStyle w:val="normaltextrun"/>
          <w:szCs w:val="22"/>
          <w:lang w:val="en"/>
        </w:rPr>
        <w:tab/>
      </w:r>
    </w:p>
    <w:p w14:paraId="521FBC23"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&gt;10 - 10 points</w:t>
      </w:r>
      <w:r w:rsidR="00C31EC4" w:rsidRPr="00DF5876">
        <w:rPr>
          <w:rStyle w:val="normaltextrun"/>
          <w:szCs w:val="22"/>
          <w:lang w:val="en"/>
        </w:rPr>
        <w:tab/>
      </w:r>
    </w:p>
    <w:p w14:paraId="28A27526" w14:textId="77777777" w:rsidR="00296A86" w:rsidRPr="00C367FD" w:rsidRDefault="00296A86" w:rsidP="0061431C">
      <w:pPr>
        <w:rPr>
          <w:b/>
          <w:sz w:val="22"/>
          <w:lang w:val="en"/>
        </w:rPr>
      </w:pPr>
    </w:p>
    <w:p w14:paraId="4D06ECBD" w14:textId="2042401E" w:rsidR="0061431C" w:rsidRPr="00C367FD" w:rsidRDefault="0061431C" w:rsidP="0061431C">
      <w:pPr>
        <w:rPr>
          <w:rFonts w:ascii="Calibri" w:eastAsia="Calibri" w:hAnsi="Calibri" w:cs="Calibri"/>
          <w:b/>
          <w:sz w:val="22"/>
          <w:lang w:val="en-GB"/>
        </w:rPr>
      </w:pPr>
      <w:r w:rsidRPr="00C367FD">
        <w:rPr>
          <w:b/>
          <w:sz w:val="22"/>
          <w:lang w:val="en"/>
        </w:rPr>
        <w:t>3.2. In terms of participation in the implementation of international projects (in the last 20 years) (max 15 points)</w:t>
      </w:r>
    </w:p>
    <w:p w14:paraId="1DB4FDEE" w14:textId="77777777" w:rsidR="0061431C" w:rsidRPr="00C367FD" w:rsidRDefault="0061431C" w:rsidP="00C31EC4">
      <w:pPr>
        <w:spacing w:after="0"/>
        <w:rPr>
          <w:rFonts w:ascii="Calibri" w:eastAsia="Calibri" w:hAnsi="Calibri" w:cs="Calibri"/>
          <w:b/>
          <w:sz w:val="22"/>
          <w:lang w:val="en-GB"/>
        </w:rPr>
      </w:pPr>
      <w:r w:rsidRPr="00C367FD">
        <w:rPr>
          <w:b/>
          <w:sz w:val="22"/>
          <w:lang w:val="en"/>
        </w:rPr>
        <w:t>a) as the coordinator of the implementation team</w:t>
      </w:r>
    </w:p>
    <w:p w14:paraId="437E632F"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 xml:space="preserve">1 – 3 – </w:t>
      </w:r>
      <w:r w:rsidR="009A65E0" w:rsidRPr="00DF5876">
        <w:rPr>
          <w:rStyle w:val="normaltextrun"/>
          <w:szCs w:val="22"/>
          <w:lang w:val="en"/>
        </w:rPr>
        <w:t>2</w:t>
      </w:r>
      <w:r w:rsidRPr="00DF5876">
        <w:rPr>
          <w:rStyle w:val="normaltextrun"/>
          <w:szCs w:val="22"/>
          <w:lang w:val="en"/>
        </w:rPr>
        <w:t xml:space="preserve"> points</w:t>
      </w:r>
    </w:p>
    <w:p w14:paraId="62AFE61A"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2 – 5 – 5 points</w:t>
      </w:r>
    </w:p>
    <w:p w14:paraId="111B6018"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&gt;6 – 10 points</w:t>
      </w:r>
    </w:p>
    <w:p w14:paraId="62423ABB" w14:textId="77777777" w:rsidR="0061431C" w:rsidRPr="00C367FD" w:rsidRDefault="0061431C" w:rsidP="00C31EC4">
      <w:pPr>
        <w:spacing w:before="240" w:after="0"/>
        <w:rPr>
          <w:rFonts w:ascii="Calibri" w:eastAsia="Calibri" w:hAnsi="Calibri" w:cs="Calibri"/>
          <w:b/>
          <w:sz w:val="22"/>
          <w:lang w:val="en-GB"/>
        </w:rPr>
      </w:pPr>
      <w:r w:rsidRPr="00C367FD">
        <w:rPr>
          <w:b/>
          <w:sz w:val="22"/>
          <w:lang w:val="en"/>
        </w:rPr>
        <w:t>b) as a member of the implementation team</w:t>
      </w:r>
    </w:p>
    <w:p w14:paraId="21D3F2C0" w14:textId="77777777" w:rsidR="0061431C" w:rsidRPr="00DF15B4"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1 – 3 – 0 points</w:t>
      </w:r>
    </w:p>
    <w:p w14:paraId="5B1468EB" w14:textId="77777777" w:rsidR="0061431C" w:rsidRPr="00DF15B4"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2 – 5 – 3 points</w:t>
      </w:r>
    </w:p>
    <w:p w14:paraId="3909EFEA" w14:textId="27FB5161" w:rsidR="0061431C" w:rsidRPr="00DF15B4"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&gt;6</w:t>
      </w:r>
      <w:r w:rsidR="00DF5876">
        <w:rPr>
          <w:rStyle w:val="normaltextrun"/>
          <w:szCs w:val="22"/>
          <w:lang w:val="en"/>
        </w:rPr>
        <w:t xml:space="preserve"> </w:t>
      </w:r>
      <w:r w:rsidRPr="00DF5876">
        <w:rPr>
          <w:rStyle w:val="normaltextrun"/>
          <w:szCs w:val="22"/>
          <w:lang w:val="en"/>
        </w:rPr>
        <w:t>– 5 points</w:t>
      </w:r>
    </w:p>
    <w:p w14:paraId="068E4B26" w14:textId="493CC63A" w:rsidR="0061431C" w:rsidRPr="002B4541" w:rsidRDefault="00DF5876" w:rsidP="00DF5876">
      <w:pPr>
        <w:spacing w:before="240" w:after="240"/>
        <w:rPr>
          <w:b/>
          <w:sz w:val="22"/>
          <w:lang w:val="en"/>
        </w:rPr>
      </w:pPr>
      <w:r>
        <w:rPr>
          <w:b/>
          <w:sz w:val="22"/>
          <w:lang w:val="en"/>
        </w:rPr>
        <w:t xml:space="preserve">3.3. </w:t>
      </w:r>
      <w:r w:rsidR="00C31EC4" w:rsidRPr="00C367FD">
        <w:rPr>
          <w:b/>
          <w:sz w:val="22"/>
          <w:lang w:val="en"/>
        </w:rPr>
        <w:t>In the scope of authorship of publications (j</w:t>
      </w:r>
      <w:r w:rsidR="0061431C" w:rsidRPr="00C367FD">
        <w:rPr>
          <w:b/>
          <w:sz w:val="22"/>
          <w:lang w:val="en"/>
        </w:rPr>
        <w:t>ako author or co-author of the publication</w:t>
      </w:r>
      <w:r w:rsidR="00C31EC4" w:rsidRPr="00C367FD">
        <w:rPr>
          <w:b/>
          <w:sz w:val="22"/>
          <w:lang w:val="en"/>
        </w:rPr>
        <w:t>)</w:t>
      </w:r>
      <w:r w:rsidR="0061431C" w:rsidRPr="00C367FD">
        <w:rPr>
          <w:b/>
          <w:sz w:val="22"/>
          <w:lang w:val="en"/>
        </w:rPr>
        <w:t xml:space="preserve"> in peer-reviewed journals or the so-called </w:t>
      </w:r>
      <w:r w:rsidR="0061431C" w:rsidRPr="002B4541">
        <w:rPr>
          <w:b/>
          <w:sz w:val="22"/>
          <w:lang w:val="en"/>
        </w:rPr>
        <w:t>gray literature</w:t>
      </w:r>
      <w:r w:rsidR="00C31EC4" w:rsidRPr="00C367FD">
        <w:rPr>
          <w:b/>
          <w:sz w:val="22"/>
          <w:lang w:val="en"/>
        </w:rPr>
        <w:t xml:space="preserve"> max 10 points.</w:t>
      </w:r>
    </w:p>
    <w:p w14:paraId="1BE59718"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 xml:space="preserve">1 – 3 – </w:t>
      </w:r>
      <w:r w:rsidR="009A65E0" w:rsidRPr="00DF5876">
        <w:rPr>
          <w:rStyle w:val="normaltextrun"/>
          <w:szCs w:val="22"/>
          <w:lang w:val="en"/>
        </w:rPr>
        <w:t>2</w:t>
      </w:r>
      <w:r w:rsidRPr="00DF5876">
        <w:rPr>
          <w:rStyle w:val="normaltextrun"/>
          <w:szCs w:val="22"/>
          <w:lang w:val="en"/>
        </w:rPr>
        <w:t xml:space="preserve"> points</w:t>
      </w:r>
    </w:p>
    <w:p w14:paraId="51E24697" w14:textId="77777777" w:rsidR="0061431C" w:rsidRPr="00DF5876" w:rsidRDefault="0061431C" w:rsidP="0061431C">
      <w:pPr>
        <w:pStyle w:val="paragraph"/>
        <w:spacing w:before="0" w:beforeAutospacing="0" w:after="0" w:afterAutospacing="0"/>
        <w:jc w:val="both"/>
        <w:textAlignment w:val="baseline"/>
        <w:rPr>
          <w:rFonts w:ascii="Calibri" w:hAnsi="Calibri" w:cs="Calibri"/>
          <w:sz w:val="20"/>
          <w:szCs w:val="18"/>
          <w:lang w:val="en-GB"/>
        </w:rPr>
      </w:pPr>
      <w:r w:rsidRPr="00DF5876">
        <w:rPr>
          <w:rStyle w:val="normaltextrun"/>
          <w:szCs w:val="22"/>
          <w:lang w:val="en"/>
        </w:rPr>
        <w:t xml:space="preserve">4 – 5 – </w:t>
      </w:r>
      <w:r w:rsidR="009A65E0" w:rsidRPr="00DF5876">
        <w:rPr>
          <w:rStyle w:val="normaltextrun"/>
          <w:szCs w:val="22"/>
          <w:lang w:val="en"/>
        </w:rPr>
        <w:t>4</w:t>
      </w:r>
      <w:r w:rsidRPr="00DF5876">
        <w:rPr>
          <w:rStyle w:val="normaltextrun"/>
          <w:szCs w:val="22"/>
          <w:lang w:val="en"/>
        </w:rPr>
        <w:t xml:space="preserve"> points</w:t>
      </w:r>
    </w:p>
    <w:p w14:paraId="70BAE4A5" w14:textId="77777777" w:rsidR="0061431C" w:rsidRPr="00DF5876" w:rsidRDefault="0061431C" w:rsidP="0061431C">
      <w:pPr>
        <w:pStyle w:val="paragraph"/>
        <w:spacing w:before="0" w:beforeAutospacing="0" w:after="0" w:afterAutospacing="0"/>
        <w:jc w:val="both"/>
        <w:textAlignment w:val="baseline"/>
        <w:rPr>
          <w:rStyle w:val="normaltextrun"/>
          <w:rFonts w:ascii="Calibri" w:hAnsi="Calibri" w:cs="Calibri"/>
          <w:szCs w:val="22"/>
          <w:lang w:val="fi-FI"/>
        </w:rPr>
      </w:pPr>
      <w:r w:rsidRPr="00DF5876">
        <w:rPr>
          <w:rStyle w:val="normaltextrun"/>
          <w:szCs w:val="22"/>
          <w:lang w:val="en"/>
        </w:rPr>
        <w:t>6 - 10– 6 points</w:t>
      </w:r>
    </w:p>
    <w:p w14:paraId="4CE28D52" w14:textId="77777777" w:rsidR="0061431C" w:rsidRPr="00DF5876" w:rsidRDefault="0061431C" w:rsidP="0061431C">
      <w:pPr>
        <w:pStyle w:val="paragraph"/>
        <w:spacing w:before="0" w:beforeAutospacing="0" w:after="0" w:afterAutospacing="0"/>
        <w:jc w:val="both"/>
        <w:textAlignment w:val="baseline"/>
        <w:rPr>
          <w:rStyle w:val="normaltextrun"/>
          <w:rFonts w:ascii="Calibri" w:hAnsi="Calibri" w:cs="Calibri"/>
          <w:szCs w:val="22"/>
          <w:lang w:val="fi-FI"/>
        </w:rPr>
      </w:pPr>
      <w:r w:rsidRPr="00DF5876">
        <w:rPr>
          <w:rStyle w:val="normaltextrun"/>
          <w:szCs w:val="22"/>
          <w:lang w:val="en"/>
        </w:rPr>
        <w:t>&gt;10–10 points</w:t>
      </w:r>
    </w:p>
    <w:p w14:paraId="2A54548A" w14:textId="77777777" w:rsidR="00B1315D" w:rsidRPr="00DF5876" w:rsidRDefault="00B1315D" w:rsidP="0061431C">
      <w:pPr>
        <w:pStyle w:val="paragraph"/>
        <w:spacing w:before="0" w:beforeAutospacing="0" w:after="0" w:afterAutospacing="0"/>
        <w:jc w:val="both"/>
        <w:textAlignment w:val="baseline"/>
        <w:rPr>
          <w:rFonts w:ascii="Calibri" w:hAnsi="Calibri" w:cs="Calibri"/>
          <w:sz w:val="18"/>
          <w:szCs w:val="18"/>
          <w:lang w:val="en-GB"/>
        </w:rPr>
      </w:pPr>
    </w:p>
    <w:p w14:paraId="003BEC22" w14:textId="23EBECE0" w:rsidR="00C31EC4" w:rsidRPr="00C367FD" w:rsidRDefault="00C31EC4" w:rsidP="00C31EC4">
      <w:pPr>
        <w:numPr>
          <w:ilvl w:val="0"/>
          <w:numId w:val="38"/>
        </w:numPr>
        <w:suppressAutoHyphens/>
        <w:spacing w:after="0" w:line="240" w:lineRule="auto"/>
        <w:rPr>
          <w:rFonts w:ascii="Calibri" w:eastAsia="Calibri" w:hAnsi="Calibri" w:cs="Calibri"/>
          <w:b/>
          <w:sz w:val="22"/>
          <w:lang w:val="en-GB"/>
        </w:rPr>
      </w:pPr>
      <w:r w:rsidRPr="00C367FD">
        <w:rPr>
          <w:b/>
          <w:sz w:val="22"/>
          <w:lang w:val="en"/>
        </w:rPr>
        <w:t xml:space="preserve">The </w:t>
      </w:r>
      <w:r w:rsidR="00C367FD" w:rsidRPr="00C367FD">
        <w:rPr>
          <w:b/>
          <w:sz w:val="22"/>
          <w:lang w:val="en"/>
        </w:rPr>
        <w:t xml:space="preserve">Contracting Authority </w:t>
      </w:r>
      <w:r w:rsidR="00296A86" w:rsidRPr="00C367FD">
        <w:rPr>
          <w:b/>
          <w:sz w:val="22"/>
          <w:lang w:val="en"/>
        </w:rPr>
        <w:t xml:space="preserve">shall </w:t>
      </w:r>
      <w:r w:rsidRPr="00C367FD">
        <w:rPr>
          <w:b/>
          <w:sz w:val="22"/>
          <w:lang w:val="en"/>
        </w:rPr>
        <w:t>reject an offer in which in Criterion No. 2 – Experience – the proposed expert will receive less than 20 available points.</w:t>
      </w:r>
    </w:p>
    <w:p w14:paraId="15DE7818" w14:textId="77777777" w:rsidR="005B6AE2" w:rsidRPr="00C367FD" w:rsidRDefault="005B6AE2" w:rsidP="005B6AE2">
      <w:pPr>
        <w:numPr>
          <w:ilvl w:val="0"/>
          <w:numId w:val="38"/>
        </w:numPr>
        <w:suppressAutoHyphens/>
        <w:spacing w:after="0" w:line="240" w:lineRule="auto"/>
        <w:rPr>
          <w:rFonts w:ascii="Calibri" w:eastAsia="Calibri" w:hAnsi="Calibri" w:cs="Calibri"/>
          <w:sz w:val="22"/>
          <w:lang w:val="en-GB"/>
        </w:rPr>
      </w:pPr>
      <w:r w:rsidRPr="00C367FD">
        <w:rPr>
          <w:sz w:val="22"/>
          <w:lang w:val="en"/>
        </w:rPr>
        <w:t>In the price - evaluation criterion, it will be made to two decimal places, in the other criteria with an accuracy of integers.</w:t>
      </w:r>
    </w:p>
    <w:p w14:paraId="12B1FCDA" w14:textId="77777777" w:rsidR="005B6AE2" w:rsidRPr="00C367FD" w:rsidRDefault="005B6AE2" w:rsidP="005B6AE2">
      <w:pPr>
        <w:numPr>
          <w:ilvl w:val="0"/>
          <w:numId w:val="38"/>
        </w:numPr>
        <w:suppressAutoHyphens/>
        <w:spacing w:after="0" w:line="240" w:lineRule="auto"/>
        <w:rPr>
          <w:rFonts w:ascii="Calibri" w:eastAsia="Calibri" w:hAnsi="Calibri" w:cs="Calibri"/>
          <w:sz w:val="22"/>
          <w:lang w:val="en-GB"/>
        </w:rPr>
      </w:pPr>
      <w:r w:rsidRPr="00C367FD">
        <w:rPr>
          <w:sz w:val="22"/>
          <w:lang w:val="en"/>
        </w:rPr>
        <w:t>The points received by the offer in a given criterion during the individual assessment will be added to each other and then divided by the number of evaluators. The result will be the number of points that a given offer received in a given criterion.</w:t>
      </w:r>
    </w:p>
    <w:p w14:paraId="513DE7A8" w14:textId="422AF54F" w:rsidR="005B6AE2" w:rsidRPr="00C367FD" w:rsidRDefault="005B6AE2" w:rsidP="005B6AE2">
      <w:pPr>
        <w:numPr>
          <w:ilvl w:val="0"/>
          <w:numId w:val="38"/>
        </w:numPr>
        <w:suppressAutoHyphens/>
        <w:spacing w:after="0" w:line="240" w:lineRule="auto"/>
        <w:rPr>
          <w:rFonts w:ascii="Calibri" w:eastAsia="Calibri" w:hAnsi="Calibri" w:cs="Calibri"/>
          <w:b/>
          <w:sz w:val="22"/>
          <w:lang w:val="en-GB"/>
        </w:rPr>
      </w:pPr>
      <w:r w:rsidRPr="00C367FD">
        <w:rPr>
          <w:b/>
          <w:sz w:val="22"/>
          <w:lang w:val="en"/>
        </w:rPr>
        <w:t xml:space="preserve">The </w:t>
      </w:r>
      <w:r w:rsidR="00C367FD" w:rsidRPr="00C367FD">
        <w:rPr>
          <w:b/>
          <w:sz w:val="22"/>
          <w:lang w:val="en"/>
        </w:rPr>
        <w:t xml:space="preserve">Contracting Authority </w:t>
      </w:r>
      <w:r w:rsidRPr="00C367FD">
        <w:rPr>
          <w:b/>
          <w:sz w:val="22"/>
          <w:lang w:val="en"/>
        </w:rPr>
        <w:t>shall award the contract in a given part 2 to the Contractors whose offer has obtained the highest number of points in a given part.</w:t>
      </w:r>
      <w:r w:rsidR="00DF5876">
        <w:rPr>
          <w:b/>
          <w:sz w:val="22"/>
          <w:lang w:val="en"/>
        </w:rPr>
        <w:t xml:space="preserve"> As a rule, the Contractor who obtained highest number of points will be offered the contract with higher number of hours. </w:t>
      </w:r>
    </w:p>
    <w:p w14:paraId="4EECE75C" w14:textId="7CBC6295" w:rsidR="007E532A" w:rsidRPr="00C367FD" w:rsidRDefault="007E532A" w:rsidP="00B1315D">
      <w:pPr>
        <w:numPr>
          <w:ilvl w:val="0"/>
          <w:numId w:val="38"/>
        </w:numPr>
        <w:suppressAutoHyphens/>
        <w:spacing w:after="0" w:line="240" w:lineRule="auto"/>
        <w:rPr>
          <w:rFonts w:ascii="Calibri" w:eastAsia="Calibri" w:hAnsi="Calibri" w:cs="Calibri"/>
          <w:sz w:val="22"/>
          <w:lang w:val="en-GB"/>
        </w:rPr>
      </w:pPr>
      <w:r w:rsidRPr="00C367FD">
        <w:rPr>
          <w:sz w:val="22"/>
          <w:lang w:val="en"/>
        </w:rPr>
        <w:lastRenderedPageBreak/>
        <w:t xml:space="preserve">In the course of the examination and evaluation of </w:t>
      </w:r>
      <w:r w:rsidR="00103F88" w:rsidRPr="00C367FD">
        <w:rPr>
          <w:sz w:val="22"/>
          <w:lang w:val="en"/>
        </w:rPr>
        <w:t>offers</w:t>
      </w:r>
      <w:r w:rsidRPr="00C367FD">
        <w:rPr>
          <w:sz w:val="22"/>
          <w:lang w:val="en"/>
        </w:rPr>
        <w:t xml:space="preserve">, the </w:t>
      </w:r>
      <w:r w:rsidR="00C367FD" w:rsidRPr="00C367FD">
        <w:rPr>
          <w:sz w:val="22"/>
          <w:lang w:val="en"/>
        </w:rPr>
        <w:t xml:space="preserve">Contracting Authority </w:t>
      </w:r>
      <w:r w:rsidRPr="00C367FD">
        <w:rPr>
          <w:sz w:val="22"/>
          <w:lang w:val="en"/>
        </w:rPr>
        <w:t>may request from the contractor explanations regarding the content of the submitted tender, including the price offered.</w:t>
      </w:r>
    </w:p>
    <w:p w14:paraId="7174A3D6" w14:textId="77777777" w:rsidR="007E532A" w:rsidRPr="00C367FD" w:rsidRDefault="007E532A" w:rsidP="00B35EAF">
      <w:pPr>
        <w:spacing w:after="0" w:line="288" w:lineRule="auto"/>
        <w:ind w:right="470"/>
        <w:rPr>
          <w:rFonts w:ascii="Calibri" w:hAnsi="Calibri" w:cs="Calibri"/>
          <w:sz w:val="22"/>
          <w:lang w:val="en-GB"/>
        </w:rPr>
      </w:pPr>
    </w:p>
    <w:p w14:paraId="22BE4CC5" w14:textId="517FD966" w:rsidR="007E532A" w:rsidRPr="002B4541" w:rsidRDefault="007E532A" w:rsidP="000445D7">
      <w:pPr>
        <w:numPr>
          <w:ilvl w:val="0"/>
          <w:numId w:val="40"/>
        </w:numPr>
        <w:spacing w:before="240" w:after="240" w:line="288" w:lineRule="auto"/>
        <w:ind w:right="91"/>
        <w:outlineLvl w:val="0"/>
        <w:rPr>
          <w:b/>
          <w:bCs/>
          <w:sz w:val="22"/>
          <w:lang w:val="en" w:eastAsia="pl-PL"/>
        </w:rPr>
      </w:pPr>
      <w:r w:rsidRPr="002B4541">
        <w:rPr>
          <w:b/>
          <w:bCs/>
          <w:sz w:val="22"/>
          <w:lang w:val="en" w:eastAsia="pl-PL"/>
        </w:rPr>
        <w:t>Information on the formalities to be completed after the selection of the offer for the conclusion of the contract</w:t>
      </w:r>
    </w:p>
    <w:p w14:paraId="7993D723" w14:textId="58B278BA" w:rsidR="007E532A" w:rsidRPr="00C367FD" w:rsidRDefault="007E532A" w:rsidP="00157390">
      <w:pPr>
        <w:numPr>
          <w:ilvl w:val="0"/>
          <w:numId w:val="8"/>
        </w:numPr>
        <w:spacing w:after="0" w:line="288" w:lineRule="auto"/>
        <w:ind w:left="0" w:right="619" w:hanging="283"/>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shall conclude a public procurement contract within a period of not less than 5 days from the date of sending the notification of the selection of the most advantageous offer.</w:t>
      </w:r>
    </w:p>
    <w:p w14:paraId="37B1550C" w14:textId="74BC87CD" w:rsidR="007E532A" w:rsidRPr="00C367FD" w:rsidRDefault="007E532A" w:rsidP="00157390">
      <w:pPr>
        <w:numPr>
          <w:ilvl w:val="0"/>
          <w:numId w:val="8"/>
        </w:numPr>
        <w:spacing w:after="0" w:line="288" w:lineRule="auto"/>
        <w:ind w:left="0" w:right="619" w:hanging="283"/>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may conclude a public procurement contract before the expiry of the period referred to in paragraph 1 if only one tender has been submitted in the procurement procedure conducted under the basic procedure.</w:t>
      </w:r>
    </w:p>
    <w:p w14:paraId="2918869A" w14:textId="092BE876" w:rsidR="007E532A" w:rsidRPr="00C367FD" w:rsidRDefault="007E532A" w:rsidP="00157390">
      <w:pPr>
        <w:numPr>
          <w:ilvl w:val="0"/>
          <w:numId w:val="8"/>
        </w:numPr>
        <w:spacing w:after="0" w:line="288" w:lineRule="auto"/>
        <w:ind w:left="0" w:right="619" w:hanging="283"/>
        <w:rPr>
          <w:rFonts w:ascii="Calibri" w:hAnsi="Calibri" w:cs="Calibri"/>
          <w:sz w:val="22"/>
          <w:lang w:val="en-GB"/>
        </w:rPr>
      </w:pPr>
      <w:r w:rsidRPr="00C367FD">
        <w:rPr>
          <w:sz w:val="22"/>
          <w:lang w:val="en"/>
        </w:rPr>
        <w:t>In the case of selection of a</w:t>
      </w:r>
      <w:r w:rsidR="00103F88" w:rsidRPr="00C367FD">
        <w:rPr>
          <w:sz w:val="22"/>
          <w:lang w:val="en"/>
        </w:rPr>
        <w:t xml:space="preserve">n offer </w:t>
      </w:r>
      <w:r w:rsidRPr="00C367FD">
        <w:rPr>
          <w:sz w:val="22"/>
          <w:lang w:val="en"/>
        </w:rPr>
        <w:t xml:space="preserve">submitted by contractors jointly applying for the award of a contract, the </w:t>
      </w:r>
      <w:r w:rsidR="00C367FD" w:rsidRPr="00C367FD">
        <w:rPr>
          <w:sz w:val="22"/>
          <w:lang w:val="en"/>
        </w:rPr>
        <w:t xml:space="preserve">Contracting Authority </w:t>
      </w:r>
      <w:r w:rsidRPr="00C367FD">
        <w:rPr>
          <w:sz w:val="22"/>
          <w:lang w:val="en"/>
        </w:rPr>
        <w:t>reserves the right to request, before the conclusion of a public procurement contract, a copy of the contract governing the cooperation of these contractors.</w:t>
      </w:r>
    </w:p>
    <w:p w14:paraId="2CF0823C" w14:textId="77777777" w:rsidR="007E532A" w:rsidRPr="00C367FD" w:rsidRDefault="007E532A" w:rsidP="00157390">
      <w:pPr>
        <w:numPr>
          <w:ilvl w:val="0"/>
          <w:numId w:val="8"/>
        </w:numPr>
        <w:spacing w:after="0" w:line="288" w:lineRule="auto"/>
        <w:ind w:left="0" w:right="619" w:hanging="283"/>
        <w:rPr>
          <w:rFonts w:ascii="Calibri" w:hAnsi="Calibri" w:cs="Calibri"/>
          <w:sz w:val="22"/>
          <w:lang w:val="en-GB"/>
        </w:rPr>
      </w:pPr>
      <w:r w:rsidRPr="00C367FD">
        <w:rPr>
          <w:sz w:val="22"/>
          <w:lang w:val="en"/>
        </w:rPr>
        <w:t>The Contractor will be obliged to sign the contract at the place and time indicated by the contracting authority.</w:t>
      </w:r>
    </w:p>
    <w:p w14:paraId="21C10BCB" w14:textId="77777777" w:rsidR="007E532A" w:rsidRPr="002B4541" w:rsidRDefault="007E532A" w:rsidP="002B4541">
      <w:pPr>
        <w:spacing w:before="240" w:after="240" w:line="288" w:lineRule="auto"/>
        <w:ind w:right="91"/>
        <w:outlineLvl w:val="0"/>
        <w:rPr>
          <w:b/>
          <w:bCs/>
          <w:sz w:val="22"/>
          <w:lang w:val="en-GB" w:eastAsia="pl-PL"/>
        </w:rPr>
      </w:pPr>
    </w:p>
    <w:p w14:paraId="05EE35FA" w14:textId="12E90779" w:rsidR="007E532A" w:rsidRPr="002B4541" w:rsidRDefault="007E532A" w:rsidP="002B4541">
      <w:pPr>
        <w:numPr>
          <w:ilvl w:val="0"/>
          <w:numId w:val="40"/>
        </w:numPr>
        <w:spacing w:before="240" w:after="240" w:line="288" w:lineRule="auto"/>
        <w:ind w:right="91"/>
        <w:outlineLvl w:val="0"/>
        <w:rPr>
          <w:b/>
          <w:bCs/>
          <w:sz w:val="22"/>
          <w:lang w:val="en" w:eastAsia="pl-PL"/>
        </w:rPr>
      </w:pPr>
      <w:r w:rsidRPr="002B4541">
        <w:rPr>
          <w:b/>
          <w:bCs/>
          <w:sz w:val="22"/>
          <w:lang w:val="en" w:eastAsia="pl-PL"/>
        </w:rPr>
        <w:t xml:space="preserve">Requirements for performance </w:t>
      </w:r>
      <w:r w:rsidR="00797538" w:rsidRPr="002B4541">
        <w:rPr>
          <w:b/>
          <w:bCs/>
          <w:sz w:val="22"/>
          <w:lang w:val="en" w:eastAsia="pl-PL"/>
        </w:rPr>
        <w:t>of contract guarantee.</w:t>
      </w:r>
    </w:p>
    <w:p w14:paraId="1E997963" w14:textId="2E3FBA55" w:rsidR="007E532A" w:rsidRPr="00C367FD" w:rsidRDefault="007E532A" w:rsidP="00B35EAF">
      <w:pPr>
        <w:spacing w:after="0" w:line="288" w:lineRule="auto"/>
        <w:ind w:right="470"/>
        <w:rPr>
          <w:rFonts w:ascii="Calibri" w:hAnsi="Calibri" w:cs="Calibri"/>
          <w:color w:val="auto"/>
          <w:sz w:val="22"/>
          <w:lang w:val="en-GB"/>
        </w:rPr>
      </w:pPr>
      <w:r w:rsidRPr="00C367FD">
        <w:rPr>
          <w:color w:val="auto"/>
          <w:sz w:val="22"/>
          <w:lang w:val="en"/>
        </w:rPr>
        <w:t xml:space="preserve">The </w:t>
      </w:r>
      <w:r w:rsidR="00C367FD" w:rsidRPr="00C367FD">
        <w:rPr>
          <w:color w:val="auto"/>
          <w:sz w:val="22"/>
          <w:lang w:val="en"/>
        </w:rPr>
        <w:t xml:space="preserve">Contracting Authority </w:t>
      </w:r>
      <w:r w:rsidRPr="00C367FD">
        <w:rPr>
          <w:color w:val="auto"/>
          <w:sz w:val="22"/>
          <w:lang w:val="en"/>
        </w:rPr>
        <w:t xml:space="preserve">shall not require the Contractor to lodge a </w:t>
      </w:r>
      <w:proofErr w:type="gramStart"/>
      <w:r w:rsidR="00797538" w:rsidRPr="00C367FD">
        <w:rPr>
          <w:color w:val="auto"/>
          <w:sz w:val="22"/>
          <w:lang w:val="en"/>
        </w:rPr>
        <w:t xml:space="preserve">guarantee </w:t>
      </w:r>
      <w:r w:rsidR="00103F88" w:rsidRPr="00C367FD">
        <w:rPr>
          <w:color w:val="auto"/>
          <w:sz w:val="22"/>
          <w:lang w:val="en"/>
        </w:rPr>
        <w:t xml:space="preserve"> </w:t>
      </w:r>
      <w:r w:rsidRPr="00C367FD">
        <w:rPr>
          <w:color w:val="auto"/>
          <w:sz w:val="22"/>
          <w:lang w:val="en"/>
        </w:rPr>
        <w:t>for</w:t>
      </w:r>
      <w:proofErr w:type="gramEnd"/>
      <w:r w:rsidRPr="00C367FD">
        <w:rPr>
          <w:color w:val="auto"/>
          <w:sz w:val="22"/>
          <w:lang w:val="en"/>
        </w:rPr>
        <w:t xml:space="preserve"> the proper performance of the contract.</w:t>
      </w:r>
    </w:p>
    <w:p w14:paraId="00D27BF9" w14:textId="77777777" w:rsidR="00E25BA6" w:rsidRPr="00C367FD" w:rsidRDefault="00E25BA6" w:rsidP="00B35EAF">
      <w:pPr>
        <w:spacing w:after="0" w:line="288" w:lineRule="auto"/>
        <w:ind w:right="470"/>
        <w:rPr>
          <w:rFonts w:ascii="Calibri" w:hAnsi="Calibri" w:cs="Calibri"/>
          <w:sz w:val="22"/>
          <w:lang w:val="en-GB"/>
        </w:rPr>
      </w:pPr>
    </w:p>
    <w:p w14:paraId="25EAAAFE" w14:textId="6D418BB3" w:rsidR="007E532A" w:rsidRPr="002B4541" w:rsidRDefault="007E532A" w:rsidP="002B4541">
      <w:pPr>
        <w:numPr>
          <w:ilvl w:val="0"/>
          <w:numId w:val="40"/>
        </w:numPr>
        <w:spacing w:before="240" w:after="240" w:line="288" w:lineRule="auto"/>
        <w:ind w:right="91"/>
        <w:outlineLvl w:val="0"/>
        <w:rPr>
          <w:b/>
          <w:bCs/>
          <w:sz w:val="22"/>
          <w:lang w:val="en" w:eastAsia="pl-PL"/>
        </w:rPr>
      </w:pPr>
      <w:r w:rsidRPr="002B4541">
        <w:rPr>
          <w:b/>
          <w:bCs/>
          <w:sz w:val="22"/>
          <w:lang w:val="en" w:eastAsia="pl-PL"/>
        </w:rPr>
        <w:t>Information on the content of the concluded contract and the possibility of changing it</w:t>
      </w:r>
    </w:p>
    <w:p w14:paraId="36AE9A35" w14:textId="77777777" w:rsidR="007E532A" w:rsidRPr="00C367FD" w:rsidRDefault="007E532A" w:rsidP="00157390">
      <w:pPr>
        <w:numPr>
          <w:ilvl w:val="0"/>
          <w:numId w:val="26"/>
        </w:numPr>
        <w:spacing w:after="0" w:line="288" w:lineRule="auto"/>
        <w:ind w:right="470"/>
        <w:rPr>
          <w:rFonts w:ascii="Calibri" w:hAnsi="Calibri" w:cs="Calibri"/>
          <w:sz w:val="22"/>
          <w:lang w:val="en-GB"/>
        </w:rPr>
      </w:pPr>
      <w:r w:rsidRPr="00C367FD">
        <w:rPr>
          <w:sz w:val="22"/>
          <w:lang w:val="en"/>
        </w:rPr>
        <w:t>The selected Contractor is obliged to conclude a public procurement contract under the conditions specified in the Model Contract.</w:t>
      </w:r>
    </w:p>
    <w:p w14:paraId="635EB09E" w14:textId="77777777" w:rsidR="007E532A" w:rsidRPr="00C367FD" w:rsidRDefault="007E532A" w:rsidP="00157390">
      <w:pPr>
        <w:numPr>
          <w:ilvl w:val="0"/>
          <w:numId w:val="26"/>
        </w:numPr>
        <w:spacing w:after="0" w:line="288" w:lineRule="auto"/>
        <w:ind w:right="470"/>
        <w:rPr>
          <w:rFonts w:ascii="Calibri" w:hAnsi="Calibri" w:cs="Calibri"/>
          <w:sz w:val="22"/>
          <w:lang w:val="en-GB"/>
        </w:rPr>
      </w:pPr>
      <w:r w:rsidRPr="00C367FD">
        <w:rPr>
          <w:sz w:val="22"/>
          <w:lang w:val="en"/>
        </w:rPr>
        <w:lastRenderedPageBreak/>
        <w:t>The scope of the contractor's performance resulting from the contract is the same as his obligation included in the offer.</w:t>
      </w:r>
    </w:p>
    <w:p w14:paraId="42AA78F6" w14:textId="5DCE9DA8" w:rsidR="007E532A" w:rsidRPr="00C367FD" w:rsidRDefault="007E532A" w:rsidP="00157390">
      <w:pPr>
        <w:numPr>
          <w:ilvl w:val="0"/>
          <w:numId w:val="26"/>
        </w:numPr>
        <w:spacing w:after="0" w:line="288" w:lineRule="auto"/>
        <w:ind w:right="470"/>
        <w:rPr>
          <w:rFonts w:ascii="Calibri" w:hAnsi="Calibri" w:cs="Calibri"/>
          <w:sz w:val="22"/>
          <w:lang w:val="en-GB"/>
        </w:rPr>
      </w:pPr>
      <w:r w:rsidRPr="00C367FD">
        <w:rPr>
          <w:sz w:val="22"/>
          <w:lang w:val="en"/>
        </w:rPr>
        <w:t xml:space="preserve">The </w:t>
      </w:r>
      <w:r w:rsidR="00C367FD" w:rsidRPr="00C367FD">
        <w:rPr>
          <w:sz w:val="22"/>
          <w:lang w:val="en"/>
        </w:rPr>
        <w:t xml:space="preserve">Contracting Authority </w:t>
      </w:r>
      <w:r w:rsidRPr="00C367FD">
        <w:rPr>
          <w:sz w:val="22"/>
          <w:lang w:val="en"/>
        </w:rPr>
        <w:t>provides for the possibility of changing the concluded contract in relation to the content of the selected offer in the scope regulated in the Model Contract.</w:t>
      </w:r>
    </w:p>
    <w:p w14:paraId="20EF4DDC" w14:textId="7E1EA330" w:rsidR="007E532A" w:rsidRPr="00C367FD" w:rsidRDefault="007E532A" w:rsidP="00157390">
      <w:pPr>
        <w:numPr>
          <w:ilvl w:val="0"/>
          <w:numId w:val="26"/>
        </w:numPr>
        <w:spacing w:after="0" w:line="288" w:lineRule="auto"/>
        <w:ind w:right="470"/>
        <w:rPr>
          <w:rFonts w:ascii="Calibri" w:hAnsi="Calibri" w:cs="Calibri"/>
          <w:sz w:val="22"/>
          <w:lang w:val="en-GB"/>
        </w:rPr>
      </w:pPr>
      <w:r w:rsidRPr="00C367FD">
        <w:rPr>
          <w:sz w:val="22"/>
          <w:lang w:val="en"/>
        </w:rPr>
        <w:t xml:space="preserve">An amendment to the contract requires, for its validity, the preservation of a written </w:t>
      </w:r>
      <w:proofErr w:type="gramStart"/>
      <w:r w:rsidRPr="00C367FD">
        <w:rPr>
          <w:sz w:val="22"/>
          <w:lang w:val="en"/>
        </w:rPr>
        <w:t>form</w:t>
      </w:r>
      <w:r w:rsidR="00797538" w:rsidRPr="00C367FD">
        <w:rPr>
          <w:sz w:val="22"/>
          <w:lang w:val="en"/>
        </w:rPr>
        <w:t>.</w:t>
      </w:r>
      <w:r w:rsidRPr="00C367FD">
        <w:rPr>
          <w:sz w:val="22"/>
          <w:lang w:val="en"/>
        </w:rPr>
        <w:t>.</w:t>
      </w:r>
      <w:proofErr w:type="gramEnd"/>
    </w:p>
    <w:p w14:paraId="178AB842" w14:textId="77777777" w:rsidR="00221A76" w:rsidRPr="00C367FD" w:rsidRDefault="00221A76" w:rsidP="00221A76">
      <w:pPr>
        <w:spacing w:after="0" w:line="288" w:lineRule="auto"/>
        <w:ind w:right="470"/>
        <w:rPr>
          <w:rFonts w:ascii="Calibri" w:hAnsi="Calibri" w:cs="Calibri"/>
          <w:sz w:val="22"/>
          <w:lang w:val="en-GB"/>
        </w:rPr>
      </w:pPr>
    </w:p>
    <w:p w14:paraId="3FCB6C75" w14:textId="4D682451" w:rsidR="007E532A" w:rsidRPr="00C367FD" w:rsidRDefault="007E532A" w:rsidP="002B4541">
      <w:pPr>
        <w:numPr>
          <w:ilvl w:val="0"/>
          <w:numId w:val="40"/>
        </w:numPr>
        <w:spacing w:before="240" w:after="240" w:line="288" w:lineRule="auto"/>
        <w:ind w:right="91"/>
        <w:outlineLvl w:val="0"/>
        <w:rPr>
          <w:rFonts w:ascii="Calibri" w:hAnsi="Calibri" w:cs="Calibri"/>
          <w:b/>
          <w:sz w:val="22"/>
          <w:lang w:val="en-GB"/>
        </w:rPr>
      </w:pPr>
      <w:r w:rsidRPr="002B4541">
        <w:rPr>
          <w:b/>
          <w:bCs/>
          <w:sz w:val="22"/>
          <w:lang w:val="en" w:eastAsia="pl-PL"/>
        </w:rPr>
        <w:t>Instruction on the contractor's remedies</w:t>
      </w:r>
    </w:p>
    <w:p w14:paraId="7A0C8BFB" w14:textId="77777777" w:rsidR="007E532A" w:rsidRPr="00C367FD" w:rsidRDefault="007E532A" w:rsidP="00157390">
      <w:pPr>
        <w:numPr>
          <w:ilvl w:val="0"/>
          <w:numId w:val="9"/>
        </w:numPr>
        <w:spacing w:after="0" w:line="288" w:lineRule="auto"/>
        <w:ind w:left="0" w:right="220" w:hanging="264"/>
        <w:rPr>
          <w:rFonts w:ascii="Calibri" w:hAnsi="Calibri" w:cs="Calibri"/>
          <w:b/>
          <w:sz w:val="22"/>
          <w:lang w:val="en-GB"/>
        </w:rPr>
      </w:pPr>
      <w:r w:rsidRPr="00C367FD">
        <w:rPr>
          <w:sz w:val="22"/>
          <w:lang w:val="en"/>
        </w:rPr>
        <w:t>Legal remedies are available to the contractor if he has or had an interest in obtaining the contract and has suffered or may suffer damage as a result</w:t>
      </w:r>
      <w:r w:rsidR="00221A76" w:rsidRPr="00C367FD">
        <w:rPr>
          <w:sz w:val="22"/>
          <w:lang w:val="en"/>
        </w:rPr>
        <w:t xml:space="preserve"> of the Contracting Authority's violation of the provisions of the Act.</w:t>
      </w:r>
    </w:p>
    <w:p w14:paraId="4E632753" w14:textId="77777777" w:rsidR="007E532A" w:rsidRPr="00C367FD" w:rsidRDefault="007E532A" w:rsidP="00157390">
      <w:pPr>
        <w:numPr>
          <w:ilvl w:val="0"/>
          <w:numId w:val="9"/>
        </w:numPr>
        <w:spacing w:after="0" w:line="288" w:lineRule="auto"/>
        <w:ind w:left="0" w:right="470" w:hanging="264"/>
        <w:rPr>
          <w:rFonts w:ascii="Calibri" w:hAnsi="Calibri" w:cs="Calibri"/>
          <w:sz w:val="22"/>
          <w:lang w:val="en-GB"/>
        </w:rPr>
      </w:pPr>
      <w:r w:rsidRPr="00C367FD">
        <w:rPr>
          <w:sz w:val="22"/>
          <w:lang w:val="en"/>
        </w:rPr>
        <w:t>The appeal shall be submitted to the President of the National Appeal Chamber in writing or in electronic form or in electronic form with a trusted signature.</w:t>
      </w:r>
    </w:p>
    <w:p w14:paraId="4CE880D4" w14:textId="77777777" w:rsidR="007E532A" w:rsidRPr="00C367FD" w:rsidRDefault="007E532A" w:rsidP="00157390">
      <w:pPr>
        <w:numPr>
          <w:ilvl w:val="0"/>
          <w:numId w:val="9"/>
        </w:numPr>
        <w:spacing w:after="0" w:line="288" w:lineRule="auto"/>
        <w:ind w:left="0" w:right="470" w:hanging="264"/>
        <w:rPr>
          <w:rFonts w:ascii="Calibri" w:hAnsi="Calibri" w:cs="Calibri"/>
          <w:sz w:val="22"/>
          <w:lang w:val="en-GB"/>
        </w:rPr>
      </w:pPr>
      <w:r w:rsidRPr="00C367FD">
        <w:rPr>
          <w:sz w:val="22"/>
          <w:lang w:val="en"/>
        </w:rPr>
        <w:t>The decision of the National Appeal Chamber and the decision of the President of the National Appeal Chamber referred to in Article 519(1) of the Public Procurement Law, the parties and participants in the appeal proceedings may be appealed to the court. The complaint is submitted to the Regional Court in Warsaw through the President of the National Appeal Chamber.</w:t>
      </w:r>
    </w:p>
    <w:p w14:paraId="0EA33184" w14:textId="77777777" w:rsidR="007E532A" w:rsidRPr="00C367FD" w:rsidRDefault="007E532A" w:rsidP="00157390">
      <w:pPr>
        <w:numPr>
          <w:ilvl w:val="0"/>
          <w:numId w:val="9"/>
        </w:numPr>
        <w:spacing w:after="0" w:line="288" w:lineRule="auto"/>
        <w:ind w:left="0" w:right="470" w:hanging="264"/>
        <w:rPr>
          <w:rFonts w:ascii="Calibri" w:hAnsi="Calibri" w:cs="Calibri"/>
          <w:sz w:val="22"/>
          <w:lang w:val="en-GB"/>
        </w:rPr>
      </w:pPr>
      <w:r w:rsidRPr="00C367FD">
        <w:rPr>
          <w:sz w:val="22"/>
          <w:lang w:val="en"/>
        </w:rPr>
        <w:t>Detailed information on legal remedies is specified in Section IX "Legal remedies" of the PPL</w:t>
      </w:r>
      <w:r w:rsidRPr="00C367FD">
        <w:rPr>
          <w:lang w:val="en"/>
        </w:rPr>
        <w:t xml:space="preserve"> </w:t>
      </w:r>
      <w:r w:rsidR="00221A76" w:rsidRPr="00C367FD">
        <w:rPr>
          <w:sz w:val="22"/>
          <w:lang w:val="en"/>
        </w:rPr>
        <w:t>Act</w:t>
      </w:r>
      <w:r w:rsidRPr="00C367FD">
        <w:rPr>
          <w:lang w:val="en"/>
        </w:rPr>
        <w:t>.</w:t>
      </w:r>
    </w:p>
    <w:p w14:paraId="25AF4908" w14:textId="77777777" w:rsidR="002E705A" w:rsidRPr="00C367FD" w:rsidRDefault="002E705A" w:rsidP="00B35EAF">
      <w:pPr>
        <w:spacing w:after="0" w:line="288" w:lineRule="auto"/>
        <w:ind w:right="220"/>
        <w:rPr>
          <w:rFonts w:ascii="Calibri" w:hAnsi="Calibri" w:cs="Calibri"/>
          <w:b/>
          <w:sz w:val="22"/>
          <w:lang w:val="en-GB"/>
        </w:rPr>
      </w:pPr>
    </w:p>
    <w:p w14:paraId="50917499" w14:textId="6583A5A9" w:rsidR="007E532A" w:rsidRPr="002B4541" w:rsidRDefault="007E532A" w:rsidP="002B4541">
      <w:pPr>
        <w:numPr>
          <w:ilvl w:val="0"/>
          <w:numId w:val="40"/>
        </w:numPr>
        <w:spacing w:before="240" w:after="240" w:line="288" w:lineRule="auto"/>
        <w:ind w:right="91"/>
        <w:outlineLvl w:val="0"/>
        <w:rPr>
          <w:b/>
          <w:bCs/>
          <w:sz w:val="22"/>
          <w:lang w:val="en" w:eastAsia="pl-PL"/>
        </w:rPr>
      </w:pPr>
      <w:r w:rsidRPr="002B4541">
        <w:rPr>
          <w:b/>
          <w:bCs/>
          <w:sz w:val="22"/>
          <w:lang w:val="en" w:eastAsia="pl-PL"/>
        </w:rPr>
        <w:t>Protection of personal data</w:t>
      </w:r>
    </w:p>
    <w:p w14:paraId="7732F05D" w14:textId="75AABA24" w:rsidR="007E532A" w:rsidRPr="00C367FD" w:rsidRDefault="007E532A" w:rsidP="00B35EAF">
      <w:pPr>
        <w:adjustRightInd w:val="0"/>
        <w:snapToGrid w:val="0"/>
        <w:spacing w:after="0" w:line="288" w:lineRule="auto"/>
        <w:rPr>
          <w:rStyle w:val="Brak"/>
          <w:sz w:val="22"/>
          <w:lang w:val="en"/>
        </w:rPr>
      </w:pPr>
      <w:r w:rsidRPr="00C367FD">
        <w:rPr>
          <w:rStyle w:val="Brak"/>
          <w:sz w:val="22"/>
          <w:lang w:val="en"/>
        </w:rPr>
        <w:t xml:space="preserve">In accordance with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(Dz. EU L 119, of 04.05.2016, p. 1, as amended. as amended), hereinafter referred to as "GDPR", the </w:t>
      </w:r>
      <w:r w:rsidR="00C367FD" w:rsidRPr="00C367FD">
        <w:rPr>
          <w:rStyle w:val="Brak"/>
          <w:sz w:val="22"/>
          <w:lang w:val="en"/>
        </w:rPr>
        <w:t xml:space="preserve">Contracting Authority </w:t>
      </w:r>
      <w:r w:rsidRPr="00C367FD">
        <w:rPr>
          <w:rStyle w:val="Brak"/>
          <w:sz w:val="22"/>
          <w:lang w:val="en"/>
        </w:rPr>
        <w:t>informs:</w:t>
      </w:r>
    </w:p>
    <w:p w14:paraId="017504DC" w14:textId="77777777" w:rsidR="00797538" w:rsidRPr="00C367FD" w:rsidRDefault="00797538" w:rsidP="00797538">
      <w:pPr>
        <w:adjustRightInd w:val="0"/>
        <w:snapToGrid w:val="0"/>
        <w:spacing w:after="0" w:line="288" w:lineRule="auto"/>
        <w:rPr>
          <w:rStyle w:val="Brak"/>
          <w:lang w:val="en-GB"/>
        </w:rPr>
      </w:pPr>
    </w:p>
    <w:p w14:paraId="34596D75"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eastAsiaTheme="minorEastAsia" w:hAnsi="Calibri" w:cs="Calibri"/>
          <w:lang w:val="en-GB"/>
        </w:rPr>
      </w:pPr>
      <w:r w:rsidRPr="00C367FD">
        <w:rPr>
          <w:lang w:val="en"/>
        </w:rPr>
        <w:t xml:space="preserve">The administrator of your personal data is the Łukasiewicz </w:t>
      </w:r>
      <w:r w:rsidRPr="00C367FD">
        <w:rPr>
          <w:lang w:val="en"/>
        </w:rPr>
        <w:lastRenderedPageBreak/>
        <w:t xml:space="preserve">Research Network-Institute of Organization and Management in Industry "ORGMASZ" with its registered office in Warsaw (00-879), Żelazna 87 Street, entered into the Register of Entrepreneurs of the National Court Register under number </w:t>
      </w:r>
      <w:r w:rsidR="701EE707" w:rsidRPr="00C367FD">
        <w:rPr>
          <w:lang w:val="en"/>
        </w:rPr>
        <w:t>0000860814</w:t>
      </w:r>
      <w:r w:rsidRPr="00C367FD">
        <w:rPr>
          <w:lang w:val="en"/>
        </w:rPr>
        <w:t>. Regarding the processing of personal data, the data controller can be contacted at the address of the registered office or via e-mail at the following e-mail address: rodo@orgmasz.lukasiewicz.gov.pl.</w:t>
      </w:r>
    </w:p>
    <w:p w14:paraId="65C8E22A" w14:textId="5380B49F" w:rsidR="007E532A" w:rsidRPr="00C367FD" w:rsidRDefault="007E532A" w:rsidP="00DF15B4">
      <w:pPr>
        <w:pStyle w:val="Akapitzlist"/>
        <w:widowControl w:val="0"/>
        <w:numPr>
          <w:ilvl w:val="0"/>
          <w:numId w:val="20"/>
        </w:numPr>
        <w:autoSpaceDE w:val="0"/>
        <w:autoSpaceDN w:val="0"/>
        <w:spacing w:after="0" w:line="288" w:lineRule="auto"/>
        <w:ind w:right="111"/>
        <w:contextualSpacing w:val="0"/>
        <w:jc w:val="both"/>
        <w:rPr>
          <w:rFonts w:ascii="Calibri" w:hAnsi="Calibri" w:cs="Calibri"/>
          <w:lang w:val="en-GB"/>
        </w:rPr>
      </w:pPr>
      <w:r w:rsidRPr="00C367FD">
        <w:rPr>
          <w:lang w:val="en"/>
        </w:rPr>
        <w:t>Your personal data will be processed in order to conduct a public procurement procedure for "</w:t>
      </w:r>
      <w:r w:rsidR="00DF15B4" w:rsidRPr="00DF15B4">
        <w:rPr>
          <w:i/>
          <w:color w:val="000000" w:themeColor="background2"/>
          <w:lang w:val="en"/>
        </w:rPr>
        <w:t xml:space="preserve">Provision of services for the international activities of the Center for Foresight and Internationalization (CFI) operating as part of the </w:t>
      </w:r>
      <w:proofErr w:type="spellStart"/>
      <w:r w:rsidR="00DF15B4" w:rsidRPr="00DF15B4">
        <w:rPr>
          <w:i/>
          <w:color w:val="000000" w:themeColor="background2"/>
          <w:lang w:val="en"/>
        </w:rPr>
        <w:t>Łukasiewicz</w:t>
      </w:r>
      <w:proofErr w:type="spellEnd"/>
      <w:r w:rsidR="00DF15B4" w:rsidRPr="00DF15B4">
        <w:rPr>
          <w:i/>
          <w:color w:val="000000" w:themeColor="background2"/>
          <w:lang w:val="en"/>
        </w:rPr>
        <w:t xml:space="preserve"> Research Network – Institute of Organization and Management in Industry "ORGMASZ". Reference number: 03/01/2023/W</w:t>
      </w:r>
      <w:r w:rsidRPr="00C367FD">
        <w:rPr>
          <w:lang w:val="en"/>
        </w:rPr>
        <w:t>" conducted in the form of a request for proposal, in accordance with the requirements of the Act of 11 September 2019 Public Procurement Law and implementing acts to this Act.</w:t>
      </w:r>
    </w:p>
    <w:p w14:paraId="66995C18"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lang w:val="en-GB"/>
        </w:rPr>
      </w:pPr>
      <w:r w:rsidRPr="00C367FD">
        <w:rPr>
          <w:lang w:val="en"/>
        </w:rPr>
        <w:t xml:space="preserve">The basis for the processing of your personal data is Article 6(1)(b), (c) and (f) of the GDPR. The data is processed in order to conduct a public procurement procedure, conclude a contract and are necessary for purposes such as the possible need to refute or implement civil law claims. The scope of personal data processed is specified in the Public Procurement Law and implementing acts to this Act. </w:t>
      </w:r>
    </w:p>
    <w:p w14:paraId="246EE1B5"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lang w:val="en-GB"/>
        </w:rPr>
      </w:pPr>
      <w:r w:rsidRPr="00C367FD">
        <w:rPr>
          <w:lang w:val="en"/>
        </w:rPr>
        <w:t>The recipients of your personal data will be only institutions and bodies authorized to obtain data on the basis of applicable law. In addition, your personal data processed by the administrator may be disclosed to external entities providing services to the administrator on the basis of contracts concluded with him. These may include, among others: entities providing accounting, legal, consulting services, IT services, couriers or software providers used by the administrator in current operations.</w:t>
      </w:r>
    </w:p>
    <w:p w14:paraId="4CD5A030"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lang w:val="en-GB"/>
        </w:rPr>
      </w:pPr>
      <w:r w:rsidRPr="00C367FD">
        <w:rPr>
          <w:lang w:val="en"/>
        </w:rPr>
        <w:t>Your personal data processed by the administrator may exceptionally, only to the extent necessary, be transferred to the administrator's partners processing them outside the European Economic Area, e.g. in connection with the provision of IT services by these entities to the administrator, including in the cloud. The security of personal data is ensured by appropriate safeguards applied by the administrator, m.in standard contractual clauses approved by the European Commission.</w:t>
      </w:r>
    </w:p>
    <w:p w14:paraId="3A6F3D8F"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lang w:val="en-GB"/>
        </w:rPr>
      </w:pPr>
      <w:r w:rsidRPr="00C367FD">
        <w:rPr>
          <w:lang w:val="en"/>
        </w:rPr>
        <w:t xml:space="preserve">The data provided by you will not be subject to automated </w:t>
      </w:r>
      <w:r w:rsidRPr="00C367FD">
        <w:rPr>
          <w:lang w:val="en"/>
        </w:rPr>
        <w:lastRenderedPageBreak/>
        <w:t xml:space="preserve">processing. </w:t>
      </w:r>
    </w:p>
    <w:p w14:paraId="589974E8"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lang w:val="en-GB"/>
        </w:rPr>
      </w:pPr>
      <w:r w:rsidRPr="00C367FD">
        <w:rPr>
          <w:lang w:val="en"/>
        </w:rPr>
        <w:t xml:space="preserve">Personal data will be stored for the period necessary to conduct the procedure, award the contract, conclude the contract and its implementation (if applicable), not less than 4 years. </w:t>
      </w:r>
    </w:p>
    <w:p w14:paraId="1226DFF2" w14:textId="77777777" w:rsidR="007E532A" w:rsidRPr="00C367FD"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C367FD">
        <w:rPr>
          <w:lang w:val="en"/>
        </w:rPr>
        <w:t>You are entitled to:</w:t>
      </w:r>
    </w:p>
    <w:p w14:paraId="7869FD75" w14:textId="77777777" w:rsidR="007E532A" w:rsidRPr="00C367FD" w:rsidRDefault="007E532A" w:rsidP="00157390">
      <w:pPr>
        <w:pStyle w:val="Akapitzlist"/>
        <w:numPr>
          <w:ilvl w:val="0"/>
          <w:numId w:val="21"/>
        </w:numPr>
        <w:spacing w:after="0" w:line="288" w:lineRule="auto"/>
        <w:ind w:left="284" w:firstLine="0"/>
        <w:jc w:val="both"/>
        <w:rPr>
          <w:rFonts w:ascii="Calibri" w:hAnsi="Calibri" w:cs="Calibri"/>
          <w:lang w:val="en-GB"/>
        </w:rPr>
      </w:pPr>
      <w:r w:rsidRPr="00C367FD">
        <w:rPr>
          <w:lang w:val="en"/>
        </w:rPr>
        <w:t>pursuant to Article 15 of the GDPR, the right to access your personal data concerning you;</w:t>
      </w:r>
    </w:p>
    <w:p w14:paraId="152D7AB3" w14:textId="77777777" w:rsidR="007E532A" w:rsidRPr="00C367FD" w:rsidRDefault="007E532A" w:rsidP="00157390">
      <w:pPr>
        <w:pStyle w:val="Akapitzlist"/>
        <w:numPr>
          <w:ilvl w:val="0"/>
          <w:numId w:val="21"/>
        </w:numPr>
        <w:spacing w:after="0" w:line="288" w:lineRule="auto"/>
        <w:ind w:left="284" w:firstLine="0"/>
        <w:jc w:val="both"/>
        <w:rPr>
          <w:rFonts w:ascii="Calibri" w:hAnsi="Calibri" w:cs="Calibri"/>
          <w:lang w:val="en-GB"/>
        </w:rPr>
      </w:pPr>
      <w:r w:rsidRPr="00C367FD">
        <w:rPr>
          <w:lang w:val="en"/>
        </w:rPr>
        <w:t>pursuant to Article 16 of the GDPR, the right to rectify your personal data;</w:t>
      </w:r>
    </w:p>
    <w:p w14:paraId="0CC8EEFC" w14:textId="77777777" w:rsidR="007E532A" w:rsidRPr="00C367FD" w:rsidRDefault="007E532A" w:rsidP="00157390">
      <w:pPr>
        <w:pStyle w:val="Akapitzlist"/>
        <w:numPr>
          <w:ilvl w:val="0"/>
          <w:numId w:val="21"/>
        </w:numPr>
        <w:spacing w:after="0" w:line="288" w:lineRule="auto"/>
        <w:ind w:left="284" w:firstLine="0"/>
        <w:jc w:val="both"/>
        <w:rPr>
          <w:rFonts w:ascii="Calibri" w:hAnsi="Calibri" w:cs="Calibri"/>
          <w:lang w:val="en-GB"/>
        </w:rPr>
      </w:pPr>
      <w:r w:rsidRPr="00C367FD">
        <w:rPr>
          <w:lang w:val="en"/>
        </w:rPr>
        <w:t>pursuant to Article 18 of the GDPR, the right to request the controller to restrict the processing of personal data, subject to the cases referred to in Article 18(2) of the GDPR;</w:t>
      </w:r>
    </w:p>
    <w:p w14:paraId="1384F7BE" w14:textId="77777777" w:rsidR="007E532A" w:rsidRPr="00C367FD" w:rsidRDefault="007E532A" w:rsidP="00157390">
      <w:pPr>
        <w:pStyle w:val="Akapitzlist"/>
        <w:numPr>
          <w:ilvl w:val="0"/>
          <w:numId w:val="21"/>
        </w:numPr>
        <w:spacing w:after="0" w:line="288" w:lineRule="auto"/>
        <w:ind w:left="0" w:firstLine="0"/>
        <w:jc w:val="both"/>
        <w:rPr>
          <w:rFonts w:ascii="Calibri" w:hAnsi="Calibri" w:cs="Calibri"/>
          <w:lang w:val="en-GB"/>
        </w:rPr>
      </w:pPr>
      <w:r w:rsidRPr="00C367FD">
        <w:rPr>
          <w:lang w:val="en"/>
        </w:rPr>
        <w:t>the right to lodge a complaint with the President of the Office for Personal Data Protection when you consider that the processing of your personal data concerning you violates the provisions of the GDPR;</w:t>
      </w:r>
    </w:p>
    <w:p w14:paraId="6F20DE5B" w14:textId="77777777" w:rsidR="007E532A" w:rsidRPr="00C367FD" w:rsidRDefault="007E532A" w:rsidP="00157390">
      <w:pPr>
        <w:pStyle w:val="Akapitzlist"/>
        <w:numPr>
          <w:ilvl w:val="0"/>
          <w:numId w:val="20"/>
        </w:numPr>
        <w:spacing w:after="0" w:line="288" w:lineRule="auto"/>
        <w:ind w:left="0" w:firstLine="0"/>
        <w:jc w:val="both"/>
        <w:rPr>
          <w:rFonts w:ascii="Calibri" w:hAnsi="Calibri" w:cs="Calibri"/>
          <w:lang w:val="en-GB"/>
        </w:rPr>
      </w:pPr>
      <w:r w:rsidRPr="00C367FD">
        <w:rPr>
          <w:lang w:val="en"/>
        </w:rPr>
        <w:t>Due to the restrictions resulting from the Public Procurement Law, you are not entitled to:</w:t>
      </w:r>
    </w:p>
    <w:p w14:paraId="5AFF3AF3" w14:textId="77777777" w:rsidR="007E532A" w:rsidRPr="00C367FD" w:rsidRDefault="007E532A" w:rsidP="00157390">
      <w:pPr>
        <w:pStyle w:val="Akapitzlist"/>
        <w:numPr>
          <w:ilvl w:val="0"/>
          <w:numId w:val="22"/>
        </w:numPr>
        <w:spacing w:after="0" w:line="288" w:lineRule="auto"/>
        <w:ind w:left="284" w:firstLine="0"/>
        <w:jc w:val="both"/>
        <w:rPr>
          <w:rFonts w:ascii="Calibri" w:hAnsi="Calibri" w:cs="Calibri"/>
          <w:lang w:val="en-GB"/>
        </w:rPr>
      </w:pPr>
      <w:r w:rsidRPr="00C367FD">
        <w:rPr>
          <w:lang w:val="en"/>
        </w:rPr>
        <w:t>the right to erasure of personal data;</w:t>
      </w:r>
    </w:p>
    <w:p w14:paraId="0C8559B7" w14:textId="77777777" w:rsidR="007E532A" w:rsidRPr="00C367FD" w:rsidRDefault="007E532A" w:rsidP="00157390">
      <w:pPr>
        <w:pStyle w:val="Akapitzlist"/>
        <w:numPr>
          <w:ilvl w:val="0"/>
          <w:numId w:val="22"/>
        </w:numPr>
        <w:spacing w:after="0" w:line="288" w:lineRule="auto"/>
        <w:ind w:left="284" w:firstLine="0"/>
        <w:jc w:val="both"/>
        <w:rPr>
          <w:rFonts w:ascii="Calibri" w:hAnsi="Calibri" w:cs="Calibri"/>
          <w:lang w:val="en-GB"/>
        </w:rPr>
      </w:pPr>
      <w:r w:rsidRPr="00C367FD">
        <w:rPr>
          <w:lang w:val="en"/>
        </w:rPr>
        <w:t>the right to transfer personal data referred to in Article 20 of the GDPR;</w:t>
      </w:r>
    </w:p>
    <w:p w14:paraId="72CF885C" w14:textId="77777777" w:rsidR="007E532A" w:rsidRPr="00C367FD" w:rsidRDefault="007E532A" w:rsidP="00157390">
      <w:pPr>
        <w:pStyle w:val="Akapitzlist"/>
        <w:numPr>
          <w:ilvl w:val="0"/>
          <w:numId w:val="22"/>
        </w:numPr>
        <w:spacing w:after="0" w:line="288" w:lineRule="auto"/>
        <w:ind w:left="284" w:firstLine="0"/>
        <w:jc w:val="both"/>
        <w:rPr>
          <w:rFonts w:ascii="Calibri" w:hAnsi="Calibri" w:cs="Calibri"/>
          <w:lang w:val="en-GB"/>
        </w:rPr>
      </w:pPr>
      <w:r w:rsidRPr="00C367FD">
        <w:rPr>
          <w:lang w:val="en"/>
        </w:rPr>
        <w:t xml:space="preserve">pursuant to Article 21 of the GDPR, the right to object to the processing of personal data. </w:t>
      </w:r>
    </w:p>
    <w:p w14:paraId="1EAF2B2F" w14:textId="77777777" w:rsidR="007E532A" w:rsidRPr="00C367FD" w:rsidRDefault="007E532A" w:rsidP="00157390">
      <w:pPr>
        <w:pStyle w:val="Akapitzlist"/>
        <w:widowControl w:val="0"/>
        <w:numPr>
          <w:ilvl w:val="0"/>
          <w:numId w:val="20"/>
        </w:numPr>
        <w:tabs>
          <w:tab w:val="left" w:pos="142"/>
        </w:tabs>
        <w:autoSpaceDE w:val="0"/>
        <w:autoSpaceDN w:val="0"/>
        <w:spacing w:after="0" w:line="288" w:lineRule="auto"/>
        <w:ind w:left="0" w:right="113" w:firstLine="0"/>
        <w:contextualSpacing w:val="0"/>
        <w:jc w:val="both"/>
        <w:rPr>
          <w:rFonts w:ascii="Calibri" w:hAnsi="Calibri" w:cs="Calibri"/>
          <w:lang w:val="en-GB"/>
        </w:rPr>
      </w:pPr>
      <w:r w:rsidRPr="00C367FD">
        <w:rPr>
          <w:lang w:val="en"/>
        </w:rPr>
        <w:t xml:space="preserve">For some data subjects, e.g. employees or associates of the contractor, the personal data has been obtained directly from these persons or from entities they represent, e.g. from their employers, entities to which they provide services or with whom they cooperate in another way. The scope of this data usually includes name, surname, telephone number, e-mail address, position, place of work and information about the scope of duties or activities performed for the contractor or client. Detailed information on the processing of personal data of these persons can be found on the administrator's website at </w:t>
      </w:r>
      <w:hyperlink r:id="rId23">
        <w:r w:rsidRPr="00C367FD">
          <w:rPr>
            <w:rStyle w:val="Hipercze"/>
            <w:lang w:val="en"/>
          </w:rPr>
          <w:t>www.orgmasz.pl</w:t>
        </w:r>
      </w:hyperlink>
      <w:r w:rsidRPr="00C367FD">
        <w:rPr>
          <w:lang w:val="en"/>
        </w:rPr>
        <w:t>.</w:t>
      </w:r>
    </w:p>
    <w:p w14:paraId="411863FE" w14:textId="77777777" w:rsidR="00607A5A" w:rsidRPr="00797538" w:rsidRDefault="00607A5A" w:rsidP="00B35EAF">
      <w:pPr>
        <w:widowControl w:val="0"/>
        <w:tabs>
          <w:tab w:val="left" w:pos="142"/>
        </w:tabs>
        <w:autoSpaceDE w:val="0"/>
        <w:autoSpaceDN w:val="0"/>
        <w:spacing w:after="0" w:line="288" w:lineRule="auto"/>
        <w:ind w:right="113"/>
        <w:rPr>
          <w:rFonts w:ascii="Calibri" w:hAnsi="Calibri" w:cs="Calibri"/>
          <w:b/>
          <w:sz w:val="22"/>
          <w:lang w:val="en-GB"/>
        </w:rPr>
      </w:pPr>
    </w:p>
    <w:p w14:paraId="5FC0F0C5" w14:textId="77777777" w:rsidR="00B35EAF" w:rsidRPr="00797538" w:rsidRDefault="00B35EAF" w:rsidP="00221A76">
      <w:pPr>
        <w:keepNext/>
        <w:keepLines/>
        <w:spacing w:after="0" w:line="288" w:lineRule="auto"/>
        <w:jc w:val="center"/>
        <w:outlineLvl w:val="0"/>
        <w:rPr>
          <w:rFonts w:ascii="Calibri" w:hAnsi="Calibri" w:cs="Calibri"/>
          <w:sz w:val="22"/>
          <w:lang w:val="en-GB" w:eastAsia="pl-PL"/>
        </w:rPr>
      </w:pPr>
      <w:bookmarkStart w:id="3" w:name="_Toc397413122"/>
      <w:bookmarkStart w:id="4" w:name="_Toc397413414"/>
      <w:bookmarkStart w:id="5" w:name="_Toc397413708"/>
      <w:bookmarkStart w:id="6" w:name="_Toc397414001"/>
      <w:bookmarkStart w:id="7" w:name="_Toc397414293"/>
      <w:bookmarkStart w:id="8" w:name="_Toc397422521"/>
      <w:bookmarkStart w:id="9" w:name="_Toc397422812"/>
      <w:bookmarkStart w:id="10" w:name="_Toc397423084"/>
      <w:bookmarkStart w:id="11" w:name="_Toc397413123"/>
      <w:bookmarkStart w:id="12" w:name="_Toc397413415"/>
      <w:bookmarkStart w:id="13" w:name="_Toc397413709"/>
      <w:bookmarkStart w:id="14" w:name="_Toc397414002"/>
      <w:bookmarkStart w:id="15" w:name="_Toc397414294"/>
      <w:bookmarkStart w:id="16" w:name="_Toc397422522"/>
      <w:bookmarkStart w:id="17" w:name="_Toc397413124"/>
      <w:bookmarkStart w:id="18" w:name="_Toc397413416"/>
      <w:bookmarkStart w:id="19" w:name="_Toc397413710"/>
      <w:bookmarkStart w:id="20" w:name="_Toc397414003"/>
      <w:bookmarkStart w:id="21" w:name="_Toc397414295"/>
      <w:bookmarkStart w:id="22" w:name="_Toc397422523"/>
      <w:bookmarkStart w:id="23" w:name="_Toc397413125"/>
      <w:bookmarkStart w:id="24" w:name="_Toc397413417"/>
      <w:bookmarkStart w:id="25" w:name="_Toc397413711"/>
      <w:bookmarkStart w:id="26" w:name="_Toc397414004"/>
      <w:bookmarkStart w:id="27" w:name="_Toc397414296"/>
      <w:bookmarkStart w:id="28" w:name="_Toc397422524"/>
      <w:bookmarkStart w:id="29" w:name="_Toc397422815"/>
      <w:bookmarkStart w:id="30" w:name="_Toc397423087"/>
      <w:bookmarkStart w:id="31" w:name="_Toc397413126"/>
      <w:bookmarkStart w:id="32" w:name="_Toc397413418"/>
      <w:bookmarkStart w:id="33" w:name="_Toc397413712"/>
      <w:bookmarkStart w:id="34" w:name="_Toc397414005"/>
      <w:bookmarkStart w:id="35" w:name="_Toc397414297"/>
      <w:bookmarkStart w:id="36" w:name="_Toc397422525"/>
      <w:bookmarkStart w:id="37" w:name="_Toc397413127"/>
      <w:bookmarkStart w:id="38" w:name="_Toc397413419"/>
      <w:bookmarkStart w:id="39" w:name="_Toc397413713"/>
      <w:bookmarkStart w:id="40" w:name="_Toc397414006"/>
      <w:bookmarkStart w:id="41" w:name="_Toc397414298"/>
      <w:bookmarkStart w:id="42" w:name="_Toc397422526"/>
      <w:bookmarkStart w:id="43" w:name="_Toc397413128"/>
      <w:bookmarkStart w:id="44" w:name="_Toc397413420"/>
      <w:bookmarkStart w:id="45" w:name="_Toc397413714"/>
      <w:bookmarkStart w:id="46" w:name="_Toc397414007"/>
      <w:bookmarkStart w:id="47" w:name="_Toc397414299"/>
      <w:bookmarkStart w:id="48" w:name="_Toc397422527"/>
      <w:bookmarkStart w:id="49" w:name="_Toc397413129"/>
      <w:bookmarkStart w:id="50" w:name="_Toc397413421"/>
      <w:bookmarkStart w:id="51" w:name="_Toc397413715"/>
      <w:bookmarkStart w:id="52" w:name="_Toc397414008"/>
      <w:bookmarkStart w:id="53" w:name="_Toc397414300"/>
      <w:bookmarkStart w:id="54" w:name="_Toc397422528"/>
      <w:bookmarkStart w:id="55" w:name="_Toc397413130"/>
      <w:bookmarkStart w:id="56" w:name="_Toc397413422"/>
      <w:bookmarkStart w:id="57" w:name="_Toc397413716"/>
      <w:bookmarkStart w:id="58" w:name="_Toc397414009"/>
      <w:bookmarkStart w:id="59" w:name="_Toc397414301"/>
      <w:bookmarkStart w:id="60" w:name="_Toc397422529"/>
      <w:bookmarkStart w:id="61" w:name="_Toc397413131"/>
      <w:bookmarkStart w:id="62" w:name="_Toc397413423"/>
      <w:bookmarkStart w:id="63" w:name="_Toc397413717"/>
      <w:bookmarkStart w:id="64" w:name="_Toc397414010"/>
      <w:bookmarkStart w:id="65" w:name="_Toc397414302"/>
      <w:bookmarkStart w:id="66" w:name="_Toc397422530"/>
      <w:bookmarkStart w:id="67" w:name="_Toc397413132"/>
      <w:bookmarkStart w:id="68" w:name="_Toc397413424"/>
      <w:bookmarkStart w:id="69" w:name="_Toc397413718"/>
      <w:bookmarkStart w:id="70" w:name="_Toc397414011"/>
      <w:bookmarkStart w:id="71" w:name="_Toc397414303"/>
      <w:bookmarkStart w:id="72" w:name="_Toc397422531"/>
      <w:bookmarkStart w:id="73" w:name="_Toc397413133"/>
      <w:bookmarkStart w:id="74" w:name="_Toc397413425"/>
      <w:bookmarkStart w:id="75" w:name="_Toc397413719"/>
      <w:bookmarkStart w:id="76" w:name="_Toc397414012"/>
      <w:bookmarkStart w:id="77" w:name="_Toc397414304"/>
      <w:bookmarkStart w:id="78" w:name="_Toc397422532"/>
      <w:bookmarkStart w:id="79" w:name="_Toc397413134"/>
      <w:bookmarkStart w:id="80" w:name="_Toc397413426"/>
      <w:bookmarkStart w:id="81" w:name="_Toc397413720"/>
      <w:bookmarkStart w:id="82" w:name="_Toc397414013"/>
      <w:bookmarkStart w:id="83" w:name="_Toc397414305"/>
      <w:bookmarkStart w:id="84" w:name="_Toc397422533"/>
      <w:bookmarkStart w:id="85" w:name="_Toc397413135"/>
      <w:bookmarkStart w:id="86" w:name="_Toc397413427"/>
      <w:bookmarkStart w:id="87" w:name="_Toc397413721"/>
      <w:bookmarkStart w:id="88" w:name="_Toc397414014"/>
      <w:bookmarkStart w:id="89" w:name="_Toc397414306"/>
      <w:bookmarkStart w:id="90" w:name="_Toc397422534"/>
      <w:bookmarkStart w:id="91" w:name="_Toc397422825"/>
      <w:bookmarkStart w:id="92" w:name="_Toc397423097"/>
      <w:bookmarkStart w:id="93" w:name="_Toc397413136"/>
      <w:bookmarkStart w:id="94" w:name="_Toc397413428"/>
      <w:bookmarkStart w:id="95" w:name="_Toc397413722"/>
      <w:bookmarkStart w:id="96" w:name="_Toc397414015"/>
      <w:bookmarkStart w:id="97" w:name="_Toc397414307"/>
      <w:bookmarkStart w:id="98" w:name="_Toc397422535"/>
      <w:bookmarkStart w:id="99" w:name="_Toc397413137"/>
      <w:bookmarkStart w:id="100" w:name="_Toc397413429"/>
      <w:bookmarkStart w:id="101" w:name="_Toc397413723"/>
      <w:bookmarkStart w:id="102" w:name="_Toc397414016"/>
      <w:bookmarkStart w:id="103" w:name="_Toc397414308"/>
      <w:bookmarkStart w:id="104" w:name="_Toc397422536"/>
      <w:bookmarkStart w:id="105" w:name="_Toc397413138"/>
      <w:bookmarkStart w:id="106" w:name="_Toc397413430"/>
      <w:bookmarkStart w:id="107" w:name="_Toc397413724"/>
      <w:bookmarkStart w:id="108" w:name="_Toc397414017"/>
      <w:bookmarkStart w:id="109" w:name="_Toc397414309"/>
      <w:bookmarkStart w:id="110" w:name="_Toc397422537"/>
      <w:bookmarkStart w:id="111" w:name="_Toc397422828"/>
      <w:bookmarkStart w:id="112" w:name="_Toc397423100"/>
      <w:bookmarkStart w:id="113" w:name="_Toc397413139"/>
      <w:bookmarkStart w:id="114" w:name="_Toc397413431"/>
      <w:bookmarkStart w:id="115" w:name="_Toc397413725"/>
      <w:bookmarkStart w:id="116" w:name="_Toc397414018"/>
      <w:bookmarkStart w:id="117" w:name="_Toc397414310"/>
      <w:bookmarkStart w:id="118" w:name="_Toc397422538"/>
      <w:bookmarkStart w:id="119" w:name="_Toc397422829"/>
      <w:bookmarkStart w:id="120" w:name="_Toc397423101"/>
      <w:bookmarkStart w:id="121" w:name="_Toc397413140"/>
      <w:bookmarkStart w:id="122" w:name="_Toc397413432"/>
      <w:bookmarkStart w:id="123" w:name="_Toc397413726"/>
      <w:bookmarkStart w:id="124" w:name="_Toc397414019"/>
      <w:bookmarkStart w:id="125" w:name="_Toc397414311"/>
      <w:bookmarkStart w:id="126" w:name="_Toc397422539"/>
      <w:bookmarkStart w:id="127" w:name="_Toc397413141"/>
      <w:bookmarkStart w:id="128" w:name="_Toc397413433"/>
      <w:bookmarkStart w:id="129" w:name="_Toc397413727"/>
      <w:bookmarkStart w:id="130" w:name="_Toc397414020"/>
      <w:bookmarkStart w:id="131" w:name="_Toc397414312"/>
      <w:bookmarkStart w:id="132" w:name="_Toc397422540"/>
      <w:bookmarkStart w:id="133" w:name="_Toc397413142"/>
      <w:bookmarkStart w:id="134" w:name="_Toc397413434"/>
      <w:bookmarkStart w:id="135" w:name="_Toc397413728"/>
      <w:bookmarkStart w:id="136" w:name="_Toc397414021"/>
      <w:bookmarkStart w:id="137" w:name="_Toc397414313"/>
      <w:bookmarkStart w:id="138" w:name="_Toc397422541"/>
      <w:bookmarkStart w:id="139" w:name="_Toc397413143"/>
      <w:bookmarkStart w:id="140" w:name="_Toc397413435"/>
      <w:bookmarkStart w:id="141" w:name="_Toc397413729"/>
      <w:bookmarkStart w:id="142" w:name="_Toc397414022"/>
      <w:bookmarkStart w:id="143" w:name="_Toc397414314"/>
      <w:bookmarkStart w:id="144" w:name="_Toc397422542"/>
      <w:bookmarkStart w:id="145" w:name="_Toc397413144"/>
      <w:bookmarkStart w:id="146" w:name="_Toc397413436"/>
      <w:bookmarkStart w:id="147" w:name="_Toc397413730"/>
      <w:bookmarkStart w:id="148" w:name="_Toc397414023"/>
      <w:bookmarkStart w:id="149" w:name="_Toc397414315"/>
      <w:bookmarkStart w:id="150" w:name="_Toc397422543"/>
      <w:bookmarkStart w:id="151" w:name="_Toc397413145"/>
      <w:bookmarkStart w:id="152" w:name="_Toc397413437"/>
      <w:bookmarkStart w:id="153" w:name="_Toc397413731"/>
      <w:bookmarkStart w:id="154" w:name="_Toc397414024"/>
      <w:bookmarkStart w:id="155" w:name="_Toc397414316"/>
      <w:bookmarkStart w:id="156" w:name="_Toc397422544"/>
      <w:bookmarkStart w:id="157" w:name="_Toc397422835"/>
      <w:bookmarkStart w:id="158" w:name="_Toc397423107"/>
      <w:bookmarkStart w:id="159" w:name="_Toc397413156"/>
      <w:bookmarkStart w:id="160" w:name="_Toc397413448"/>
      <w:bookmarkStart w:id="161" w:name="_Toc397413742"/>
      <w:bookmarkStart w:id="162" w:name="_Toc397414035"/>
      <w:bookmarkStart w:id="163" w:name="_Toc397414327"/>
      <w:bookmarkStart w:id="164" w:name="_Toc397422554"/>
      <w:bookmarkStart w:id="165" w:name="_Toc397413160"/>
      <w:bookmarkStart w:id="166" w:name="_Toc397413452"/>
      <w:bookmarkStart w:id="167" w:name="_Toc397413746"/>
      <w:bookmarkStart w:id="168" w:name="_Toc397414039"/>
      <w:bookmarkStart w:id="169" w:name="_Toc397414331"/>
      <w:bookmarkStart w:id="170" w:name="_Toc397422558"/>
      <w:bookmarkStart w:id="171" w:name="_Toc397413163"/>
      <w:bookmarkStart w:id="172" w:name="_Toc397413455"/>
      <w:bookmarkStart w:id="173" w:name="_Toc397413749"/>
      <w:bookmarkStart w:id="174" w:name="_Toc397414042"/>
      <w:bookmarkStart w:id="175" w:name="_Toc397414334"/>
      <w:bookmarkStart w:id="176" w:name="_Toc397422561"/>
      <w:bookmarkStart w:id="177" w:name="_Toc397422852"/>
      <w:bookmarkStart w:id="178" w:name="_Toc397423124"/>
      <w:bookmarkStart w:id="179" w:name="_Toc397413164"/>
      <w:bookmarkStart w:id="180" w:name="_Toc397413456"/>
      <w:bookmarkStart w:id="181" w:name="_Toc397413750"/>
      <w:bookmarkStart w:id="182" w:name="_Toc397414043"/>
      <w:bookmarkStart w:id="183" w:name="_Toc397414335"/>
      <w:bookmarkStart w:id="184" w:name="_Toc397422562"/>
      <w:bookmarkStart w:id="185" w:name="_Toc397413168"/>
      <w:bookmarkStart w:id="186" w:name="_Toc397413460"/>
      <w:bookmarkStart w:id="187" w:name="_Toc397413754"/>
      <w:bookmarkStart w:id="188" w:name="_Toc397414047"/>
      <w:bookmarkStart w:id="189" w:name="_Toc397414339"/>
      <w:bookmarkStart w:id="190" w:name="_Toc397422566"/>
      <w:bookmarkStart w:id="191" w:name="_Toc397413169"/>
      <w:bookmarkStart w:id="192" w:name="_Toc397413461"/>
      <w:bookmarkStart w:id="193" w:name="_Toc397413755"/>
      <w:bookmarkStart w:id="194" w:name="_Toc397414048"/>
      <w:bookmarkStart w:id="195" w:name="_Toc397414340"/>
      <w:bookmarkStart w:id="196" w:name="_Toc397422567"/>
      <w:bookmarkStart w:id="197" w:name="_Toc397413170"/>
      <w:bookmarkStart w:id="198" w:name="_Toc397413462"/>
      <w:bookmarkStart w:id="199" w:name="_Toc397413756"/>
      <w:bookmarkStart w:id="200" w:name="_Toc397414049"/>
      <w:bookmarkStart w:id="201" w:name="_Toc397414341"/>
      <w:bookmarkStart w:id="202" w:name="_Toc397422568"/>
      <w:bookmarkStart w:id="203" w:name="_Toc397413171"/>
      <w:bookmarkStart w:id="204" w:name="_Toc397413463"/>
      <w:bookmarkStart w:id="205" w:name="_Toc397413757"/>
      <w:bookmarkStart w:id="206" w:name="_Toc397414050"/>
      <w:bookmarkStart w:id="207" w:name="_Toc397414342"/>
      <w:bookmarkStart w:id="208" w:name="_Toc397422569"/>
      <w:bookmarkStart w:id="209" w:name="_Toc397413172"/>
      <w:bookmarkStart w:id="210" w:name="_Toc397413464"/>
      <w:bookmarkStart w:id="211" w:name="_Toc397413758"/>
      <w:bookmarkStart w:id="212" w:name="_Toc397414051"/>
      <w:bookmarkStart w:id="213" w:name="_Toc397414343"/>
      <w:bookmarkStart w:id="214" w:name="_Toc397422570"/>
      <w:bookmarkStart w:id="215" w:name="_Toc397413173"/>
      <w:bookmarkStart w:id="216" w:name="_Toc397413465"/>
      <w:bookmarkStart w:id="217" w:name="_Toc397413759"/>
      <w:bookmarkStart w:id="218" w:name="_Toc397414052"/>
      <w:bookmarkStart w:id="219" w:name="_Toc397414344"/>
      <w:bookmarkStart w:id="220" w:name="_Toc397422571"/>
      <w:bookmarkStart w:id="221" w:name="_Toc397413174"/>
      <w:bookmarkStart w:id="222" w:name="_Toc397413466"/>
      <w:bookmarkStart w:id="223" w:name="_Toc397413760"/>
      <w:bookmarkStart w:id="224" w:name="_Toc397414053"/>
      <w:bookmarkStart w:id="225" w:name="_Toc397414345"/>
      <w:bookmarkStart w:id="226" w:name="_Toc397422572"/>
      <w:bookmarkStart w:id="227" w:name="_Toc397413175"/>
      <w:bookmarkStart w:id="228" w:name="_Toc397413467"/>
      <w:bookmarkStart w:id="229" w:name="_Toc397413761"/>
      <w:bookmarkStart w:id="230" w:name="_Toc397414054"/>
      <w:bookmarkStart w:id="231" w:name="_Toc397414346"/>
      <w:bookmarkStart w:id="232" w:name="_Toc397422573"/>
      <w:bookmarkStart w:id="233" w:name="_Toc397413176"/>
      <w:bookmarkStart w:id="234" w:name="_Toc397413468"/>
      <w:bookmarkStart w:id="235" w:name="_Toc397413762"/>
      <w:bookmarkStart w:id="236" w:name="_Toc397414055"/>
      <w:bookmarkStart w:id="237" w:name="_Toc397414347"/>
      <w:bookmarkStart w:id="238" w:name="_Toc397422574"/>
      <w:bookmarkStart w:id="239" w:name="_Toc397413177"/>
      <w:bookmarkStart w:id="240" w:name="_Toc397413469"/>
      <w:bookmarkStart w:id="241" w:name="_Toc397413763"/>
      <w:bookmarkStart w:id="242" w:name="_Toc397414056"/>
      <w:bookmarkStart w:id="243" w:name="_Toc397414348"/>
      <w:bookmarkStart w:id="244" w:name="_Toc397422575"/>
      <w:bookmarkStart w:id="245" w:name="_Toc397413178"/>
      <w:bookmarkStart w:id="246" w:name="_Toc397413470"/>
      <w:bookmarkStart w:id="247" w:name="_Toc397413764"/>
      <w:bookmarkStart w:id="248" w:name="_Toc397414057"/>
      <w:bookmarkStart w:id="249" w:name="_Toc397414349"/>
      <w:bookmarkStart w:id="250" w:name="_Toc397422576"/>
      <w:bookmarkStart w:id="251" w:name="_Toc397413180"/>
      <w:bookmarkStart w:id="252" w:name="_Toc397413472"/>
      <w:bookmarkStart w:id="253" w:name="_Toc397413766"/>
      <w:bookmarkStart w:id="254" w:name="_Toc397414059"/>
      <w:bookmarkStart w:id="255" w:name="_Toc397414351"/>
      <w:bookmarkStart w:id="256" w:name="_Toc397422578"/>
      <w:bookmarkStart w:id="257" w:name="_Toc397413181"/>
      <w:bookmarkStart w:id="258" w:name="_Toc397413473"/>
      <w:bookmarkStart w:id="259" w:name="_Toc397413767"/>
      <w:bookmarkStart w:id="260" w:name="_Toc397414060"/>
      <w:bookmarkStart w:id="261" w:name="_Toc397414352"/>
      <w:bookmarkStart w:id="262" w:name="_Toc397422579"/>
      <w:bookmarkStart w:id="263" w:name="_Toc397413182"/>
      <w:bookmarkStart w:id="264" w:name="_Toc397413474"/>
      <w:bookmarkStart w:id="265" w:name="_Toc397413768"/>
      <w:bookmarkStart w:id="266" w:name="_Toc397414061"/>
      <w:bookmarkStart w:id="267" w:name="_Toc397414353"/>
      <w:bookmarkStart w:id="268" w:name="_Toc397422580"/>
      <w:bookmarkStart w:id="269" w:name="_Toc397413183"/>
      <w:bookmarkStart w:id="270" w:name="_Toc397413475"/>
      <w:bookmarkStart w:id="271" w:name="_Toc397413769"/>
      <w:bookmarkStart w:id="272" w:name="_Toc397414062"/>
      <w:bookmarkStart w:id="273" w:name="_Toc397414354"/>
      <w:bookmarkStart w:id="274" w:name="_Toc397422581"/>
      <w:bookmarkStart w:id="275" w:name="_Toc397413184"/>
      <w:bookmarkStart w:id="276" w:name="_Toc397413476"/>
      <w:bookmarkStart w:id="277" w:name="_Toc397413770"/>
      <w:bookmarkStart w:id="278" w:name="_Toc397414063"/>
      <w:bookmarkStart w:id="279" w:name="_Toc397414355"/>
      <w:bookmarkStart w:id="280" w:name="_Toc397422582"/>
      <w:bookmarkStart w:id="281" w:name="_Toc397413185"/>
      <w:bookmarkStart w:id="282" w:name="_Toc397413477"/>
      <w:bookmarkStart w:id="283" w:name="_Toc397413771"/>
      <w:bookmarkStart w:id="284" w:name="_Toc397414064"/>
      <w:bookmarkStart w:id="285" w:name="_Toc397414356"/>
      <w:bookmarkStart w:id="286" w:name="_Toc397422583"/>
      <w:bookmarkStart w:id="287" w:name="_Toc397413186"/>
      <w:bookmarkStart w:id="288" w:name="_Toc397413478"/>
      <w:bookmarkStart w:id="289" w:name="_Toc397413772"/>
      <w:bookmarkStart w:id="290" w:name="_Toc397414065"/>
      <w:bookmarkStart w:id="291" w:name="_Toc397414357"/>
      <w:bookmarkStart w:id="292" w:name="_Toc397422584"/>
      <w:bookmarkStart w:id="293" w:name="_Toc397413188"/>
      <w:bookmarkStart w:id="294" w:name="_Toc397413480"/>
      <w:bookmarkStart w:id="295" w:name="_Toc397413774"/>
      <w:bookmarkStart w:id="296" w:name="_Toc397414067"/>
      <w:bookmarkStart w:id="297" w:name="_Toc397414359"/>
      <w:bookmarkStart w:id="298" w:name="_Toc397422586"/>
      <w:bookmarkStart w:id="299" w:name="_Toc397413189"/>
      <w:bookmarkStart w:id="300" w:name="_Toc397413481"/>
      <w:bookmarkStart w:id="301" w:name="_Toc397413775"/>
      <w:bookmarkStart w:id="302" w:name="_Toc397414068"/>
      <w:bookmarkStart w:id="303" w:name="_Toc397414360"/>
      <w:bookmarkStart w:id="304" w:name="_Toc397422587"/>
      <w:bookmarkStart w:id="305" w:name="_Toc397413190"/>
      <w:bookmarkStart w:id="306" w:name="_Toc397413482"/>
      <w:bookmarkStart w:id="307" w:name="_Toc397413776"/>
      <w:bookmarkStart w:id="308" w:name="_Toc397414069"/>
      <w:bookmarkStart w:id="309" w:name="_Toc397414361"/>
      <w:bookmarkStart w:id="310" w:name="_Toc397422588"/>
      <w:bookmarkStart w:id="311" w:name="_Toc397413192"/>
      <w:bookmarkStart w:id="312" w:name="_Toc397413484"/>
      <w:bookmarkStart w:id="313" w:name="_Toc397413778"/>
      <w:bookmarkStart w:id="314" w:name="_Toc397414071"/>
      <w:bookmarkStart w:id="315" w:name="_Toc397414363"/>
      <w:bookmarkStart w:id="316" w:name="_Toc397422590"/>
      <w:bookmarkStart w:id="317" w:name="_Toc397413194"/>
      <w:bookmarkStart w:id="318" w:name="_Toc397413486"/>
      <w:bookmarkStart w:id="319" w:name="_Toc397413780"/>
      <w:bookmarkStart w:id="320" w:name="_Toc397414073"/>
      <w:bookmarkStart w:id="321" w:name="_Toc397414365"/>
      <w:bookmarkStart w:id="322" w:name="_Toc397422592"/>
      <w:bookmarkStart w:id="323" w:name="_Toc397413195"/>
      <w:bookmarkStart w:id="324" w:name="_Toc397413487"/>
      <w:bookmarkStart w:id="325" w:name="_Toc397413781"/>
      <w:bookmarkStart w:id="326" w:name="_Toc397414074"/>
      <w:bookmarkStart w:id="327" w:name="_Toc397414366"/>
      <w:bookmarkStart w:id="328" w:name="_Toc397422593"/>
      <w:bookmarkStart w:id="329" w:name="_Toc397413196"/>
      <w:bookmarkStart w:id="330" w:name="_Toc397413488"/>
      <w:bookmarkStart w:id="331" w:name="_Toc397413782"/>
      <w:bookmarkStart w:id="332" w:name="_Toc397414075"/>
      <w:bookmarkStart w:id="333" w:name="_Toc397414367"/>
      <w:bookmarkStart w:id="334" w:name="_Toc397422594"/>
      <w:bookmarkStart w:id="335" w:name="_Toc397413197"/>
      <w:bookmarkStart w:id="336" w:name="_Toc397413489"/>
      <w:bookmarkStart w:id="337" w:name="_Toc397413783"/>
      <w:bookmarkStart w:id="338" w:name="_Toc397414076"/>
      <w:bookmarkStart w:id="339" w:name="_Toc397414368"/>
      <w:bookmarkStart w:id="340" w:name="_Toc397422595"/>
      <w:bookmarkStart w:id="341" w:name="_Toc397413198"/>
      <w:bookmarkStart w:id="342" w:name="_Toc397413490"/>
      <w:bookmarkStart w:id="343" w:name="_Toc397413784"/>
      <w:bookmarkStart w:id="344" w:name="_Toc397414077"/>
      <w:bookmarkStart w:id="345" w:name="_Toc397414369"/>
      <w:bookmarkStart w:id="346" w:name="_Toc397422596"/>
      <w:bookmarkStart w:id="347" w:name="_Toc397413199"/>
      <w:bookmarkStart w:id="348" w:name="_Toc397413491"/>
      <w:bookmarkStart w:id="349" w:name="_Toc397413785"/>
      <w:bookmarkStart w:id="350" w:name="_Toc397414078"/>
      <w:bookmarkStart w:id="351" w:name="_Toc397414370"/>
      <w:bookmarkStart w:id="352" w:name="_Toc397422597"/>
      <w:bookmarkStart w:id="353" w:name="_Toc397413201"/>
      <w:bookmarkStart w:id="354" w:name="_Toc397413493"/>
      <w:bookmarkStart w:id="355" w:name="_Toc397413787"/>
      <w:bookmarkStart w:id="356" w:name="_Toc397414080"/>
      <w:bookmarkStart w:id="357" w:name="_Toc397414372"/>
      <w:bookmarkStart w:id="358" w:name="_Toc397422599"/>
      <w:bookmarkStart w:id="359" w:name="_Toc397413202"/>
      <w:bookmarkStart w:id="360" w:name="_Toc397413494"/>
      <w:bookmarkStart w:id="361" w:name="_Toc397413788"/>
      <w:bookmarkStart w:id="362" w:name="_Toc397414081"/>
      <w:bookmarkStart w:id="363" w:name="_Toc397414373"/>
      <w:bookmarkStart w:id="364" w:name="_Toc397422600"/>
      <w:bookmarkStart w:id="365" w:name="_Toc397413203"/>
      <w:bookmarkStart w:id="366" w:name="_Toc397413495"/>
      <w:bookmarkStart w:id="367" w:name="_Toc397413789"/>
      <w:bookmarkStart w:id="368" w:name="_Toc397414082"/>
      <w:bookmarkStart w:id="369" w:name="_Toc397414374"/>
      <w:bookmarkStart w:id="370" w:name="_Toc397422601"/>
      <w:bookmarkStart w:id="371" w:name="_Toc397413210"/>
      <w:bookmarkStart w:id="372" w:name="_Toc397413502"/>
      <w:bookmarkStart w:id="373" w:name="_Toc397413796"/>
      <w:bookmarkStart w:id="374" w:name="_Toc397414089"/>
      <w:bookmarkStart w:id="375" w:name="_Toc397414381"/>
      <w:bookmarkStart w:id="376" w:name="_Toc397422608"/>
      <w:bookmarkStart w:id="377" w:name="_Toc397413211"/>
      <w:bookmarkStart w:id="378" w:name="_Toc397413503"/>
      <w:bookmarkStart w:id="379" w:name="_Toc397413797"/>
      <w:bookmarkStart w:id="380" w:name="_Toc397414090"/>
      <w:bookmarkStart w:id="381" w:name="_Toc397414382"/>
      <w:bookmarkStart w:id="382" w:name="_Toc397422609"/>
      <w:bookmarkStart w:id="383" w:name="_Toc397413212"/>
      <w:bookmarkStart w:id="384" w:name="_Toc397413504"/>
      <w:bookmarkStart w:id="385" w:name="_Toc397413798"/>
      <w:bookmarkStart w:id="386" w:name="_Toc397414091"/>
      <w:bookmarkStart w:id="387" w:name="_Toc397414383"/>
      <w:bookmarkStart w:id="388" w:name="_Toc397422610"/>
      <w:bookmarkStart w:id="389" w:name="_Toc397413213"/>
      <w:bookmarkStart w:id="390" w:name="_Toc397413505"/>
      <w:bookmarkStart w:id="391" w:name="_Toc397413799"/>
      <w:bookmarkStart w:id="392" w:name="_Toc397414092"/>
      <w:bookmarkStart w:id="393" w:name="_Toc397414384"/>
      <w:bookmarkStart w:id="394" w:name="_Toc397422611"/>
      <w:bookmarkStart w:id="395" w:name="_Toc397413214"/>
      <w:bookmarkStart w:id="396" w:name="_Toc397413506"/>
      <w:bookmarkStart w:id="397" w:name="_Toc397413800"/>
      <w:bookmarkStart w:id="398" w:name="_Toc397414093"/>
      <w:bookmarkStart w:id="399" w:name="_Toc397414385"/>
      <w:bookmarkStart w:id="400" w:name="_Toc397422612"/>
      <w:bookmarkStart w:id="401" w:name="_Toc397413215"/>
      <w:bookmarkStart w:id="402" w:name="_Toc397413507"/>
      <w:bookmarkStart w:id="403" w:name="_Toc397413801"/>
      <w:bookmarkStart w:id="404" w:name="_Toc397414094"/>
      <w:bookmarkStart w:id="405" w:name="_Toc397414386"/>
      <w:bookmarkStart w:id="406" w:name="_Toc397422613"/>
      <w:bookmarkStart w:id="407" w:name="_Toc397413216"/>
      <w:bookmarkStart w:id="408" w:name="_Toc397413508"/>
      <w:bookmarkStart w:id="409" w:name="_Toc397413802"/>
      <w:bookmarkStart w:id="410" w:name="_Toc397414095"/>
      <w:bookmarkStart w:id="411" w:name="_Toc397414387"/>
      <w:bookmarkStart w:id="412" w:name="_Toc397422614"/>
      <w:bookmarkStart w:id="413" w:name="_Toc397422905"/>
      <w:bookmarkStart w:id="414" w:name="_Toc397423177"/>
      <w:bookmarkStart w:id="415" w:name="_Toc397413217"/>
      <w:bookmarkStart w:id="416" w:name="_Toc397413509"/>
      <w:bookmarkStart w:id="417" w:name="_Toc397413803"/>
      <w:bookmarkStart w:id="418" w:name="_Toc397414096"/>
      <w:bookmarkStart w:id="419" w:name="_Toc397414388"/>
      <w:bookmarkStart w:id="420" w:name="_Toc397422615"/>
      <w:bookmarkStart w:id="421" w:name="_Toc397413218"/>
      <w:bookmarkStart w:id="422" w:name="_Toc397413510"/>
      <w:bookmarkStart w:id="423" w:name="_Toc397413804"/>
      <w:bookmarkStart w:id="424" w:name="_Toc397414097"/>
      <w:bookmarkStart w:id="425" w:name="_Toc397414389"/>
      <w:bookmarkStart w:id="426" w:name="_Toc397422616"/>
      <w:bookmarkStart w:id="427" w:name="_Toc397413219"/>
      <w:bookmarkStart w:id="428" w:name="_Toc397413511"/>
      <w:bookmarkStart w:id="429" w:name="_Toc397413805"/>
      <w:bookmarkStart w:id="430" w:name="_Toc397414098"/>
      <w:bookmarkStart w:id="431" w:name="_Toc397414390"/>
      <w:bookmarkStart w:id="432" w:name="_Toc397422617"/>
      <w:bookmarkStart w:id="433" w:name="_Toc397413220"/>
      <w:bookmarkStart w:id="434" w:name="_Toc397413512"/>
      <w:bookmarkStart w:id="435" w:name="_Toc397413806"/>
      <w:bookmarkStart w:id="436" w:name="_Toc397414099"/>
      <w:bookmarkStart w:id="437" w:name="_Toc397414391"/>
      <w:bookmarkStart w:id="438" w:name="_Toc397422618"/>
      <w:bookmarkStart w:id="439" w:name="_Toc397413221"/>
      <w:bookmarkStart w:id="440" w:name="_Toc397413513"/>
      <w:bookmarkStart w:id="441" w:name="_Toc397413807"/>
      <w:bookmarkStart w:id="442" w:name="_Toc397414100"/>
      <w:bookmarkStart w:id="443" w:name="_Toc397414392"/>
      <w:bookmarkStart w:id="444" w:name="_Toc397422619"/>
      <w:bookmarkStart w:id="445" w:name="_Toc397413222"/>
      <w:bookmarkStart w:id="446" w:name="_Toc397413514"/>
      <w:bookmarkStart w:id="447" w:name="_Toc397413808"/>
      <w:bookmarkStart w:id="448" w:name="_Toc397414101"/>
      <w:bookmarkStart w:id="449" w:name="_Toc397414393"/>
      <w:bookmarkStart w:id="450" w:name="_Toc397422620"/>
      <w:bookmarkStart w:id="451" w:name="_Toc397413223"/>
      <w:bookmarkStart w:id="452" w:name="_Toc397413515"/>
      <w:bookmarkStart w:id="453" w:name="_Toc397413809"/>
      <w:bookmarkStart w:id="454" w:name="_Toc397414102"/>
      <w:bookmarkStart w:id="455" w:name="_Toc397414394"/>
      <w:bookmarkStart w:id="456" w:name="_Toc397422621"/>
      <w:bookmarkStart w:id="457" w:name="_Toc397413224"/>
      <w:bookmarkStart w:id="458" w:name="_Toc397413516"/>
      <w:bookmarkStart w:id="459" w:name="_Toc397413810"/>
      <w:bookmarkStart w:id="460" w:name="_Toc397414103"/>
      <w:bookmarkStart w:id="461" w:name="_Toc397414395"/>
      <w:bookmarkStart w:id="462" w:name="_Toc397422622"/>
      <w:bookmarkStart w:id="463" w:name="_Toc397413225"/>
      <w:bookmarkStart w:id="464" w:name="_Toc397413517"/>
      <w:bookmarkStart w:id="465" w:name="_Toc397413811"/>
      <w:bookmarkStart w:id="466" w:name="_Toc397414104"/>
      <w:bookmarkStart w:id="467" w:name="_Toc397414396"/>
      <w:bookmarkStart w:id="468" w:name="_Toc397422623"/>
      <w:bookmarkStart w:id="469" w:name="_Toc397422914"/>
      <w:bookmarkStart w:id="470" w:name="_Toc397423186"/>
      <w:bookmarkStart w:id="471" w:name="_Toc397413227"/>
      <w:bookmarkStart w:id="472" w:name="_Toc397413519"/>
      <w:bookmarkStart w:id="473" w:name="_Toc397413813"/>
      <w:bookmarkStart w:id="474" w:name="_Toc397414106"/>
      <w:bookmarkStart w:id="475" w:name="_Toc397414398"/>
      <w:bookmarkStart w:id="476" w:name="_Toc397422625"/>
      <w:bookmarkStart w:id="477" w:name="_Toc397413228"/>
      <w:bookmarkStart w:id="478" w:name="_Toc397413520"/>
      <w:bookmarkStart w:id="479" w:name="_Toc397413814"/>
      <w:bookmarkStart w:id="480" w:name="_Toc397414107"/>
      <w:bookmarkStart w:id="481" w:name="_Toc397414399"/>
      <w:bookmarkStart w:id="482" w:name="_Toc397422626"/>
      <w:bookmarkStart w:id="483" w:name="_Toc397413229"/>
      <w:bookmarkStart w:id="484" w:name="_Toc397413521"/>
      <w:bookmarkStart w:id="485" w:name="_Toc397413815"/>
      <w:bookmarkStart w:id="486" w:name="_Toc397414108"/>
      <w:bookmarkStart w:id="487" w:name="_Toc397414400"/>
      <w:bookmarkStart w:id="488" w:name="_Toc397422627"/>
      <w:bookmarkStart w:id="489" w:name="_Toc397413230"/>
      <w:bookmarkStart w:id="490" w:name="_Toc397413522"/>
      <w:bookmarkStart w:id="491" w:name="_Toc397413816"/>
      <w:bookmarkStart w:id="492" w:name="_Toc397414109"/>
      <w:bookmarkStart w:id="493" w:name="_Toc397414401"/>
      <w:bookmarkStart w:id="494" w:name="_Toc397422628"/>
      <w:bookmarkStart w:id="495" w:name="_Toc397413231"/>
      <w:bookmarkStart w:id="496" w:name="_Toc397413523"/>
      <w:bookmarkStart w:id="497" w:name="_Toc397413817"/>
      <w:bookmarkStart w:id="498" w:name="_Toc397414110"/>
      <w:bookmarkStart w:id="499" w:name="_Toc397414402"/>
      <w:bookmarkStart w:id="500" w:name="_Toc397422629"/>
      <w:bookmarkStart w:id="501" w:name="_Toc397413232"/>
      <w:bookmarkStart w:id="502" w:name="_Toc397413524"/>
      <w:bookmarkStart w:id="503" w:name="_Toc397413818"/>
      <w:bookmarkStart w:id="504" w:name="_Toc397414111"/>
      <w:bookmarkStart w:id="505" w:name="_Toc397414403"/>
      <w:bookmarkStart w:id="506" w:name="_Toc397422630"/>
      <w:bookmarkStart w:id="507" w:name="_Toc397422921"/>
      <w:bookmarkStart w:id="508" w:name="_Toc397423193"/>
      <w:bookmarkStart w:id="509" w:name="_Toc397413233"/>
      <w:bookmarkStart w:id="510" w:name="_Toc397413525"/>
      <w:bookmarkStart w:id="511" w:name="_Toc397413819"/>
      <w:bookmarkStart w:id="512" w:name="_Toc397414112"/>
      <w:bookmarkStart w:id="513" w:name="_Toc397414404"/>
      <w:bookmarkStart w:id="514" w:name="_Toc397422631"/>
      <w:bookmarkStart w:id="515" w:name="_Toc397422922"/>
      <w:bookmarkStart w:id="516" w:name="_Toc397423194"/>
      <w:bookmarkStart w:id="517" w:name="_Toc397413234"/>
      <w:bookmarkStart w:id="518" w:name="_Toc397413526"/>
      <w:bookmarkStart w:id="519" w:name="_Toc397413820"/>
      <w:bookmarkStart w:id="520" w:name="_Toc397414113"/>
      <w:bookmarkStart w:id="521" w:name="_Toc397414405"/>
      <w:bookmarkStart w:id="522" w:name="_Toc397422632"/>
      <w:bookmarkStart w:id="523" w:name="_Toc397413240"/>
      <w:bookmarkStart w:id="524" w:name="_Toc397413532"/>
      <w:bookmarkStart w:id="525" w:name="_Toc397413826"/>
      <w:bookmarkStart w:id="526" w:name="_Toc397414119"/>
      <w:bookmarkStart w:id="527" w:name="_Toc397414411"/>
      <w:bookmarkStart w:id="528" w:name="_Toc397422638"/>
      <w:bookmarkStart w:id="529" w:name="_Toc397422928"/>
      <w:bookmarkStart w:id="530" w:name="_Toc397423200"/>
      <w:bookmarkStart w:id="531" w:name="_Toc397413245"/>
      <w:bookmarkStart w:id="532" w:name="_Toc397413537"/>
      <w:bookmarkStart w:id="533" w:name="_Toc397413831"/>
      <w:bookmarkStart w:id="534" w:name="_Toc397414124"/>
      <w:bookmarkStart w:id="535" w:name="_Toc397414416"/>
      <w:bookmarkStart w:id="536" w:name="_Toc397422643"/>
      <w:bookmarkStart w:id="537" w:name="_Toc397422932"/>
      <w:bookmarkStart w:id="538" w:name="_Toc397423204"/>
      <w:bookmarkStart w:id="539" w:name="_Toc397413250"/>
      <w:bookmarkStart w:id="540" w:name="_Toc397413542"/>
      <w:bookmarkStart w:id="541" w:name="_Toc397413836"/>
      <w:bookmarkStart w:id="542" w:name="_Toc397414129"/>
      <w:bookmarkStart w:id="543" w:name="_Toc397414421"/>
      <w:bookmarkStart w:id="544" w:name="_Toc397422648"/>
      <w:bookmarkStart w:id="545" w:name="_Toc397422936"/>
      <w:bookmarkStart w:id="546" w:name="_Toc397423208"/>
      <w:bookmarkStart w:id="547" w:name="_Toc397413255"/>
      <w:bookmarkStart w:id="548" w:name="_Toc397413547"/>
      <w:bookmarkStart w:id="549" w:name="_Toc397413841"/>
      <w:bookmarkStart w:id="550" w:name="_Toc397414134"/>
      <w:bookmarkStart w:id="551" w:name="_Toc397414426"/>
      <w:bookmarkStart w:id="552" w:name="_Toc397422653"/>
      <w:bookmarkStart w:id="553" w:name="_Toc397422940"/>
      <w:bookmarkStart w:id="554" w:name="_Toc397423212"/>
      <w:bookmarkStart w:id="555" w:name="_Toc397413260"/>
      <w:bookmarkStart w:id="556" w:name="_Toc397413552"/>
      <w:bookmarkStart w:id="557" w:name="_Toc397413846"/>
      <w:bookmarkStart w:id="558" w:name="_Toc397414139"/>
      <w:bookmarkStart w:id="559" w:name="_Toc397414431"/>
      <w:bookmarkStart w:id="560" w:name="_Toc397422658"/>
      <w:bookmarkStart w:id="561" w:name="_Toc397422944"/>
      <w:bookmarkStart w:id="562" w:name="_Toc397423216"/>
      <w:bookmarkStart w:id="563" w:name="_Toc397413265"/>
      <w:bookmarkStart w:id="564" w:name="_Toc397413557"/>
      <w:bookmarkStart w:id="565" w:name="_Toc397413851"/>
      <w:bookmarkStart w:id="566" w:name="_Toc397414144"/>
      <w:bookmarkStart w:id="567" w:name="_Toc397414436"/>
      <w:bookmarkStart w:id="568" w:name="_Toc397422663"/>
      <w:bookmarkStart w:id="569" w:name="_Toc397422948"/>
      <w:bookmarkStart w:id="570" w:name="_Toc397423220"/>
      <w:bookmarkStart w:id="571" w:name="_Toc397413270"/>
      <w:bookmarkStart w:id="572" w:name="_Toc397413562"/>
      <w:bookmarkStart w:id="573" w:name="_Toc397413856"/>
      <w:bookmarkStart w:id="574" w:name="_Toc397414149"/>
      <w:bookmarkStart w:id="575" w:name="_Toc397414441"/>
      <w:bookmarkStart w:id="576" w:name="_Toc397422668"/>
      <w:bookmarkStart w:id="577" w:name="_Toc397422952"/>
      <w:bookmarkStart w:id="578" w:name="_Toc397423224"/>
      <w:bookmarkStart w:id="579" w:name="_Toc397413275"/>
      <w:bookmarkStart w:id="580" w:name="_Toc397413567"/>
      <w:bookmarkStart w:id="581" w:name="_Toc397413861"/>
      <w:bookmarkStart w:id="582" w:name="_Toc397414154"/>
      <w:bookmarkStart w:id="583" w:name="_Toc397414446"/>
      <w:bookmarkStart w:id="584" w:name="_Toc397422673"/>
      <w:bookmarkStart w:id="585" w:name="_Toc397422956"/>
      <w:bookmarkStart w:id="586" w:name="_Toc397423228"/>
      <w:bookmarkStart w:id="587" w:name="_Toc397413280"/>
      <w:bookmarkStart w:id="588" w:name="_Toc397413572"/>
      <w:bookmarkStart w:id="589" w:name="_Toc397413866"/>
      <w:bookmarkStart w:id="590" w:name="_Toc397414159"/>
      <w:bookmarkStart w:id="591" w:name="_Toc397414451"/>
      <w:bookmarkStart w:id="592" w:name="_Toc397422678"/>
      <w:bookmarkStart w:id="593" w:name="_Toc397422960"/>
      <w:bookmarkStart w:id="594" w:name="_Toc397423232"/>
      <w:bookmarkStart w:id="595" w:name="_Toc397413285"/>
      <w:bookmarkStart w:id="596" w:name="_Toc397413577"/>
      <w:bookmarkStart w:id="597" w:name="_Toc397413871"/>
      <w:bookmarkStart w:id="598" w:name="_Toc397414164"/>
      <w:bookmarkStart w:id="599" w:name="_Toc397414456"/>
      <w:bookmarkStart w:id="600" w:name="_Toc397422683"/>
      <w:bookmarkStart w:id="601" w:name="_Toc397422964"/>
      <w:bookmarkStart w:id="602" w:name="_Toc397423236"/>
      <w:bookmarkStart w:id="603" w:name="_Toc397413290"/>
      <w:bookmarkStart w:id="604" w:name="_Toc397413582"/>
      <w:bookmarkStart w:id="605" w:name="_Toc397413876"/>
      <w:bookmarkStart w:id="606" w:name="_Toc397414169"/>
      <w:bookmarkStart w:id="607" w:name="_Toc397414461"/>
      <w:bookmarkStart w:id="608" w:name="_Toc397422688"/>
      <w:bookmarkStart w:id="609" w:name="_Toc397422968"/>
      <w:bookmarkStart w:id="610" w:name="_Toc397423240"/>
      <w:bookmarkStart w:id="611" w:name="_Toc397413295"/>
      <w:bookmarkStart w:id="612" w:name="_Toc397413587"/>
      <w:bookmarkStart w:id="613" w:name="_Toc397413881"/>
      <w:bookmarkStart w:id="614" w:name="_Toc397414174"/>
      <w:bookmarkStart w:id="615" w:name="_Toc397414466"/>
      <w:bookmarkStart w:id="616" w:name="_Toc397422693"/>
      <w:bookmarkStart w:id="617" w:name="_Toc397422972"/>
      <w:bookmarkStart w:id="618" w:name="_Toc397423244"/>
      <w:bookmarkStart w:id="619" w:name="_Toc397413300"/>
      <w:bookmarkStart w:id="620" w:name="_Toc397413592"/>
      <w:bookmarkStart w:id="621" w:name="_Toc397413886"/>
      <w:bookmarkStart w:id="622" w:name="_Toc397414179"/>
      <w:bookmarkStart w:id="623" w:name="_Toc397414471"/>
      <w:bookmarkStart w:id="624" w:name="_Toc397422698"/>
      <w:bookmarkStart w:id="625" w:name="_Toc397422976"/>
      <w:bookmarkStart w:id="626" w:name="_Toc397423248"/>
      <w:bookmarkStart w:id="627" w:name="_Toc397413305"/>
      <w:bookmarkStart w:id="628" w:name="_Toc397413597"/>
      <w:bookmarkStart w:id="629" w:name="_Toc397413891"/>
      <w:bookmarkStart w:id="630" w:name="_Toc397414184"/>
      <w:bookmarkStart w:id="631" w:name="_Toc397414476"/>
      <w:bookmarkStart w:id="632" w:name="_Toc397422703"/>
      <w:bookmarkStart w:id="633" w:name="_Toc397422980"/>
      <w:bookmarkStart w:id="634" w:name="_Toc397423252"/>
      <w:bookmarkStart w:id="635" w:name="_Toc397413310"/>
      <w:bookmarkStart w:id="636" w:name="_Toc397413602"/>
      <w:bookmarkStart w:id="637" w:name="_Toc397413896"/>
      <w:bookmarkStart w:id="638" w:name="_Toc397414189"/>
      <w:bookmarkStart w:id="639" w:name="_Toc397414481"/>
      <w:bookmarkStart w:id="640" w:name="_Toc397422708"/>
      <w:bookmarkStart w:id="641" w:name="_Toc397422984"/>
      <w:bookmarkStart w:id="642" w:name="_Toc397423256"/>
      <w:bookmarkStart w:id="643" w:name="_Toc397413315"/>
      <w:bookmarkStart w:id="644" w:name="_Toc397413607"/>
      <w:bookmarkStart w:id="645" w:name="_Toc397413901"/>
      <w:bookmarkStart w:id="646" w:name="_Toc397414194"/>
      <w:bookmarkStart w:id="647" w:name="_Toc397414486"/>
      <w:bookmarkStart w:id="648" w:name="_Toc397422713"/>
      <w:bookmarkStart w:id="649" w:name="_Toc397422988"/>
      <w:bookmarkStart w:id="650" w:name="_Toc397423260"/>
      <w:bookmarkStart w:id="651" w:name="_Toc397413320"/>
      <w:bookmarkStart w:id="652" w:name="_Toc397413612"/>
      <w:bookmarkStart w:id="653" w:name="_Toc397413906"/>
      <w:bookmarkStart w:id="654" w:name="_Toc397414199"/>
      <w:bookmarkStart w:id="655" w:name="_Toc397414491"/>
      <w:bookmarkStart w:id="656" w:name="_Toc397422718"/>
      <w:bookmarkStart w:id="657" w:name="_Toc397422992"/>
      <w:bookmarkStart w:id="658" w:name="_Toc397423264"/>
      <w:bookmarkStart w:id="659" w:name="_Toc397413325"/>
      <w:bookmarkStart w:id="660" w:name="_Toc397413617"/>
      <w:bookmarkStart w:id="661" w:name="_Toc397413911"/>
      <w:bookmarkStart w:id="662" w:name="_Toc397414204"/>
      <w:bookmarkStart w:id="663" w:name="_Toc397414496"/>
      <w:bookmarkStart w:id="664" w:name="_Toc397422723"/>
      <w:bookmarkStart w:id="665" w:name="_Toc397422996"/>
      <w:bookmarkStart w:id="666" w:name="_Toc397423268"/>
      <w:bookmarkStart w:id="667" w:name="_Toc397413330"/>
      <w:bookmarkStart w:id="668" w:name="_Toc397413622"/>
      <w:bookmarkStart w:id="669" w:name="_Toc397413916"/>
      <w:bookmarkStart w:id="670" w:name="_Toc397414209"/>
      <w:bookmarkStart w:id="671" w:name="_Toc397414501"/>
      <w:bookmarkStart w:id="672" w:name="_Toc397422728"/>
      <w:bookmarkStart w:id="673" w:name="_Toc397423000"/>
      <w:bookmarkStart w:id="674" w:name="_Toc397423272"/>
      <w:bookmarkStart w:id="675" w:name="_Toc397413331"/>
      <w:bookmarkStart w:id="676" w:name="_Toc397413623"/>
      <w:bookmarkStart w:id="677" w:name="_Toc397413917"/>
      <w:bookmarkStart w:id="678" w:name="_Toc397414210"/>
      <w:bookmarkStart w:id="679" w:name="_Toc397414502"/>
      <w:bookmarkStart w:id="680" w:name="_Toc397422729"/>
      <w:bookmarkStart w:id="681" w:name="_Toc397413332"/>
      <w:bookmarkStart w:id="682" w:name="_Toc397413624"/>
      <w:bookmarkStart w:id="683" w:name="_Toc397413918"/>
      <w:bookmarkStart w:id="684" w:name="_Toc397414211"/>
      <w:bookmarkStart w:id="685" w:name="_Toc397414503"/>
      <w:bookmarkStart w:id="686" w:name="_Toc397422730"/>
      <w:bookmarkStart w:id="687" w:name="_Toc397413333"/>
      <w:bookmarkStart w:id="688" w:name="_Toc397413625"/>
      <w:bookmarkStart w:id="689" w:name="_Toc397413919"/>
      <w:bookmarkStart w:id="690" w:name="_Toc397414212"/>
      <w:bookmarkStart w:id="691" w:name="_Toc397414504"/>
      <w:bookmarkStart w:id="692" w:name="_Toc397422731"/>
      <w:bookmarkStart w:id="693" w:name="_Toc397413334"/>
      <w:bookmarkStart w:id="694" w:name="_Toc397413626"/>
      <w:bookmarkStart w:id="695" w:name="_Toc397413920"/>
      <w:bookmarkStart w:id="696" w:name="_Toc397414213"/>
      <w:bookmarkStart w:id="697" w:name="_Toc397414505"/>
      <w:bookmarkStart w:id="698" w:name="_Toc397422732"/>
      <w:bookmarkStart w:id="699" w:name="_Toc397413336"/>
      <w:bookmarkStart w:id="700" w:name="_Toc397413628"/>
      <w:bookmarkStart w:id="701" w:name="_Toc397413922"/>
      <w:bookmarkStart w:id="702" w:name="_Toc397414215"/>
      <w:bookmarkStart w:id="703" w:name="_Toc397414507"/>
      <w:bookmarkStart w:id="704" w:name="_Toc397422734"/>
      <w:bookmarkStart w:id="705" w:name="_Toc397413337"/>
      <w:bookmarkStart w:id="706" w:name="_Toc397413629"/>
      <w:bookmarkStart w:id="707" w:name="_Toc397413923"/>
      <w:bookmarkStart w:id="708" w:name="_Toc397414216"/>
      <w:bookmarkStart w:id="709" w:name="_Toc397414508"/>
      <w:bookmarkStart w:id="710" w:name="_Toc397422735"/>
      <w:bookmarkStart w:id="711" w:name="_Toc397413338"/>
      <w:bookmarkStart w:id="712" w:name="_Toc397413630"/>
      <w:bookmarkStart w:id="713" w:name="_Toc397413924"/>
      <w:bookmarkStart w:id="714" w:name="_Toc397414217"/>
      <w:bookmarkStart w:id="715" w:name="_Toc397414509"/>
      <w:bookmarkStart w:id="716" w:name="_Toc397422736"/>
      <w:bookmarkStart w:id="717" w:name="_Toc397423008"/>
      <w:bookmarkStart w:id="718" w:name="_Toc397423280"/>
      <w:bookmarkStart w:id="719" w:name="_Toc397413339"/>
      <w:bookmarkStart w:id="720" w:name="_Toc397413631"/>
      <w:bookmarkStart w:id="721" w:name="_Toc397413925"/>
      <w:bookmarkStart w:id="722" w:name="_Toc397414218"/>
      <w:bookmarkStart w:id="723" w:name="_Toc397414510"/>
      <w:bookmarkStart w:id="724" w:name="_Toc397422737"/>
      <w:bookmarkStart w:id="725" w:name="_Toc397423009"/>
      <w:bookmarkStart w:id="726" w:name="_Toc397423281"/>
      <w:bookmarkStart w:id="727" w:name="_Toc397413340"/>
      <w:bookmarkStart w:id="728" w:name="_Toc397413632"/>
      <w:bookmarkStart w:id="729" w:name="_Toc397413926"/>
      <w:bookmarkStart w:id="730" w:name="_Toc397414219"/>
      <w:bookmarkStart w:id="731" w:name="_Toc397414511"/>
      <w:bookmarkStart w:id="732" w:name="_Toc397422738"/>
      <w:bookmarkStart w:id="733" w:name="_Toc397423010"/>
      <w:bookmarkStart w:id="734" w:name="_Toc397423282"/>
      <w:bookmarkStart w:id="735" w:name="_Toc397413341"/>
      <w:bookmarkStart w:id="736" w:name="_Toc397413633"/>
      <w:bookmarkStart w:id="737" w:name="_Toc397413927"/>
      <w:bookmarkStart w:id="738" w:name="_Toc397414220"/>
      <w:bookmarkStart w:id="739" w:name="_Toc397414512"/>
      <w:bookmarkStart w:id="740" w:name="_Toc397422739"/>
      <w:bookmarkStart w:id="741" w:name="_Toc397423011"/>
      <w:bookmarkStart w:id="742" w:name="_Toc397423283"/>
      <w:bookmarkStart w:id="743" w:name="_Toc397413345"/>
      <w:bookmarkStart w:id="744" w:name="_Toc397413637"/>
      <w:bookmarkStart w:id="745" w:name="_Toc397413931"/>
      <w:bookmarkStart w:id="746" w:name="_Toc397414224"/>
      <w:bookmarkStart w:id="747" w:name="_Toc397414516"/>
      <w:bookmarkStart w:id="748" w:name="_Toc397422743"/>
      <w:bookmarkStart w:id="749" w:name="_Toc397413346"/>
      <w:bookmarkStart w:id="750" w:name="_Toc397413638"/>
      <w:bookmarkStart w:id="751" w:name="_Toc397413932"/>
      <w:bookmarkStart w:id="752" w:name="_Toc397414225"/>
      <w:bookmarkStart w:id="753" w:name="_Toc397414517"/>
      <w:bookmarkStart w:id="754" w:name="_Toc397422744"/>
      <w:bookmarkStart w:id="755" w:name="_Toc397413347"/>
      <w:bookmarkStart w:id="756" w:name="_Toc397413639"/>
      <w:bookmarkStart w:id="757" w:name="_Toc397413933"/>
      <w:bookmarkStart w:id="758" w:name="_Toc397414226"/>
      <w:bookmarkStart w:id="759" w:name="_Toc397414518"/>
      <w:bookmarkStart w:id="760" w:name="_Toc397422745"/>
      <w:bookmarkStart w:id="761" w:name="_Toc397413348"/>
      <w:bookmarkStart w:id="762" w:name="_Toc397413640"/>
      <w:bookmarkStart w:id="763" w:name="_Toc397413934"/>
      <w:bookmarkStart w:id="764" w:name="_Toc397414227"/>
      <w:bookmarkStart w:id="765" w:name="_Toc397414519"/>
      <w:bookmarkStart w:id="766" w:name="_Toc397422746"/>
      <w:bookmarkStart w:id="767" w:name="_Toc397413349"/>
      <w:bookmarkStart w:id="768" w:name="_Toc397413641"/>
      <w:bookmarkStart w:id="769" w:name="_Toc397413935"/>
      <w:bookmarkStart w:id="770" w:name="_Toc397414228"/>
      <w:bookmarkStart w:id="771" w:name="_Toc397414520"/>
      <w:bookmarkStart w:id="772" w:name="_Toc397422747"/>
      <w:bookmarkStart w:id="773" w:name="_Toc397413350"/>
      <w:bookmarkStart w:id="774" w:name="_Toc397413642"/>
      <w:bookmarkStart w:id="775" w:name="_Toc397413936"/>
      <w:bookmarkStart w:id="776" w:name="_Toc397414229"/>
      <w:bookmarkStart w:id="777" w:name="_Toc397414521"/>
      <w:bookmarkStart w:id="778" w:name="_Toc397422748"/>
      <w:bookmarkStart w:id="779" w:name="_Toc397413351"/>
      <w:bookmarkStart w:id="780" w:name="_Toc397413643"/>
      <w:bookmarkStart w:id="781" w:name="_Toc397413937"/>
      <w:bookmarkStart w:id="782" w:name="_Toc397414230"/>
      <w:bookmarkStart w:id="783" w:name="_Toc397414522"/>
      <w:bookmarkStart w:id="784" w:name="_Toc397422749"/>
      <w:bookmarkStart w:id="785" w:name="_Toc397413352"/>
      <w:bookmarkStart w:id="786" w:name="_Toc397413644"/>
      <w:bookmarkStart w:id="787" w:name="_Toc397413938"/>
      <w:bookmarkStart w:id="788" w:name="_Toc397414231"/>
      <w:bookmarkStart w:id="789" w:name="_Toc397414523"/>
      <w:bookmarkStart w:id="790" w:name="_Toc397422750"/>
      <w:bookmarkStart w:id="791" w:name="_Toc397413353"/>
      <w:bookmarkStart w:id="792" w:name="_Toc397413645"/>
      <w:bookmarkStart w:id="793" w:name="_Toc397413939"/>
      <w:bookmarkStart w:id="794" w:name="_Toc397414232"/>
      <w:bookmarkStart w:id="795" w:name="_Toc397414524"/>
      <w:bookmarkStart w:id="796" w:name="_Toc397422751"/>
      <w:bookmarkStart w:id="797" w:name="_Toc397413354"/>
      <w:bookmarkStart w:id="798" w:name="_Toc397413646"/>
      <w:bookmarkStart w:id="799" w:name="_Toc397413940"/>
      <w:bookmarkStart w:id="800" w:name="_Toc397414233"/>
      <w:bookmarkStart w:id="801" w:name="_Toc397414525"/>
      <w:bookmarkStart w:id="802" w:name="_Toc397422752"/>
      <w:bookmarkStart w:id="803" w:name="_Toc397413355"/>
      <w:bookmarkStart w:id="804" w:name="_Toc397413647"/>
      <w:bookmarkStart w:id="805" w:name="_Toc397413941"/>
      <w:bookmarkStart w:id="806" w:name="_Toc397414234"/>
      <w:bookmarkStart w:id="807" w:name="_Toc397414526"/>
      <w:bookmarkStart w:id="808" w:name="_Toc397422753"/>
      <w:bookmarkStart w:id="809" w:name="_Toc397413362"/>
      <w:bookmarkStart w:id="810" w:name="_Toc397413654"/>
      <w:bookmarkStart w:id="811" w:name="_Toc397413948"/>
      <w:bookmarkStart w:id="812" w:name="_Toc397414241"/>
      <w:bookmarkStart w:id="813" w:name="_Toc397414533"/>
      <w:bookmarkStart w:id="814" w:name="_Toc397422760"/>
      <w:bookmarkStart w:id="815" w:name="_Toc397423032"/>
      <w:bookmarkStart w:id="816" w:name="_Toc397423304"/>
      <w:bookmarkStart w:id="817" w:name="_Toc397413363"/>
      <w:bookmarkStart w:id="818" w:name="_Toc397413655"/>
      <w:bookmarkStart w:id="819" w:name="_Toc397413949"/>
      <w:bookmarkStart w:id="820" w:name="_Toc397414242"/>
      <w:bookmarkStart w:id="821" w:name="_Toc397414534"/>
      <w:bookmarkStart w:id="822" w:name="_Toc397422761"/>
      <w:bookmarkStart w:id="823" w:name="_Toc397413364"/>
      <w:bookmarkStart w:id="824" w:name="_Toc397413656"/>
      <w:bookmarkStart w:id="825" w:name="_Toc397413950"/>
      <w:bookmarkStart w:id="826" w:name="_Toc397414243"/>
      <w:bookmarkStart w:id="827" w:name="_Toc397414535"/>
      <w:bookmarkStart w:id="828" w:name="_Toc397422762"/>
      <w:bookmarkStart w:id="829" w:name="_Toc397423034"/>
      <w:bookmarkStart w:id="830" w:name="_Toc397423306"/>
      <w:bookmarkStart w:id="831" w:name="_Toc397413371"/>
      <w:bookmarkStart w:id="832" w:name="_Toc397413663"/>
      <w:bookmarkStart w:id="833" w:name="_Toc397413957"/>
      <w:bookmarkStart w:id="834" w:name="_Toc397414250"/>
      <w:bookmarkStart w:id="835" w:name="_Toc397414542"/>
      <w:bookmarkStart w:id="836" w:name="_Toc397422769"/>
      <w:bookmarkStart w:id="837" w:name="_Toc397413372"/>
      <w:bookmarkStart w:id="838" w:name="_Toc397413664"/>
      <w:bookmarkStart w:id="839" w:name="_Toc397413958"/>
      <w:bookmarkStart w:id="840" w:name="_Toc397414251"/>
      <w:bookmarkStart w:id="841" w:name="_Toc397414543"/>
      <w:bookmarkStart w:id="842" w:name="_Toc397422770"/>
      <w:bookmarkStart w:id="843" w:name="_Toc397413373"/>
      <w:bookmarkStart w:id="844" w:name="_Toc397413665"/>
      <w:bookmarkStart w:id="845" w:name="_Toc397413959"/>
      <w:bookmarkStart w:id="846" w:name="_Toc397414252"/>
      <w:bookmarkStart w:id="847" w:name="_Toc397414544"/>
      <w:bookmarkStart w:id="848" w:name="_Toc397422771"/>
      <w:bookmarkStart w:id="849" w:name="_Toc397423043"/>
      <w:bookmarkStart w:id="850" w:name="_Toc397423315"/>
      <w:bookmarkStart w:id="851" w:name="_Toc397413374"/>
      <w:bookmarkStart w:id="852" w:name="_Toc397413666"/>
      <w:bookmarkStart w:id="853" w:name="_Toc397413960"/>
      <w:bookmarkStart w:id="854" w:name="_Toc397414253"/>
      <w:bookmarkStart w:id="855" w:name="_Toc397414545"/>
      <w:bookmarkStart w:id="856" w:name="_Toc397422772"/>
      <w:bookmarkStart w:id="857" w:name="_Toc397423044"/>
      <w:bookmarkStart w:id="858" w:name="_Toc397423316"/>
      <w:bookmarkStart w:id="859" w:name="_Toc397413375"/>
      <w:bookmarkStart w:id="860" w:name="_Toc397413667"/>
      <w:bookmarkStart w:id="861" w:name="_Toc397413961"/>
      <w:bookmarkStart w:id="862" w:name="_Toc397414254"/>
      <w:bookmarkStart w:id="863" w:name="_Toc397414546"/>
      <w:bookmarkStart w:id="864" w:name="_Toc397422773"/>
      <w:bookmarkStart w:id="865" w:name="_Toc397413376"/>
      <w:bookmarkStart w:id="866" w:name="_Toc397413668"/>
      <w:bookmarkStart w:id="867" w:name="_Toc397413962"/>
      <w:bookmarkStart w:id="868" w:name="_Toc397414255"/>
      <w:bookmarkStart w:id="869" w:name="_Toc397414547"/>
      <w:bookmarkStart w:id="870" w:name="_Toc397422774"/>
      <w:bookmarkStart w:id="871" w:name="_Toc397423046"/>
      <w:bookmarkStart w:id="872" w:name="_Toc397423318"/>
      <w:bookmarkStart w:id="873" w:name="_Toc397413377"/>
      <w:bookmarkStart w:id="874" w:name="_Toc397413669"/>
      <w:bookmarkStart w:id="875" w:name="_Toc397413963"/>
      <w:bookmarkStart w:id="876" w:name="_Toc397414256"/>
      <w:bookmarkStart w:id="877" w:name="_Toc397414548"/>
      <w:bookmarkStart w:id="878" w:name="_Toc397422775"/>
      <w:bookmarkStart w:id="879" w:name="_Toc397413380"/>
      <w:bookmarkStart w:id="880" w:name="_Toc397413672"/>
      <w:bookmarkStart w:id="881" w:name="_Toc397413966"/>
      <w:bookmarkStart w:id="882" w:name="_Toc397414259"/>
      <w:bookmarkStart w:id="883" w:name="_Toc397414551"/>
      <w:bookmarkStart w:id="884" w:name="_Toc397422778"/>
      <w:bookmarkStart w:id="885" w:name="_Toc397413381"/>
      <w:bookmarkStart w:id="886" w:name="_Toc397413673"/>
      <w:bookmarkStart w:id="887" w:name="_Toc397413967"/>
      <w:bookmarkStart w:id="888" w:name="_Toc397414260"/>
      <w:bookmarkStart w:id="889" w:name="_Toc397414552"/>
      <w:bookmarkStart w:id="890" w:name="_Toc397422779"/>
      <w:bookmarkStart w:id="891" w:name="_Toc397423051"/>
      <w:bookmarkStart w:id="892" w:name="_Toc397423323"/>
      <w:bookmarkStart w:id="893" w:name="_Toc397413382"/>
      <w:bookmarkStart w:id="894" w:name="_Toc397413674"/>
      <w:bookmarkStart w:id="895" w:name="_Toc397413968"/>
      <w:bookmarkStart w:id="896" w:name="_Toc397414261"/>
      <w:bookmarkStart w:id="897" w:name="_Toc397414553"/>
      <w:bookmarkStart w:id="898" w:name="_Toc397422780"/>
      <w:bookmarkStart w:id="899" w:name="_Toc397423052"/>
      <w:bookmarkStart w:id="900" w:name="_Toc397423324"/>
      <w:bookmarkStart w:id="901" w:name="_Toc397413392"/>
      <w:bookmarkStart w:id="902" w:name="_Toc397413684"/>
      <w:bookmarkStart w:id="903" w:name="_Toc397413978"/>
      <w:bookmarkStart w:id="904" w:name="_Toc397414271"/>
      <w:bookmarkStart w:id="905" w:name="_Toc397414563"/>
      <w:bookmarkStart w:id="906" w:name="_Toc397422790"/>
      <w:bookmarkStart w:id="907" w:name="_Toc397423062"/>
      <w:bookmarkStart w:id="908" w:name="_Toc397423334"/>
      <w:bookmarkStart w:id="909" w:name="_Toc397413393"/>
      <w:bookmarkStart w:id="910" w:name="_Toc397413685"/>
      <w:bookmarkStart w:id="911" w:name="_Toc397413979"/>
      <w:bookmarkStart w:id="912" w:name="_Toc397414272"/>
      <w:bookmarkStart w:id="913" w:name="_Toc397414564"/>
      <w:bookmarkStart w:id="914" w:name="_Toc397422791"/>
      <w:bookmarkStart w:id="915" w:name="_Toc397413394"/>
      <w:bookmarkStart w:id="916" w:name="_Toc397413686"/>
      <w:bookmarkStart w:id="917" w:name="_Toc397413980"/>
      <w:bookmarkStart w:id="918" w:name="_Toc397414273"/>
      <w:bookmarkStart w:id="919" w:name="_Toc397414565"/>
      <w:bookmarkStart w:id="920" w:name="_Toc397422792"/>
      <w:bookmarkStart w:id="921" w:name="_Toc397413395"/>
      <w:bookmarkStart w:id="922" w:name="_Toc397413687"/>
      <w:bookmarkStart w:id="923" w:name="_Toc397413981"/>
      <w:bookmarkStart w:id="924" w:name="_Toc397414274"/>
      <w:bookmarkStart w:id="925" w:name="_Toc397414566"/>
      <w:bookmarkStart w:id="926" w:name="_Toc397422793"/>
      <w:bookmarkStart w:id="927" w:name="_Toc397413398"/>
      <w:bookmarkStart w:id="928" w:name="_Toc397413690"/>
      <w:bookmarkStart w:id="929" w:name="_Toc397413984"/>
      <w:bookmarkStart w:id="930" w:name="_Toc397414277"/>
      <w:bookmarkStart w:id="931" w:name="_Toc397414569"/>
      <w:bookmarkStart w:id="932" w:name="_Toc397422796"/>
      <w:bookmarkStart w:id="933" w:name="_Toc397413399"/>
      <w:bookmarkStart w:id="934" w:name="_Toc397413691"/>
      <w:bookmarkStart w:id="935" w:name="_Toc397413985"/>
      <w:bookmarkStart w:id="936" w:name="_Toc397414278"/>
      <w:bookmarkStart w:id="937" w:name="_Toc397414570"/>
      <w:bookmarkStart w:id="938" w:name="_Toc397422797"/>
      <w:bookmarkStart w:id="939" w:name="_Toc397413401"/>
      <w:bookmarkStart w:id="940" w:name="_Toc397413693"/>
      <w:bookmarkStart w:id="941" w:name="_Toc397413987"/>
      <w:bookmarkStart w:id="942" w:name="_Toc397414280"/>
      <w:bookmarkStart w:id="943" w:name="_Toc397414572"/>
      <w:bookmarkStart w:id="944" w:name="_Toc397422799"/>
      <w:bookmarkStart w:id="945" w:name="_Toc397413403"/>
      <w:bookmarkStart w:id="946" w:name="_Toc397413695"/>
      <w:bookmarkStart w:id="947" w:name="_Toc397413989"/>
      <w:bookmarkStart w:id="948" w:name="_Toc397414282"/>
      <w:bookmarkStart w:id="949" w:name="_Toc397414574"/>
      <w:bookmarkStart w:id="950" w:name="_Toc397422801"/>
      <w:bookmarkStart w:id="951" w:name="_Toc397413404"/>
      <w:bookmarkStart w:id="952" w:name="_Toc397413696"/>
      <w:bookmarkStart w:id="953" w:name="_Toc397413990"/>
      <w:bookmarkStart w:id="954" w:name="_Toc397414283"/>
      <w:bookmarkStart w:id="955" w:name="_Toc397414575"/>
      <w:bookmarkStart w:id="956" w:name="_Toc397422802"/>
      <w:bookmarkStart w:id="957" w:name="_Toc397414577"/>
      <w:bookmarkStart w:id="958" w:name="_Toc397422804"/>
      <w:bookmarkStart w:id="959" w:name="_Toc397423076"/>
      <w:bookmarkStart w:id="960" w:name="_Toc397413407"/>
      <w:bookmarkStart w:id="961" w:name="_Toc397413699"/>
      <w:bookmarkStart w:id="962" w:name="_Toc397413993"/>
      <w:bookmarkStart w:id="963" w:name="_Toc397414286"/>
      <w:bookmarkStart w:id="964" w:name="_Toc397414578"/>
      <w:bookmarkStart w:id="965" w:name="_Toc397422805"/>
      <w:bookmarkStart w:id="966" w:name="_Toc397423077"/>
      <w:bookmarkStart w:id="967" w:name="_Toc397423349"/>
      <w:bookmarkStart w:id="968" w:name="_Toc397414580"/>
      <w:bookmarkStart w:id="969" w:name="_Toc397422807"/>
      <w:bookmarkStart w:id="970" w:name="_Toc397423079"/>
      <w:bookmarkStart w:id="971" w:name="_Toc397423351"/>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sectPr w:rsidR="00B35EAF" w:rsidRPr="00797538" w:rsidSect="00533001">
      <w:footerReference w:type="default" r:id="rId24"/>
      <w:headerReference w:type="first" r:id="rId25"/>
      <w:footerReference w:type="first" r:id="rId26"/>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5315" w14:textId="77777777" w:rsidR="00252443" w:rsidRDefault="00252443" w:rsidP="006747BD">
      <w:pPr>
        <w:spacing w:after="0" w:line="240" w:lineRule="auto"/>
      </w:pPr>
      <w:r>
        <w:rPr>
          <w:lang w:val="en"/>
        </w:rPr>
        <w:separator/>
      </w:r>
    </w:p>
  </w:endnote>
  <w:endnote w:type="continuationSeparator" w:id="0">
    <w:p w14:paraId="52F04A57" w14:textId="77777777" w:rsidR="00252443" w:rsidRDefault="00252443" w:rsidP="006747BD">
      <w:pPr>
        <w:spacing w:after="0" w:line="240" w:lineRule="auto"/>
      </w:pPr>
      <w:r>
        <w:rPr>
          <w:lang w:val="en"/>
        </w:rPr>
        <w:continuationSeparator/>
      </w:r>
    </w:p>
  </w:endnote>
  <w:endnote w:type="continuationNotice" w:id="1">
    <w:p w14:paraId="070D71E2" w14:textId="77777777" w:rsidR="00252443" w:rsidRDefault="00252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557A5082" w14:textId="7CB859CF" w:rsidR="000445D7" w:rsidRDefault="000445D7">
            <w:pPr>
              <w:pStyle w:val="Stopka"/>
            </w:pPr>
            <w:r>
              <w:rPr>
                <w:lang w:val="en"/>
              </w:rPr>
              <w:t xml:space="preserve">Page </w:t>
            </w:r>
            <w:r>
              <w:rPr>
                <w:b/>
                <w:bCs/>
                <w:color w:val="2B579A"/>
                <w:sz w:val="24"/>
                <w:szCs w:val="24"/>
                <w:shd w:val="clear" w:color="auto" w:fill="E6E6E6"/>
                <w:lang w:val="en"/>
              </w:rPr>
              <w:fldChar w:fldCharType="begin"/>
            </w:r>
            <w:r>
              <w:rPr>
                <w:bCs/>
                <w:lang w:val="en"/>
              </w:rPr>
              <w:instrText>PAGE</w:instrText>
            </w:r>
            <w:r>
              <w:rPr>
                <w:b/>
                <w:bCs/>
                <w:color w:val="2B579A"/>
                <w:sz w:val="24"/>
                <w:szCs w:val="24"/>
                <w:shd w:val="clear" w:color="auto" w:fill="E6E6E6"/>
                <w:lang w:val="en"/>
              </w:rPr>
              <w:fldChar w:fldCharType="separate"/>
            </w:r>
            <w:r w:rsidR="00E33FFE">
              <w:rPr>
                <w:bCs/>
                <w:noProof/>
                <w:lang w:val="en"/>
              </w:rPr>
              <w:t>16</w:t>
            </w:r>
            <w:r>
              <w:rPr>
                <w:b/>
                <w:bCs/>
                <w:color w:val="2B579A"/>
                <w:sz w:val="24"/>
                <w:szCs w:val="24"/>
                <w:shd w:val="clear" w:color="auto" w:fill="E6E6E6"/>
                <w:lang w:val="en"/>
              </w:rPr>
              <w:fldChar w:fldCharType="end"/>
            </w:r>
            <w:r>
              <w:rPr>
                <w:lang w:val="en"/>
              </w:rPr>
              <w:t xml:space="preserve"> with </w:t>
            </w:r>
            <w:r>
              <w:rPr>
                <w:b/>
                <w:bCs/>
                <w:color w:val="2B579A"/>
                <w:sz w:val="24"/>
                <w:szCs w:val="24"/>
                <w:shd w:val="clear" w:color="auto" w:fill="E6E6E6"/>
                <w:lang w:val="en"/>
              </w:rPr>
              <w:fldChar w:fldCharType="begin"/>
            </w:r>
            <w:r>
              <w:rPr>
                <w:bCs/>
                <w:lang w:val="en"/>
              </w:rPr>
              <w:instrText>NUMPAGES</w:instrText>
            </w:r>
            <w:r>
              <w:rPr>
                <w:b/>
                <w:bCs/>
                <w:color w:val="2B579A"/>
                <w:sz w:val="24"/>
                <w:szCs w:val="24"/>
                <w:shd w:val="clear" w:color="auto" w:fill="E6E6E6"/>
                <w:lang w:val="en"/>
              </w:rPr>
              <w:fldChar w:fldCharType="separate"/>
            </w:r>
            <w:r w:rsidR="00E33FFE">
              <w:rPr>
                <w:bCs/>
                <w:noProof/>
                <w:lang w:val="en"/>
              </w:rPr>
              <w:t>22</w:t>
            </w:r>
            <w:r>
              <w:rPr>
                <w:b/>
                <w:bCs/>
                <w:color w:val="2B579A"/>
                <w:sz w:val="24"/>
                <w:szCs w:val="24"/>
                <w:shd w:val="clear" w:color="auto" w:fill="E6E6E6"/>
                <w:lang w:val="en"/>
              </w:rPr>
              <w:fldChar w:fldCharType="end"/>
            </w:r>
          </w:p>
        </w:sdtContent>
      </w:sdt>
    </w:sdtContent>
  </w:sdt>
  <w:p w14:paraId="506F7A58" w14:textId="77777777" w:rsidR="000445D7" w:rsidRDefault="000445D7">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3A5A7A92" wp14:editId="3C1D06E2">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409DEFC2" wp14:editId="0603AF4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CD56F4E" w14:textId="77777777" w:rsidR="000445D7" w:rsidRPr="009C0DC8" w:rsidRDefault="000445D7" w:rsidP="00A25E49">
                          <w:pPr>
                            <w:pStyle w:val="LukStopka-adres"/>
                            <w:rPr>
                              <w:lang w:val="en-GB"/>
                            </w:rPr>
                          </w:pPr>
                          <w:r>
                            <w:rPr>
                              <w:lang w:val="en"/>
                            </w:rPr>
                            <w:t xml:space="preserve">Łukasiewicz Research Network – </w:t>
                          </w:r>
                          <w:r w:rsidRPr="00252592">
                            <w:rPr>
                              <w:lang w:val="en"/>
                            </w:rPr>
                            <w:t>Institute of Organization and Management in Industry "ORGMASZ"</w:t>
                          </w:r>
                        </w:p>
                        <w:p w14:paraId="131BBF0F" w14:textId="77777777" w:rsidR="000445D7" w:rsidRPr="009C0DC8" w:rsidRDefault="000445D7" w:rsidP="00A25E49">
                          <w:pPr>
                            <w:pStyle w:val="LukStopka-adres"/>
                            <w:rPr>
                              <w:lang w:val="en-GB"/>
                            </w:rPr>
                          </w:pPr>
                          <w:r w:rsidRPr="00252592">
                            <w:rPr>
                              <w:lang w:val="en"/>
                            </w:rPr>
                            <w:t>08-879 Warsaw, Żelazna 87, Tel: +48 601 579 728,</w:t>
                          </w:r>
                        </w:p>
                        <w:p w14:paraId="2A7D4D03" w14:textId="77777777" w:rsidR="000445D7" w:rsidRPr="009C0DC8" w:rsidRDefault="000445D7" w:rsidP="00A25E49">
                          <w:pPr>
                            <w:pStyle w:val="LukStopka-adres"/>
                            <w:rPr>
                              <w:lang w:val="en-GB"/>
                            </w:rPr>
                          </w:pPr>
                          <w:r w:rsidRPr="00170252">
                            <w:rPr>
                              <w:lang w:val="en"/>
                            </w:rPr>
                            <w:t xml:space="preserve">Email: instytut@orgmasz.pl | NIP: 525 00 08 293, REGON: 387143432 </w:t>
                          </w:r>
                        </w:p>
                        <w:p w14:paraId="24002629" w14:textId="77777777" w:rsidR="000445D7" w:rsidRPr="009C0DC8" w:rsidRDefault="000445D7" w:rsidP="00A25E49">
                          <w:pPr>
                            <w:pStyle w:val="LukStopka-adres"/>
                            <w:rPr>
                              <w:lang w:val="en-GB"/>
                            </w:rPr>
                          </w:pPr>
                          <w:r w:rsidRPr="00252592">
                            <w:rPr>
                              <w:lang w:val="en"/>
                            </w:rPr>
                            <w:t>District Court for m.st. Warsaw XVI Commercial Division of the National Court Register No. 0000860814</w:t>
                          </w:r>
                        </w:p>
                        <w:p w14:paraId="34C4C3F8" w14:textId="77777777" w:rsidR="000445D7" w:rsidRPr="009C0DC8" w:rsidRDefault="000445D7" w:rsidP="00A25E49">
                          <w:pPr>
                            <w:pStyle w:val="LukStopka-adres"/>
                            <w:rPr>
                              <w:lang w:val="en-GB"/>
                            </w:rPr>
                          </w:pPr>
                        </w:p>
                        <w:p w14:paraId="7B9EC919" w14:textId="77777777" w:rsidR="000445D7" w:rsidRPr="009C0DC8" w:rsidRDefault="000445D7" w:rsidP="00A25E49">
                          <w:pPr>
                            <w:pStyle w:val="LukStopka-adres"/>
                            <w:rPr>
                              <w:lang w:val="en-GB"/>
                            </w:rPr>
                          </w:pPr>
                        </w:p>
                        <w:p w14:paraId="1595B347" w14:textId="77777777" w:rsidR="000445D7" w:rsidRPr="004F5805" w:rsidRDefault="000445D7"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9DEFC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CD56F4E" w14:textId="77777777" w:rsidR="000445D7" w:rsidRPr="009C0DC8" w:rsidRDefault="000445D7" w:rsidP="00A25E49">
                    <w:pPr>
                      <w:pStyle w:val="LukStopka-adres"/>
                      <w:rPr>
                        <w:lang w:val="en-GB"/>
                      </w:rPr>
                    </w:pPr>
                    <w:r>
                      <w:rPr>
                        <w:lang w:val="en"/>
                      </w:rPr>
                      <w:t xml:space="preserve">Łukasiewicz Research Network – </w:t>
                    </w:r>
                    <w:r w:rsidRPr="00252592">
                      <w:rPr>
                        <w:lang w:val="en"/>
                      </w:rPr>
                      <w:t>Institute of Organization and Management in Industry "ORGMASZ"</w:t>
                    </w:r>
                  </w:p>
                  <w:p w14:paraId="131BBF0F" w14:textId="77777777" w:rsidR="000445D7" w:rsidRPr="009C0DC8" w:rsidRDefault="000445D7" w:rsidP="00A25E49">
                    <w:pPr>
                      <w:pStyle w:val="LukStopka-adres"/>
                      <w:rPr>
                        <w:lang w:val="en-GB"/>
                      </w:rPr>
                    </w:pPr>
                    <w:r w:rsidRPr="00252592">
                      <w:rPr>
                        <w:lang w:val="en"/>
                      </w:rPr>
                      <w:t>08-879 Warsaw, Żelazna 87, Tel: +48 601 579 728,</w:t>
                    </w:r>
                  </w:p>
                  <w:p w14:paraId="2A7D4D03" w14:textId="77777777" w:rsidR="000445D7" w:rsidRPr="009C0DC8" w:rsidRDefault="000445D7" w:rsidP="00A25E49">
                    <w:pPr>
                      <w:pStyle w:val="LukStopka-adres"/>
                      <w:rPr>
                        <w:lang w:val="en-GB"/>
                      </w:rPr>
                    </w:pPr>
                    <w:r w:rsidRPr="00170252">
                      <w:rPr>
                        <w:lang w:val="en"/>
                      </w:rPr>
                      <w:t xml:space="preserve">Email: instytut@orgmasz.pl | NIP: 525 00 08 293, REGON: 387143432 </w:t>
                    </w:r>
                  </w:p>
                  <w:p w14:paraId="24002629" w14:textId="77777777" w:rsidR="000445D7" w:rsidRPr="009C0DC8" w:rsidRDefault="000445D7" w:rsidP="00A25E49">
                    <w:pPr>
                      <w:pStyle w:val="LukStopka-adres"/>
                      <w:rPr>
                        <w:lang w:val="en-GB"/>
                      </w:rPr>
                    </w:pPr>
                    <w:r w:rsidRPr="00252592">
                      <w:rPr>
                        <w:lang w:val="en"/>
                      </w:rPr>
                      <w:t>District Court for m.st. Warsaw XVI Commercial Division of the National Court Register No. 0000860814</w:t>
                    </w:r>
                  </w:p>
                  <w:p w14:paraId="34C4C3F8" w14:textId="77777777" w:rsidR="000445D7" w:rsidRPr="009C0DC8" w:rsidRDefault="000445D7" w:rsidP="00A25E49">
                    <w:pPr>
                      <w:pStyle w:val="LukStopka-adres"/>
                      <w:rPr>
                        <w:lang w:val="en-GB"/>
                      </w:rPr>
                    </w:pPr>
                  </w:p>
                  <w:p w14:paraId="7B9EC919" w14:textId="77777777" w:rsidR="000445D7" w:rsidRPr="009C0DC8" w:rsidRDefault="000445D7" w:rsidP="00A25E49">
                    <w:pPr>
                      <w:pStyle w:val="LukStopka-adres"/>
                      <w:rPr>
                        <w:lang w:val="en-GB"/>
                      </w:rPr>
                    </w:pPr>
                  </w:p>
                  <w:p w14:paraId="1595B347" w14:textId="77777777" w:rsidR="000445D7" w:rsidRPr="004F5805" w:rsidRDefault="000445D7"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955F" w14:textId="0F9741D4" w:rsidR="000445D7" w:rsidRPr="00D40690" w:rsidRDefault="000445D7" w:rsidP="00D40690">
    <w:pPr>
      <w:pStyle w:val="Stopka"/>
    </w:pPr>
    <w:r w:rsidRPr="00D40690">
      <w:rPr>
        <w:lang w:val="en"/>
      </w:rPr>
      <w:t xml:space="preserve">Page </w:t>
    </w:r>
    <w:r w:rsidRPr="00D40690">
      <w:rPr>
        <w:color w:val="2B579A"/>
        <w:shd w:val="clear" w:color="auto" w:fill="E6E6E6"/>
        <w:lang w:val="en"/>
      </w:rPr>
      <w:fldChar w:fldCharType="begin"/>
    </w:r>
    <w:r w:rsidRPr="00D40690">
      <w:rPr>
        <w:lang w:val="en"/>
      </w:rPr>
      <w:instrText>PAGE</w:instrText>
    </w:r>
    <w:r w:rsidRPr="00D40690">
      <w:rPr>
        <w:color w:val="2B579A"/>
        <w:shd w:val="clear" w:color="auto" w:fill="E6E6E6"/>
        <w:lang w:val="en"/>
      </w:rPr>
      <w:fldChar w:fldCharType="separate"/>
    </w:r>
    <w:r w:rsidR="00E33FFE">
      <w:rPr>
        <w:noProof/>
        <w:lang w:val="en"/>
      </w:rPr>
      <w:t>1</w:t>
    </w:r>
    <w:r w:rsidRPr="00D40690">
      <w:rPr>
        <w:color w:val="2B579A"/>
        <w:shd w:val="clear" w:color="auto" w:fill="E6E6E6"/>
        <w:lang w:val="en"/>
      </w:rPr>
      <w:fldChar w:fldCharType="end"/>
    </w:r>
    <w:r w:rsidRPr="00D40690">
      <w:rPr>
        <w:lang w:val="en"/>
      </w:rPr>
      <w:t xml:space="preserve"> with </w:t>
    </w:r>
    <w:r w:rsidRPr="00D40690">
      <w:rPr>
        <w:color w:val="2B579A"/>
        <w:shd w:val="clear" w:color="auto" w:fill="E6E6E6"/>
        <w:lang w:val="en"/>
      </w:rPr>
      <w:fldChar w:fldCharType="begin"/>
    </w:r>
    <w:r w:rsidRPr="00D40690">
      <w:rPr>
        <w:lang w:val="en"/>
      </w:rPr>
      <w:instrText>NUMPAGES</w:instrText>
    </w:r>
    <w:r w:rsidRPr="00D40690">
      <w:rPr>
        <w:color w:val="2B579A"/>
        <w:shd w:val="clear" w:color="auto" w:fill="E6E6E6"/>
        <w:lang w:val="en"/>
      </w:rPr>
      <w:fldChar w:fldCharType="separate"/>
    </w:r>
    <w:r w:rsidR="00E33FFE">
      <w:rPr>
        <w:noProof/>
        <w:lang w:val="en"/>
      </w:rPr>
      <w:t>22</w:t>
    </w:r>
    <w:r w:rsidRPr="00D40690">
      <w:rPr>
        <w:color w:val="2B579A"/>
        <w:shd w:val="clear" w:color="auto" w:fill="E6E6E6"/>
        <w:lang w:val="en"/>
      </w:rPr>
      <w:fldChar w:fldCharType="end"/>
    </w:r>
  </w:p>
  <w:p w14:paraId="76B53B2B" w14:textId="77777777" w:rsidR="000445D7" w:rsidRPr="00D06D36" w:rsidRDefault="000445D7"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1BAF34CB" wp14:editId="2B890E03">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15CAA02" w14:textId="77777777" w:rsidR="000445D7" w:rsidRPr="009C0DC8" w:rsidRDefault="000445D7" w:rsidP="00DA52A1">
                          <w:pPr>
                            <w:pStyle w:val="LukStopka-adres"/>
                            <w:rPr>
                              <w:lang w:val="en-GB"/>
                            </w:rPr>
                          </w:pPr>
                          <w:r>
                            <w:rPr>
                              <w:lang w:val="en"/>
                            </w:rPr>
                            <w:t>Unit</w:t>
                          </w:r>
                        </w:p>
                        <w:p w14:paraId="0AF2FB00" w14:textId="77777777" w:rsidR="000445D7" w:rsidRPr="009C0DC8" w:rsidRDefault="000445D7" w:rsidP="00DA52A1">
                          <w:pPr>
                            <w:pStyle w:val="LukStopka-adres"/>
                            <w:rPr>
                              <w:lang w:val="en-GB"/>
                            </w:rPr>
                          </w:pPr>
                          <w:r>
                            <w:rPr>
                              <w:lang w:val="en"/>
                            </w:rPr>
                            <w:t>Notified body</w:t>
                          </w:r>
                        </w:p>
                        <w:p w14:paraId="2693F49C" w14:textId="77777777" w:rsidR="000445D7" w:rsidRPr="009C0DC8" w:rsidRDefault="000445D7" w:rsidP="00DA52A1">
                          <w:pPr>
                            <w:pStyle w:val="LukStopka-adres"/>
                            <w:rPr>
                              <w:lang w:val="en-GB"/>
                            </w:rPr>
                          </w:pPr>
                          <w:r>
                            <w:rPr>
                              <w:lang w:val="en"/>
                            </w:rPr>
                            <w:t>European Union</w:t>
                          </w:r>
                        </w:p>
                        <w:p w14:paraId="151BD4B3" w14:textId="77777777" w:rsidR="000445D7" w:rsidRPr="009C0DC8" w:rsidRDefault="000445D7" w:rsidP="00DA52A1">
                          <w:pPr>
                            <w:pStyle w:val="LukStopka-adres"/>
                            <w:rPr>
                              <w:lang w:val="en-GB"/>
                            </w:rPr>
                          </w:pPr>
                          <w:r>
                            <w:rPr>
                              <w:lang w:val="en"/>
                            </w:rPr>
                            <w:t>No.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AF34CB"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715CAA02" w14:textId="77777777" w:rsidR="000445D7" w:rsidRPr="009C0DC8" w:rsidRDefault="000445D7" w:rsidP="00DA52A1">
                    <w:pPr>
                      <w:pStyle w:val="LukStopka-adres"/>
                      <w:rPr>
                        <w:lang w:val="en-GB"/>
                      </w:rPr>
                    </w:pPr>
                    <w:r>
                      <w:rPr>
                        <w:lang w:val="en"/>
                      </w:rPr>
                      <w:t>Unit</w:t>
                    </w:r>
                  </w:p>
                  <w:p w14:paraId="0AF2FB00" w14:textId="77777777" w:rsidR="000445D7" w:rsidRPr="009C0DC8" w:rsidRDefault="000445D7" w:rsidP="00DA52A1">
                    <w:pPr>
                      <w:pStyle w:val="LukStopka-adres"/>
                      <w:rPr>
                        <w:lang w:val="en-GB"/>
                      </w:rPr>
                    </w:pPr>
                    <w:r>
                      <w:rPr>
                        <w:lang w:val="en"/>
                      </w:rPr>
                      <w:t>Notified body</w:t>
                    </w:r>
                  </w:p>
                  <w:p w14:paraId="2693F49C" w14:textId="77777777" w:rsidR="000445D7" w:rsidRPr="009C0DC8" w:rsidRDefault="000445D7" w:rsidP="00DA52A1">
                    <w:pPr>
                      <w:pStyle w:val="LukStopka-adres"/>
                      <w:rPr>
                        <w:lang w:val="en-GB"/>
                      </w:rPr>
                    </w:pPr>
                    <w:r>
                      <w:rPr>
                        <w:lang w:val="en"/>
                      </w:rPr>
                      <w:t>European Union</w:t>
                    </w:r>
                  </w:p>
                  <w:p w14:paraId="151BD4B3" w14:textId="77777777" w:rsidR="000445D7" w:rsidRPr="009C0DC8" w:rsidRDefault="000445D7" w:rsidP="00DA52A1">
                    <w:pPr>
                      <w:pStyle w:val="LukStopka-adres"/>
                      <w:rPr>
                        <w:lang w:val="en-GB"/>
                      </w:rPr>
                    </w:pPr>
                    <w:r>
                      <w:rPr>
                        <w:lang w:val="en"/>
                      </w:rPr>
                      <w:t>No.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43EB60C2" wp14:editId="37EBB9E2">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6946F0E9" wp14:editId="6195045E">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B1C90E" w14:textId="77777777" w:rsidR="000445D7" w:rsidRPr="009C0DC8" w:rsidRDefault="000445D7" w:rsidP="00A25E49">
                          <w:pPr>
                            <w:pStyle w:val="LukStopka-adres"/>
                            <w:rPr>
                              <w:lang w:val="en-GB"/>
                            </w:rPr>
                          </w:pPr>
                          <w:r>
                            <w:rPr>
                              <w:lang w:val="en"/>
                            </w:rPr>
                            <w:t xml:space="preserve">Łukasiewicz Research Network – </w:t>
                          </w:r>
                          <w:r w:rsidRPr="00252592">
                            <w:rPr>
                              <w:lang w:val="en"/>
                            </w:rPr>
                            <w:t>Institute of Organization and Management in Industry "ORGMASZ"</w:t>
                          </w:r>
                        </w:p>
                        <w:p w14:paraId="5F7AE198" w14:textId="77777777" w:rsidR="000445D7" w:rsidRPr="009C0DC8" w:rsidRDefault="000445D7" w:rsidP="00A25E49">
                          <w:pPr>
                            <w:pStyle w:val="LukStopka-adres"/>
                            <w:rPr>
                              <w:lang w:val="en-GB"/>
                            </w:rPr>
                          </w:pPr>
                          <w:r w:rsidRPr="00252592">
                            <w:rPr>
                              <w:lang w:val="en"/>
                            </w:rPr>
                            <w:t>08-879 Warsaw, Żelazna 87, Tel: +48 601 579 728,</w:t>
                          </w:r>
                        </w:p>
                        <w:p w14:paraId="082D7750" w14:textId="77777777" w:rsidR="000445D7" w:rsidRPr="009C0DC8" w:rsidRDefault="000445D7" w:rsidP="00A25E49">
                          <w:pPr>
                            <w:pStyle w:val="LukStopka-adres"/>
                            <w:rPr>
                              <w:lang w:val="en-GB"/>
                            </w:rPr>
                          </w:pPr>
                          <w:r w:rsidRPr="00170252">
                            <w:rPr>
                              <w:lang w:val="en"/>
                            </w:rPr>
                            <w:t xml:space="preserve">Email: instytut@orgmasz.pl | NIP: 525 00 08 293, REGON: 387143432 </w:t>
                          </w:r>
                        </w:p>
                        <w:p w14:paraId="5346EB8A" w14:textId="77777777" w:rsidR="000445D7" w:rsidRPr="009C0DC8" w:rsidRDefault="000445D7" w:rsidP="00A25E49">
                          <w:pPr>
                            <w:pStyle w:val="LukStopka-adres"/>
                            <w:rPr>
                              <w:lang w:val="en-GB"/>
                            </w:rPr>
                          </w:pPr>
                          <w:r w:rsidRPr="00252592">
                            <w:rPr>
                              <w:lang w:val="en"/>
                            </w:rPr>
                            <w:t>District Court for m.st. Warsaw XVI Commercial Division of the National Court Register No. 0000860814</w:t>
                          </w:r>
                        </w:p>
                        <w:p w14:paraId="62C6DECE" w14:textId="77777777" w:rsidR="000445D7" w:rsidRPr="009C0DC8" w:rsidRDefault="000445D7" w:rsidP="00A25E49">
                          <w:pPr>
                            <w:pStyle w:val="LukStopka-adres"/>
                            <w:rPr>
                              <w:lang w:val="en-GB"/>
                            </w:rPr>
                          </w:pPr>
                        </w:p>
                        <w:p w14:paraId="025E5E3B" w14:textId="77777777" w:rsidR="000445D7" w:rsidRPr="009C0DC8" w:rsidRDefault="000445D7" w:rsidP="00A25E49">
                          <w:pPr>
                            <w:pStyle w:val="LukStopka-adres"/>
                            <w:rPr>
                              <w:lang w:val="en-GB"/>
                            </w:rPr>
                          </w:pPr>
                        </w:p>
                        <w:p w14:paraId="7951A54B" w14:textId="77777777" w:rsidR="000445D7" w:rsidRPr="004F5805" w:rsidRDefault="000445D7"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946F0E9"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0B1C90E" w14:textId="77777777" w:rsidR="000445D7" w:rsidRPr="009C0DC8" w:rsidRDefault="000445D7" w:rsidP="00A25E49">
                    <w:pPr>
                      <w:pStyle w:val="LukStopka-adres"/>
                      <w:rPr>
                        <w:lang w:val="en-GB"/>
                      </w:rPr>
                    </w:pPr>
                    <w:r>
                      <w:rPr>
                        <w:lang w:val="en"/>
                      </w:rPr>
                      <w:t xml:space="preserve">Łukasiewicz Research Network – </w:t>
                    </w:r>
                    <w:r w:rsidRPr="00252592">
                      <w:rPr>
                        <w:lang w:val="en"/>
                      </w:rPr>
                      <w:t>Institute of Organization and Management in Industry "ORGMASZ"</w:t>
                    </w:r>
                  </w:p>
                  <w:p w14:paraId="5F7AE198" w14:textId="77777777" w:rsidR="000445D7" w:rsidRPr="009C0DC8" w:rsidRDefault="000445D7" w:rsidP="00A25E49">
                    <w:pPr>
                      <w:pStyle w:val="LukStopka-adres"/>
                      <w:rPr>
                        <w:lang w:val="en-GB"/>
                      </w:rPr>
                    </w:pPr>
                    <w:r w:rsidRPr="00252592">
                      <w:rPr>
                        <w:lang w:val="en"/>
                      </w:rPr>
                      <w:t>08-879 Warsaw, Żelazna 87, Tel: +48 601 579 728,</w:t>
                    </w:r>
                  </w:p>
                  <w:p w14:paraId="082D7750" w14:textId="77777777" w:rsidR="000445D7" w:rsidRPr="009C0DC8" w:rsidRDefault="000445D7" w:rsidP="00A25E49">
                    <w:pPr>
                      <w:pStyle w:val="LukStopka-adres"/>
                      <w:rPr>
                        <w:lang w:val="en-GB"/>
                      </w:rPr>
                    </w:pPr>
                    <w:r w:rsidRPr="00170252">
                      <w:rPr>
                        <w:lang w:val="en"/>
                      </w:rPr>
                      <w:t xml:space="preserve">Email: instytut@orgmasz.pl | NIP: 525 00 08 293, REGON: 387143432 </w:t>
                    </w:r>
                  </w:p>
                  <w:p w14:paraId="5346EB8A" w14:textId="77777777" w:rsidR="000445D7" w:rsidRPr="009C0DC8" w:rsidRDefault="000445D7" w:rsidP="00A25E49">
                    <w:pPr>
                      <w:pStyle w:val="LukStopka-adres"/>
                      <w:rPr>
                        <w:lang w:val="en-GB"/>
                      </w:rPr>
                    </w:pPr>
                    <w:r w:rsidRPr="00252592">
                      <w:rPr>
                        <w:lang w:val="en"/>
                      </w:rPr>
                      <w:t>District Court for m.st. Warsaw XVI Commercial Division of the National Court Register No. 0000860814</w:t>
                    </w:r>
                  </w:p>
                  <w:p w14:paraId="62C6DECE" w14:textId="77777777" w:rsidR="000445D7" w:rsidRPr="009C0DC8" w:rsidRDefault="000445D7" w:rsidP="00A25E49">
                    <w:pPr>
                      <w:pStyle w:val="LukStopka-adres"/>
                      <w:rPr>
                        <w:lang w:val="en-GB"/>
                      </w:rPr>
                    </w:pPr>
                  </w:p>
                  <w:p w14:paraId="025E5E3B" w14:textId="77777777" w:rsidR="000445D7" w:rsidRPr="009C0DC8" w:rsidRDefault="000445D7" w:rsidP="00A25E49">
                    <w:pPr>
                      <w:pStyle w:val="LukStopka-adres"/>
                      <w:rPr>
                        <w:lang w:val="en-GB"/>
                      </w:rPr>
                    </w:pPr>
                  </w:p>
                  <w:p w14:paraId="7951A54B" w14:textId="77777777" w:rsidR="000445D7" w:rsidRPr="004F5805" w:rsidRDefault="000445D7"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5785" w14:textId="77777777" w:rsidR="00252443" w:rsidRDefault="00252443" w:rsidP="006747BD">
      <w:pPr>
        <w:spacing w:after="0" w:line="240" w:lineRule="auto"/>
      </w:pPr>
      <w:r>
        <w:rPr>
          <w:lang w:val="en"/>
        </w:rPr>
        <w:separator/>
      </w:r>
    </w:p>
  </w:footnote>
  <w:footnote w:type="continuationSeparator" w:id="0">
    <w:p w14:paraId="7433B179" w14:textId="77777777" w:rsidR="00252443" w:rsidRDefault="00252443" w:rsidP="006747BD">
      <w:pPr>
        <w:spacing w:after="0" w:line="240" w:lineRule="auto"/>
      </w:pPr>
      <w:r>
        <w:rPr>
          <w:lang w:val="en"/>
        </w:rPr>
        <w:continuationSeparator/>
      </w:r>
    </w:p>
  </w:footnote>
  <w:footnote w:type="continuationNotice" w:id="1">
    <w:p w14:paraId="095B0D86" w14:textId="77777777" w:rsidR="00252443" w:rsidRDefault="0025244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ED2B" w14:textId="77777777" w:rsidR="000445D7" w:rsidRPr="00DA52A1" w:rsidRDefault="000445D7">
    <w:pPr>
      <w:pStyle w:val="Nagwek"/>
    </w:pPr>
    <w:r>
      <w:rPr>
        <w:noProof/>
        <w:color w:val="2B579A"/>
        <w:shd w:val="clear" w:color="auto" w:fill="E6E6E6"/>
        <w:lang w:eastAsia="pl-PL"/>
      </w:rPr>
      <w:drawing>
        <wp:anchor distT="0" distB="0" distL="114300" distR="114300" simplePos="0" relativeHeight="251658245" behindDoc="1" locked="0" layoutInCell="1" allowOverlap="1" wp14:anchorId="566833C6" wp14:editId="76970BDE">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E44824"/>
    <w:multiLevelType w:val="hybridMultilevel"/>
    <w:tmpl w:val="E5DE09C6"/>
    <w:lvl w:ilvl="0" w:tplc="1AE403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64F13"/>
    <w:multiLevelType w:val="multilevel"/>
    <w:tmpl w:val="BC942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55B091D"/>
    <w:multiLevelType w:val="hybridMultilevel"/>
    <w:tmpl w:val="22B6F78A"/>
    <w:lvl w:ilvl="0" w:tplc="1054BF08">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552273EA">
      <w:start w:val="1"/>
      <w:numFmt w:val="decimal"/>
      <w:lvlText w:val="%2)"/>
      <w:lvlJc w:val="left"/>
      <w:pPr>
        <w:ind w:left="60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DD793F"/>
    <w:multiLevelType w:val="multilevel"/>
    <w:tmpl w:val="5088ED4E"/>
    <w:lvl w:ilvl="0">
      <w:start w:val="100"/>
      <w:numFmt w:val="decimal"/>
      <w:lvlText w:val="%1"/>
      <w:lvlJc w:val="left"/>
      <w:pPr>
        <w:ind w:left="900" w:hanging="360"/>
      </w:pPr>
      <w:rPr>
        <w:rFonts w:ascii="Calibri" w:eastAsia="Calibri" w:hAnsi="Calibri" w:cs="Calibri"/>
        <w:b/>
        <w:color w:val="000000"/>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E85183D"/>
    <w:multiLevelType w:val="hybridMultilevel"/>
    <w:tmpl w:val="1848EE80"/>
    <w:lvl w:ilvl="0" w:tplc="08A880F8">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9" w15:restartNumberingAfterBreak="0">
    <w:nsid w:val="245D3759"/>
    <w:multiLevelType w:val="hybridMultilevel"/>
    <w:tmpl w:val="317A7B1C"/>
    <w:lvl w:ilvl="0" w:tplc="F69A2D90">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0" w15:restartNumberingAfterBreak="0">
    <w:nsid w:val="25572DC4"/>
    <w:multiLevelType w:val="hybridMultilevel"/>
    <w:tmpl w:val="DE4A4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15:restartNumberingAfterBreak="0">
    <w:nsid w:val="2B965749"/>
    <w:multiLevelType w:val="multilevel"/>
    <w:tmpl w:val="0138FC9C"/>
    <w:lvl w:ilvl="0">
      <w:start w:val="1"/>
      <w:numFmt w:val="decimal"/>
      <w:lvlText w:val="%1."/>
      <w:lvlJc w:val="left"/>
      <w:pPr>
        <w:ind w:left="720" w:hanging="360"/>
      </w:pPr>
      <w:rPr>
        <w:rFonts w:asciiTheme="minorHAnsi" w:hAnsiTheme="minorHAns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eastAsia="Times New Roman" w:hAnsi="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03472D"/>
    <w:multiLevelType w:val="multilevel"/>
    <w:tmpl w:val="BD26D518"/>
    <w:lvl w:ilvl="0">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8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1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3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5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0638AE"/>
    <w:multiLevelType w:val="hybridMultilevel"/>
    <w:tmpl w:val="FE1C0AD8"/>
    <w:lvl w:ilvl="0" w:tplc="84E6D41E">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1"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778C6"/>
    <w:multiLevelType w:val="multilevel"/>
    <w:tmpl w:val="74AA3D24"/>
    <w:lvl w:ilvl="0">
      <w:start w:val="1"/>
      <w:numFmt w:val="decimal"/>
      <w:lvlText w:val="%1."/>
      <w:lvlJc w:val="left"/>
      <w:pPr>
        <w:ind w:left="720" w:hanging="360"/>
      </w:pPr>
      <w:rPr>
        <w:rFonts w:cs="Times New Roman" w:hint="default"/>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15:restartNumberingAfterBreak="0">
    <w:nsid w:val="55CF3823"/>
    <w:multiLevelType w:val="hybridMultilevel"/>
    <w:tmpl w:val="A4746158"/>
    <w:lvl w:ilvl="0" w:tplc="CB2029F2">
      <w:start w:val="2"/>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354">
      <w:start w:val="1"/>
      <w:numFmt w:val="decimal"/>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280C4">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D500">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C3A4">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05BDC">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4F2E">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CF954">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5F64">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65C58A8"/>
    <w:multiLevelType w:val="multilevel"/>
    <w:tmpl w:val="7EE47E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CE8674B"/>
    <w:multiLevelType w:val="hybridMultilevel"/>
    <w:tmpl w:val="05F4B08C"/>
    <w:lvl w:ilvl="0" w:tplc="9048B2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3EDB"/>
    <w:multiLevelType w:val="multilevel"/>
    <w:tmpl w:val="2A0422E0"/>
    <w:lvl w:ilvl="0">
      <w:start w:val="1"/>
      <w:numFmt w:val="decimal"/>
      <w:lvlText w:val="%1."/>
      <w:lvlJc w:val="left"/>
      <w:pPr>
        <w:tabs>
          <w:tab w:val="num" w:pos="1706"/>
        </w:tabs>
        <w:ind w:left="697"/>
      </w:pPr>
      <w:rPr>
        <w:rFonts w:ascii="Calibri" w:eastAsia="Times New Roman" w:hAnsi="Calibri" w:cs="Calibri"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Theme="minorHAnsi" w:eastAsia="Times New Roman" w:hAnsiTheme="minorHAnsi"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3A61A37"/>
    <w:multiLevelType w:val="hybridMultilevel"/>
    <w:tmpl w:val="B36CBAAC"/>
    <w:lvl w:ilvl="0" w:tplc="D8109702">
      <w:start w:val="1"/>
      <w:numFmt w:val="decimal"/>
      <w:lvlText w:val="%1."/>
      <w:lvlJc w:val="left"/>
      <w:pPr>
        <w:ind w:left="331"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F3C2D98"/>
    <w:multiLevelType w:val="hybridMultilevel"/>
    <w:tmpl w:val="7AEACA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55339F2"/>
    <w:multiLevelType w:val="multilevel"/>
    <w:tmpl w:val="86D65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46"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42"/>
  </w:num>
  <w:num w:numId="5">
    <w:abstractNumId w:val="12"/>
  </w:num>
  <w:num w:numId="6">
    <w:abstractNumId w:val="31"/>
  </w:num>
  <w:num w:numId="7">
    <w:abstractNumId w:val="26"/>
  </w:num>
  <w:num w:numId="8">
    <w:abstractNumId w:val="34"/>
  </w:num>
  <w:num w:numId="9">
    <w:abstractNumId w:val="9"/>
  </w:num>
  <w:num w:numId="10">
    <w:abstractNumId w:val="30"/>
  </w:num>
  <w:num w:numId="11">
    <w:abstractNumId w:val="18"/>
  </w:num>
  <w:num w:numId="12">
    <w:abstractNumId w:val="39"/>
  </w:num>
  <w:num w:numId="13">
    <w:abstractNumId w:val="33"/>
  </w:num>
  <w:num w:numId="14">
    <w:abstractNumId w:val="37"/>
  </w:num>
  <w:num w:numId="15">
    <w:abstractNumId w:val="15"/>
  </w:num>
  <w:num w:numId="16">
    <w:abstractNumId w:val="35"/>
  </w:num>
  <w:num w:numId="17">
    <w:abstractNumId w:val="21"/>
  </w:num>
  <w:num w:numId="18">
    <w:abstractNumId w:val="24"/>
  </w:num>
  <w:num w:numId="19">
    <w:abstractNumId w:val="13"/>
  </w:num>
  <w:num w:numId="20">
    <w:abstractNumId w:val="45"/>
  </w:num>
  <w:num w:numId="21">
    <w:abstractNumId w:val="16"/>
  </w:num>
  <w:num w:numId="22">
    <w:abstractNumId w:val="27"/>
  </w:num>
  <w:num w:numId="23">
    <w:abstractNumId w:val="32"/>
  </w:num>
  <w:num w:numId="24">
    <w:abstractNumId w:val="44"/>
  </w:num>
  <w:num w:numId="25">
    <w:abstractNumId w:val="22"/>
  </w:num>
  <w:num w:numId="26">
    <w:abstractNumId w:val="19"/>
  </w:num>
  <w:num w:numId="27">
    <w:abstractNumId w:val="28"/>
  </w:num>
  <w:num w:numId="28">
    <w:abstractNumId w:val="29"/>
  </w:num>
  <w:num w:numId="29">
    <w:abstractNumId w:val="40"/>
  </w:num>
  <w:num w:numId="30">
    <w:abstractNumId w:val="46"/>
  </w:num>
  <w:num w:numId="31">
    <w:abstractNumId w:val="38"/>
  </w:num>
  <w:num w:numId="32">
    <w:abstractNumId w:val="10"/>
  </w:num>
  <w:num w:numId="33">
    <w:abstractNumId w:val="41"/>
  </w:num>
  <w:num w:numId="34">
    <w:abstractNumId w:val="20"/>
  </w:num>
  <w:num w:numId="35">
    <w:abstractNumId w:val="14"/>
  </w:num>
  <w:num w:numId="36">
    <w:abstractNumId w:val="11"/>
  </w:num>
  <w:num w:numId="37">
    <w:abstractNumId w:val="43"/>
  </w:num>
  <w:num w:numId="38">
    <w:abstractNumId w:val="36"/>
  </w:num>
  <w:num w:numId="39">
    <w:abstractNumId w:val="23"/>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022DE"/>
    <w:rsid w:val="000124DD"/>
    <w:rsid w:val="00017656"/>
    <w:rsid w:val="000233CA"/>
    <w:rsid w:val="00023522"/>
    <w:rsid w:val="000241F9"/>
    <w:rsid w:val="00026500"/>
    <w:rsid w:val="0003021F"/>
    <w:rsid w:val="00041E28"/>
    <w:rsid w:val="00042075"/>
    <w:rsid w:val="000445D7"/>
    <w:rsid w:val="00070438"/>
    <w:rsid w:val="000706CE"/>
    <w:rsid w:val="0007096F"/>
    <w:rsid w:val="00071CC0"/>
    <w:rsid w:val="00077647"/>
    <w:rsid w:val="000847BD"/>
    <w:rsid w:val="000857E3"/>
    <w:rsid w:val="0008685E"/>
    <w:rsid w:val="000A103E"/>
    <w:rsid w:val="000A4F9C"/>
    <w:rsid w:val="000D6D4F"/>
    <w:rsid w:val="000F6881"/>
    <w:rsid w:val="00100CC3"/>
    <w:rsid w:val="00103F88"/>
    <w:rsid w:val="00117642"/>
    <w:rsid w:val="00127456"/>
    <w:rsid w:val="0012752E"/>
    <w:rsid w:val="001369B6"/>
    <w:rsid w:val="0014375A"/>
    <w:rsid w:val="00157390"/>
    <w:rsid w:val="001578F6"/>
    <w:rsid w:val="00170252"/>
    <w:rsid w:val="00170FB9"/>
    <w:rsid w:val="0017160B"/>
    <w:rsid w:val="00182ACA"/>
    <w:rsid w:val="00182AF7"/>
    <w:rsid w:val="00186D21"/>
    <w:rsid w:val="00187A40"/>
    <w:rsid w:val="001933D4"/>
    <w:rsid w:val="00196D6E"/>
    <w:rsid w:val="001B5AC6"/>
    <w:rsid w:val="001C68D3"/>
    <w:rsid w:val="001F45E0"/>
    <w:rsid w:val="002121AD"/>
    <w:rsid w:val="00215F5F"/>
    <w:rsid w:val="00221A76"/>
    <w:rsid w:val="002269C1"/>
    <w:rsid w:val="00231524"/>
    <w:rsid w:val="00232C5E"/>
    <w:rsid w:val="00252443"/>
    <w:rsid w:val="00254B0C"/>
    <w:rsid w:val="00256856"/>
    <w:rsid w:val="00263AB1"/>
    <w:rsid w:val="00263AD4"/>
    <w:rsid w:val="00286898"/>
    <w:rsid w:val="00292736"/>
    <w:rsid w:val="0029415F"/>
    <w:rsid w:val="00296A86"/>
    <w:rsid w:val="002B2FA0"/>
    <w:rsid w:val="002B4541"/>
    <w:rsid w:val="002D48BE"/>
    <w:rsid w:val="002D4DCD"/>
    <w:rsid w:val="002E43A3"/>
    <w:rsid w:val="002E705A"/>
    <w:rsid w:val="002F4540"/>
    <w:rsid w:val="00303B06"/>
    <w:rsid w:val="00311357"/>
    <w:rsid w:val="00332719"/>
    <w:rsid w:val="00335F9F"/>
    <w:rsid w:val="00336AC2"/>
    <w:rsid w:val="00346C00"/>
    <w:rsid w:val="003526CA"/>
    <w:rsid w:val="00352E40"/>
    <w:rsid w:val="00363AF9"/>
    <w:rsid w:val="00364A62"/>
    <w:rsid w:val="0036604E"/>
    <w:rsid w:val="003875A7"/>
    <w:rsid w:val="003B1F00"/>
    <w:rsid w:val="003B3151"/>
    <w:rsid w:val="003C2631"/>
    <w:rsid w:val="003D1CA0"/>
    <w:rsid w:val="003D23BC"/>
    <w:rsid w:val="003E7986"/>
    <w:rsid w:val="003F1276"/>
    <w:rsid w:val="003F4BA3"/>
    <w:rsid w:val="004011E6"/>
    <w:rsid w:val="00415FDD"/>
    <w:rsid w:val="00416800"/>
    <w:rsid w:val="00421147"/>
    <w:rsid w:val="00427B9B"/>
    <w:rsid w:val="00432CE8"/>
    <w:rsid w:val="00446E1F"/>
    <w:rsid w:val="004815E6"/>
    <w:rsid w:val="004820D1"/>
    <w:rsid w:val="004943B7"/>
    <w:rsid w:val="004A126C"/>
    <w:rsid w:val="004A20AE"/>
    <w:rsid w:val="004C4A6F"/>
    <w:rsid w:val="004C4CB2"/>
    <w:rsid w:val="004D20C6"/>
    <w:rsid w:val="004D5A56"/>
    <w:rsid w:val="004F4D7E"/>
    <w:rsid w:val="004F5805"/>
    <w:rsid w:val="00505B49"/>
    <w:rsid w:val="00512315"/>
    <w:rsid w:val="005236E8"/>
    <w:rsid w:val="00526CDD"/>
    <w:rsid w:val="00533001"/>
    <w:rsid w:val="00533B76"/>
    <w:rsid w:val="00534310"/>
    <w:rsid w:val="0054274C"/>
    <w:rsid w:val="00557C0D"/>
    <w:rsid w:val="0057087D"/>
    <w:rsid w:val="005720F9"/>
    <w:rsid w:val="005A764B"/>
    <w:rsid w:val="005B0C11"/>
    <w:rsid w:val="005B6AE2"/>
    <w:rsid w:val="005C0997"/>
    <w:rsid w:val="005D1495"/>
    <w:rsid w:val="005D61BC"/>
    <w:rsid w:val="005F5223"/>
    <w:rsid w:val="006008FF"/>
    <w:rsid w:val="00607A5A"/>
    <w:rsid w:val="0060E483"/>
    <w:rsid w:val="00611FAF"/>
    <w:rsid w:val="0061431C"/>
    <w:rsid w:val="0062554C"/>
    <w:rsid w:val="00638A21"/>
    <w:rsid w:val="00646C7B"/>
    <w:rsid w:val="00647740"/>
    <w:rsid w:val="006552AF"/>
    <w:rsid w:val="00663754"/>
    <w:rsid w:val="0067276D"/>
    <w:rsid w:val="006747BD"/>
    <w:rsid w:val="0067658F"/>
    <w:rsid w:val="00680535"/>
    <w:rsid w:val="00695859"/>
    <w:rsid w:val="006A1658"/>
    <w:rsid w:val="006B4E5D"/>
    <w:rsid w:val="006D6DE5"/>
    <w:rsid w:val="006E058B"/>
    <w:rsid w:val="006E5990"/>
    <w:rsid w:val="00717C21"/>
    <w:rsid w:val="00721737"/>
    <w:rsid w:val="00725D0F"/>
    <w:rsid w:val="00730E96"/>
    <w:rsid w:val="00737C35"/>
    <w:rsid w:val="007418DD"/>
    <w:rsid w:val="007454B3"/>
    <w:rsid w:val="007534DF"/>
    <w:rsid w:val="00760026"/>
    <w:rsid w:val="00763E3F"/>
    <w:rsid w:val="007652D4"/>
    <w:rsid w:val="00782764"/>
    <w:rsid w:val="00795AC0"/>
    <w:rsid w:val="00797538"/>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1A4C"/>
    <w:rsid w:val="00854B7B"/>
    <w:rsid w:val="00873563"/>
    <w:rsid w:val="00880ED4"/>
    <w:rsid w:val="008865CD"/>
    <w:rsid w:val="008965BF"/>
    <w:rsid w:val="008A6CCC"/>
    <w:rsid w:val="008B145B"/>
    <w:rsid w:val="008B5FE4"/>
    <w:rsid w:val="008C1729"/>
    <w:rsid w:val="008C212C"/>
    <w:rsid w:val="008C6977"/>
    <w:rsid w:val="008C75DD"/>
    <w:rsid w:val="008D736B"/>
    <w:rsid w:val="008E2A2E"/>
    <w:rsid w:val="008F209D"/>
    <w:rsid w:val="00906F14"/>
    <w:rsid w:val="0092079E"/>
    <w:rsid w:val="00925304"/>
    <w:rsid w:val="0093278A"/>
    <w:rsid w:val="009347DD"/>
    <w:rsid w:val="00944456"/>
    <w:rsid w:val="00952925"/>
    <w:rsid w:val="00956C73"/>
    <w:rsid w:val="009574F4"/>
    <w:rsid w:val="009619D3"/>
    <w:rsid w:val="00963E8F"/>
    <w:rsid w:val="00974811"/>
    <w:rsid w:val="00977EF7"/>
    <w:rsid w:val="0098165A"/>
    <w:rsid w:val="0098379D"/>
    <w:rsid w:val="009A0A5B"/>
    <w:rsid w:val="009A232B"/>
    <w:rsid w:val="009A65E0"/>
    <w:rsid w:val="009B4325"/>
    <w:rsid w:val="009C0DC8"/>
    <w:rsid w:val="009D4C4D"/>
    <w:rsid w:val="009D6F6A"/>
    <w:rsid w:val="009E7875"/>
    <w:rsid w:val="00A06D55"/>
    <w:rsid w:val="00A17BD4"/>
    <w:rsid w:val="00A25E49"/>
    <w:rsid w:val="00A338FB"/>
    <w:rsid w:val="00A36F46"/>
    <w:rsid w:val="00A44D18"/>
    <w:rsid w:val="00A52C29"/>
    <w:rsid w:val="00A52C6C"/>
    <w:rsid w:val="00A722F0"/>
    <w:rsid w:val="00A77AEF"/>
    <w:rsid w:val="00A77DE2"/>
    <w:rsid w:val="00AA145C"/>
    <w:rsid w:val="00AD3FC2"/>
    <w:rsid w:val="00AE0CAF"/>
    <w:rsid w:val="00AE2A03"/>
    <w:rsid w:val="00AF4A5F"/>
    <w:rsid w:val="00AF551D"/>
    <w:rsid w:val="00B1315D"/>
    <w:rsid w:val="00B132EB"/>
    <w:rsid w:val="00B206CB"/>
    <w:rsid w:val="00B319F9"/>
    <w:rsid w:val="00B344F7"/>
    <w:rsid w:val="00B35EAF"/>
    <w:rsid w:val="00B36DBE"/>
    <w:rsid w:val="00B61F8A"/>
    <w:rsid w:val="00B6461F"/>
    <w:rsid w:val="00B67F09"/>
    <w:rsid w:val="00B87214"/>
    <w:rsid w:val="00BA7EE5"/>
    <w:rsid w:val="00BB40DC"/>
    <w:rsid w:val="00BC199D"/>
    <w:rsid w:val="00BC3A63"/>
    <w:rsid w:val="00BE3529"/>
    <w:rsid w:val="00BE39FD"/>
    <w:rsid w:val="00BF1106"/>
    <w:rsid w:val="00C111B6"/>
    <w:rsid w:val="00C11CA6"/>
    <w:rsid w:val="00C1406E"/>
    <w:rsid w:val="00C1625E"/>
    <w:rsid w:val="00C21045"/>
    <w:rsid w:val="00C31EC4"/>
    <w:rsid w:val="00C323C9"/>
    <w:rsid w:val="00C32480"/>
    <w:rsid w:val="00C367FD"/>
    <w:rsid w:val="00C3B4A9"/>
    <w:rsid w:val="00C45CE1"/>
    <w:rsid w:val="00C61F6D"/>
    <w:rsid w:val="00C70670"/>
    <w:rsid w:val="00C736D5"/>
    <w:rsid w:val="00C92CCE"/>
    <w:rsid w:val="00C931EF"/>
    <w:rsid w:val="00CA1646"/>
    <w:rsid w:val="00CB772B"/>
    <w:rsid w:val="00CC0125"/>
    <w:rsid w:val="00CC1ED5"/>
    <w:rsid w:val="00CC3ECE"/>
    <w:rsid w:val="00CF2343"/>
    <w:rsid w:val="00D005B3"/>
    <w:rsid w:val="00D06D36"/>
    <w:rsid w:val="00D10A81"/>
    <w:rsid w:val="00D2079D"/>
    <w:rsid w:val="00D2194C"/>
    <w:rsid w:val="00D31F0F"/>
    <w:rsid w:val="00D321E0"/>
    <w:rsid w:val="00D324BF"/>
    <w:rsid w:val="00D40028"/>
    <w:rsid w:val="00D40690"/>
    <w:rsid w:val="00D546D4"/>
    <w:rsid w:val="00D61D1A"/>
    <w:rsid w:val="00D663BF"/>
    <w:rsid w:val="00D7342C"/>
    <w:rsid w:val="00D7531C"/>
    <w:rsid w:val="00D87849"/>
    <w:rsid w:val="00D918D5"/>
    <w:rsid w:val="00D95A05"/>
    <w:rsid w:val="00DA009E"/>
    <w:rsid w:val="00DA52A1"/>
    <w:rsid w:val="00DB45D6"/>
    <w:rsid w:val="00DB5E1B"/>
    <w:rsid w:val="00DD38BE"/>
    <w:rsid w:val="00DE0BAA"/>
    <w:rsid w:val="00DE7229"/>
    <w:rsid w:val="00DF15B4"/>
    <w:rsid w:val="00DF5876"/>
    <w:rsid w:val="00E1314C"/>
    <w:rsid w:val="00E13AE6"/>
    <w:rsid w:val="00E2164B"/>
    <w:rsid w:val="00E25BA6"/>
    <w:rsid w:val="00E2786B"/>
    <w:rsid w:val="00E33FFE"/>
    <w:rsid w:val="00E6602A"/>
    <w:rsid w:val="00E717CA"/>
    <w:rsid w:val="00E7295E"/>
    <w:rsid w:val="00E81348"/>
    <w:rsid w:val="00E87B43"/>
    <w:rsid w:val="00E945B7"/>
    <w:rsid w:val="00EC262E"/>
    <w:rsid w:val="00EC3290"/>
    <w:rsid w:val="00ED4F3A"/>
    <w:rsid w:val="00ED5589"/>
    <w:rsid w:val="00ED60C7"/>
    <w:rsid w:val="00EE493C"/>
    <w:rsid w:val="00EF26C1"/>
    <w:rsid w:val="00EF2C8F"/>
    <w:rsid w:val="00F364EC"/>
    <w:rsid w:val="00F53C3D"/>
    <w:rsid w:val="00F5609A"/>
    <w:rsid w:val="00F7591E"/>
    <w:rsid w:val="00F8377B"/>
    <w:rsid w:val="00F904B0"/>
    <w:rsid w:val="00F9501A"/>
    <w:rsid w:val="00FD1638"/>
    <w:rsid w:val="0115504B"/>
    <w:rsid w:val="02CF61F4"/>
    <w:rsid w:val="03597A10"/>
    <w:rsid w:val="043A3074"/>
    <w:rsid w:val="048B13A5"/>
    <w:rsid w:val="04A8ECCE"/>
    <w:rsid w:val="04ECC886"/>
    <w:rsid w:val="04F1C362"/>
    <w:rsid w:val="05506E57"/>
    <w:rsid w:val="0576A8E3"/>
    <w:rsid w:val="05DFD44C"/>
    <w:rsid w:val="0601E129"/>
    <w:rsid w:val="07B84AD3"/>
    <w:rsid w:val="0A2FAAA8"/>
    <w:rsid w:val="0AD3DA6E"/>
    <w:rsid w:val="0ADE9CC7"/>
    <w:rsid w:val="0B36DF4D"/>
    <w:rsid w:val="0BC62DEB"/>
    <w:rsid w:val="0BFA6E6D"/>
    <w:rsid w:val="0C1D7F09"/>
    <w:rsid w:val="0CA2C3DC"/>
    <w:rsid w:val="0CB27676"/>
    <w:rsid w:val="0CE084F7"/>
    <w:rsid w:val="0D6A6341"/>
    <w:rsid w:val="0D70E7B1"/>
    <w:rsid w:val="0E57BC9A"/>
    <w:rsid w:val="0F24CF06"/>
    <w:rsid w:val="1054270B"/>
    <w:rsid w:val="113738AE"/>
    <w:rsid w:val="13010E43"/>
    <w:rsid w:val="132DC80B"/>
    <w:rsid w:val="13677E7E"/>
    <w:rsid w:val="14360CB7"/>
    <w:rsid w:val="14FEAAB2"/>
    <w:rsid w:val="14FFBA78"/>
    <w:rsid w:val="164C2426"/>
    <w:rsid w:val="183AEFA1"/>
    <w:rsid w:val="1849247A"/>
    <w:rsid w:val="19810BF2"/>
    <w:rsid w:val="19A35E7D"/>
    <w:rsid w:val="19CE6E05"/>
    <w:rsid w:val="1A773270"/>
    <w:rsid w:val="1A97E0F4"/>
    <w:rsid w:val="1AB979F4"/>
    <w:rsid w:val="1ABD7C30"/>
    <w:rsid w:val="1B029B8B"/>
    <w:rsid w:val="1B941FD7"/>
    <w:rsid w:val="1C14CAB4"/>
    <w:rsid w:val="1C5BD290"/>
    <w:rsid w:val="1C89309A"/>
    <w:rsid w:val="1CC0D52C"/>
    <w:rsid w:val="1CF44D44"/>
    <w:rsid w:val="1D15499E"/>
    <w:rsid w:val="1D44A04C"/>
    <w:rsid w:val="1DEFE28B"/>
    <w:rsid w:val="1E40512B"/>
    <w:rsid w:val="1E54B807"/>
    <w:rsid w:val="1E982337"/>
    <w:rsid w:val="1F487AFA"/>
    <w:rsid w:val="1F73C2BA"/>
    <w:rsid w:val="1FB0D247"/>
    <w:rsid w:val="1FC713E0"/>
    <w:rsid w:val="213BD2F8"/>
    <w:rsid w:val="219EA57D"/>
    <w:rsid w:val="220D5D02"/>
    <w:rsid w:val="22EA46C8"/>
    <w:rsid w:val="238B270C"/>
    <w:rsid w:val="23AE04A4"/>
    <w:rsid w:val="23B5E1C1"/>
    <w:rsid w:val="24017EED"/>
    <w:rsid w:val="241E0AE6"/>
    <w:rsid w:val="243F9B53"/>
    <w:rsid w:val="244359F9"/>
    <w:rsid w:val="244C3081"/>
    <w:rsid w:val="248625D9"/>
    <w:rsid w:val="24A1D0D7"/>
    <w:rsid w:val="24CBE711"/>
    <w:rsid w:val="24F72ED1"/>
    <w:rsid w:val="25107866"/>
    <w:rsid w:val="2521D9C0"/>
    <w:rsid w:val="26AC278F"/>
    <w:rsid w:val="273F8F59"/>
    <w:rsid w:val="27D5F6AF"/>
    <w:rsid w:val="2837EB0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9FC003"/>
    <w:rsid w:val="325BC5D3"/>
    <w:rsid w:val="33299A9A"/>
    <w:rsid w:val="33B63A01"/>
    <w:rsid w:val="33D08CFF"/>
    <w:rsid w:val="33F79634"/>
    <w:rsid w:val="35B193B7"/>
    <w:rsid w:val="36F1E79F"/>
    <w:rsid w:val="373B624F"/>
    <w:rsid w:val="37436DE5"/>
    <w:rsid w:val="374FCCC7"/>
    <w:rsid w:val="37735A3D"/>
    <w:rsid w:val="37941559"/>
    <w:rsid w:val="37AEED41"/>
    <w:rsid w:val="37C5C5CF"/>
    <w:rsid w:val="389CB1A6"/>
    <w:rsid w:val="38DF849A"/>
    <w:rsid w:val="390A596B"/>
    <w:rsid w:val="398200A8"/>
    <w:rsid w:val="3982875E"/>
    <w:rsid w:val="39C5AE70"/>
    <w:rsid w:val="39D40035"/>
    <w:rsid w:val="3A47D133"/>
    <w:rsid w:val="3A8436BC"/>
    <w:rsid w:val="3A9A11A9"/>
    <w:rsid w:val="3BA1F89C"/>
    <w:rsid w:val="3D458498"/>
    <w:rsid w:val="3DBA1F88"/>
    <w:rsid w:val="3DC741FB"/>
    <w:rsid w:val="3DCC5EDC"/>
    <w:rsid w:val="3EC6849F"/>
    <w:rsid w:val="3EEE302B"/>
    <w:rsid w:val="40A27D31"/>
    <w:rsid w:val="40AE5537"/>
    <w:rsid w:val="410363DA"/>
    <w:rsid w:val="42267A00"/>
    <w:rsid w:val="428DA002"/>
    <w:rsid w:val="42979387"/>
    <w:rsid w:val="42EC0E10"/>
    <w:rsid w:val="4334496D"/>
    <w:rsid w:val="43487D8C"/>
    <w:rsid w:val="435C079A"/>
    <w:rsid w:val="444C6D4C"/>
    <w:rsid w:val="4572CF00"/>
    <w:rsid w:val="45837CF0"/>
    <w:rsid w:val="46777212"/>
    <w:rsid w:val="46BE9EA8"/>
    <w:rsid w:val="4931F5B8"/>
    <w:rsid w:val="4939A377"/>
    <w:rsid w:val="49717F8D"/>
    <w:rsid w:val="498FDBD1"/>
    <w:rsid w:val="4AA36A0B"/>
    <w:rsid w:val="4B2ADCA4"/>
    <w:rsid w:val="4B637F9D"/>
    <w:rsid w:val="4BCA41B5"/>
    <w:rsid w:val="4BCE608C"/>
    <w:rsid w:val="4C23729C"/>
    <w:rsid w:val="4C578464"/>
    <w:rsid w:val="4CB61722"/>
    <w:rsid w:val="4D6A30ED"/>
    <w:rsid w:val="4DD1B5EE"/>
    <w:rsid w:val="4E15E41E"/>
    <w:rsid w:val="4EC3F800"/>
    <w:rsid w:val="4EE8BA1A"/>
    <w:rsid w:val="4EFCE5D3"/>
    <w:rsid w:val="4F11669E"/>
    <w:rsid w:val="4F3D6CCE"/>
    <w:rsid w:val="5098B634"/>
    <w:rsid w:val="51F01678"/>
    <w:rsid w:val="52A6D356"/>
    <w:rsid w:val="539774F7"/>
    <w:rsid w:val="539786BF"/>
    <w:rsid w:val="53DBCA1F"/>
    <w:rsid w:val="5492B36D"/>
    <w:rsid w:val="56060430"/>
    <w:rsid w:val="562C6496"/>
    <w:rsid w:val="567EF553"/>
    <w:rsid w:val="56A2476E"/>
    <w:rsid w:val="56BFEB06"/>
    <w:rsid w:val="56C54FE2"/>
    <w:rsid w:val="56EFA806"/>
    <w:rsid w:val="5723FC81"/>
    <w:rsid w:val="5747E5D3"/>
    <w:rsid w:val="57600F31"/>
    <w:rsid w:val="57FAF1F1"/>
    <w:rsid w:val="5880D2FA"/>
    <w:rsid w:val="589854F7"/>
    <w:rsid w:val="58F6EBC0"/>
    <w:rsid w:val="5904DB40"/>
    <w:rsid w:val="5930C039"/>
    <w:rsid w:val="59516728"/>
    <w:rsid w:val="59736C87"/>
    <w:rsid w:val="59FB285D"/>
    <w:rsid w:val="5ACF3070"/>
    <w:rsid w:val="5AF1C7D3"/>
    <w:rsid w:val="5B4D45C1"/>
    <w:rsid w:val="5BB0C53F"/>
    <w:rsid w:val="5BC73D22"/>
    <w:rsid w:val="5C032BB3"/>
    <w:rsid w:val="5CCE3FBE"/>
    <w:rsid w:val="5D0E9317"/>
    <w:rsid w:val="5D2D8CDE"/>
    <w:rsid w:val="5D358081"/>
    <w:rsid w:val="5DC249F7"/>
    <w:rsid w:val="5DC3CEA7"/>
    <w:rsid w:val="5ECE9980"/>
    <w:rsid w:val="5F14B632"/>
    <w:rsid w:val="5F5AC356"/>
    <w:rsid w:val="5F81413D"/>
    <w:rsid w:val="5FA503A2"/>
    <w:rsid w:val="5FB073F9"/>
    <w:rsid w:val="5FC2F1AD"/>
    <w:rsid w:val="6006CC90"/>
    <w:rsid w:val="60EE1804"/>
    <w:rsid w:val="60F92070"/>
    <w:rsid w:val="6114F30E"/>
    <w:rsid w:val="611517EE"/>
    <w:rsid w:val="618A64D7"/>
    <w:rsid w:val="620473FE"/>
    <w:rsid w:val="62926418"/>
    <w:rsid w:val="629FA0DE"/>
    <w:rsid w:val="62B853FF"/>
    <w:rsid w:val="62CDCBC5"/>
    <w:rsid w:val="62EF7371"/>
    <w:rsid w:val="63382538"/>
    <w:rsid w:val="63E1D6D4"/>
    <w:rsid w:val="645BFB49"/>
    <w:rsid w:val="647D8783"/>
    <w:rsid w:val="64DF0D3C"/>
    <w:rsid w:val="64F42029"/>
    <w:rsid w:val="6572606A"/>
    <w:rsid w:val="657308CB"/>
    <w:rsid w:val="65BB9980"/>
    <w:rsid w:val="65BE1964"/>
    <w:rsid w:val="66513CBD"/>
    <w:rsid w:val="666E4699"/>
    <w:rsid w:val="6692D8DE"/>
    <w:rsid w:val="66EB36EC"/>
    <w:rsid w:val="670FEAED"/>
    <w:rsid w:val="67A99D3A"/>
    <w:rsid w:val="6868A7B3"/>
    <w:rsid w:val="6893E49E"/>
    <w:rsid w:val="68ABBB4E"/>
    <w:rsid w:val="68AD282B"/>
    <w:rsid w:val="68B1CC87"/>
    <w:rsid w:val="6997E0BB"/>
    <w:rsid w:val="6A360A65"/>
    <w:rsid w:val="6ABE3468"/>
    <w:rsid w:val="6ABF4E0B"/>
    <w:rsid w:val="6AD65986"/>
    <w:rsid w:val="6B485098"/>
    <w:rsid w:val="6BCFAB24"/>
    <w:rsid w:val="6C41493E"/>
    <w:rsid w:val="6C9FA73E"/>
    <w:rsid w:val="6D424023"/>
    <w:rsid w:val="6E5AB3AB"/>
    <w:rsid w:val="6EBDDF48"/>
    <w:rsid w:val="6F2409D1"/>
    <w:rsid w:val="6F34C3A0"/>
    <w:rsid w:val="6F6D5F4E"/>
    <w:rsid w:val="6F8146C5"/>
    <w:rsid w:val="7004149C"/>
    <w:rsid w:val="701EE707"/>
    <w:rsid w:val="70C95578"/>
    <w:rsid w:val="70F68AC1"/>
    <w:rsid w:val="7137A8AB"/>
    <w:rsid w:val="713FD9D7"/>
    <w:rsid w:val="72244025"/>
    <w:rsid w:val="72B6B866"/>
    <w:rsid w:val="72D2C29A"/>
    <w:rsid w:val="72ED7ED1"/>
    <w:rsid w:val="73CCD858"/>
    <w:rsid w:val="744B956C"/>
    <w:rsid w:val="7492C903"/>
    <w:rsid w:val="74C4FFFC"/>
    <w:rsid w:val="7577089F"/>
    <w:rsid w:val="75F9B9EF"/>
    <w:rsid w:val="77188870"/>
    <w:rsid w:val="77230475"/>
    <w:rsid w:val="7743C9A0"/>
    <w:rsid w:val="77CE3C7B"/>
    <w:rsid w:val="77FBB390"/>
    <w:rsid w:val="78100D9B"/>
    <w:rsid w:val="7876F3D4"/>
    <w:rsid w:val="78C5A68A"/>
    <w:rsid w:val="795FD1FB"/>
    <w:rsid w:val="797DEF96"/>
    <w:rsid w:val="7A4DD1BF"/>
    <w:rsid w:val="7A961203"/>
    <w:rsid w:val="7A96D4AC"/>
    <w:rsid w:val="7AA2396C"/>
    <w:rsid w:val="7B19FFDE"/>
    <w:rsid w:val="7BE8EEF9"/>
    <w:rsid w:val="7CAB55F9"/>
    <w:rsid w:val="7D690D68"/>
    <w:rsid w:val="7DA1E26E"/>
    <w:rsid w:val="7DB3D8DB"/>
    <w:rsid w:val="7DC27BA8"/>
    <w:rsid w:val="7DE62C66"/>
    <w:rsid w:val="7E363BDB"/>
    <w:rsid w:val="7E91733B"/>
    <w:rsid w:val="7F03169B"/>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1229"/>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Nierozpoznanawzmianka1">
    <w:name w:val="Nierozpoznana wzmianka1"/>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iPriority w:val="99"/>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szCs w:val="20"/>
      <w:lang w:eastAsia="pl-PL"/>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customStyle="1" w:styleId="TematkomentarzaZnak">
    <w:name w:val="Temat komentarza Znak"/>
    <w:basedOn w:val="TekstkomentarzaZnak"/>
    <w:link w:val="Tematkomentarza"/>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szCs w:val="20"/>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Brak">
    <w:name w:val="Brak"/>
    <w:qFormat/>
    <w:rsid w:val="007E532A"/>
  </w:style>
  <w:style w:type="character" w:customStyle="1" w:styleId="Wzmianka1">
    <w:name w:val="Wzmianka1"/>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pPr>
      <w:numPr>
        <w:numId w:val="24"/>
      </w:numPr>
    </w:pPr>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eastAsia="Times New Roman" w:hAnsi="Cambria"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eastAsia="Times New Roman" w:hAnsi="Calibri"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eastAsia="Times New Roman" w:hAnsi="Arial"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eastAsia="Times New Roman" w:hAnsi="Calibri"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 w:type="paragraph" w:customStyle="1" w:styleId="Akapitzlist1">
    <w:name w:val="Akapit z listą1"/>
    <w:basedOn w:val="Normalny"/>
    <w:qFormat/>
    <w:rsid w:val="005B6AE2"/>
    <w:pPr>
      <w:spacing w:after="120" w:line="240" w:lineRule="auto"/>
      <w:ind w:left="720"/>
      <w:contextualSpacing/>
      <w:jc w:val="left"/>
    </w:pPr>
    <w:rPr>
      <w:rFonts w:ascii="Cambria" w:eastAsia="Times New Roman" w:hAnsi="Cambria" w:cs="Times New Roman"/>
      <w:color w:val="auto"/>
      <w:spacing w:val="0"/>
      <w:sz w:val="24"/>
    </w:rPr>
  </w:style>
  <w:style w:type="character" w:styleId="Tekstzastpczy">
    <w:name w:val="Placeholder Text"/>
    <w:basedOn w:val="Domylnaczcionkaakapitu"/>
    <w:uiPriority w:val="99"/>
    <w:semiHidden/>
    <w:rsid w:val="00EC262E"/>
    <w:rPr>
      <w:color w:val="808080"/>
    </w:rPr>
  </w:style>
  <w:style w:type="character" w:customStyle="1" w:styleId="UnresolvedMention">
    <w:name w:val="Unresolved Mention"/>
    <w:basedOn w:val="Domylnaczcionkaakapitu"/>
    <w:uiPriority w:val="99"/>
    <w:semiHidden/>
    <w:unhideWhenUsed/>
    <w:rsid w:val="00F5609A"/>
    <w:rPr>
      <w:color w:val="605E5C"/>
      <w:shd w:val="clear" w:color="auto" w:fill="E1DFDD"/>
    </w:r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53603518">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510680764">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821238219">
      <w:bodyDiv w:val="1"/>
      <w:marLeft w:val="0"/>
      <w:marRight w:val="0"/>
      <w:marTop w:val="0"/>
      <w:marBottom w:val="0"/>
      <w:divBdr>
        <w:top w:val="none" w:sz="0" w:space="0" w:color="auto"/>
        <w:left w:val="none" w:sz="0" w:space="0" w:color="auto"/>
        <w:bottom w:val="none" w:sz="0" w:space="0" w:color="auto"/>
        <w:right w:val="none" w:sz="0" w:space="0" w:color="auto"/>
      </w:divBdr>
    </w:div>
    <w:div w:id="888564859">
      <w:bodyDiv w:val="1"/>
      <w:marLeft w:val="0"/>
      <w:marRight w:val="0"/>
      <w:marTop w:val="0"/>
      <w:marBottom w:val="0"/>
      <w:divBdr>
        <w:top w:val="none" w:sz="0" w:space="0" w:color="auto"/>
        <w:left w:val="none" w:sz="0" w:space="0" w:color="auto"/>
        <w:bottom w:val="none" w:sz="0" w:space="0" w:color="auto"/>
        <w:right w:val="none" w:sz="0" w:space="0" w:color="auto"/>
      </w:divBdr>
      <w:divsChild>
        <w:div w:id="455829471">
          <w:marLeft w:val="0"/>
          <w:marRight w:val="0"/>
          <w:marTop w:val="0"/>
          <w:marBottom w:val="0"/>
          <w:divBdr>
            <w:top w:val="none" w:sz="0" w:space="0" w:color="auto"/>
            <w:left w:val="none" w:sz="0" w:space="0" w:color="auto"/>
            <w:bottom w:val="none" w:sz="0" w:space="0" w:color="auto"/>
            <w:right w:val="none" w:sz="0" w:space="0" w:color="auto"/>
          </w:divBdr>
        </w:div>
        <w:div w:id="82381425">
          <w:marLeft w:val="0"/>
          <w:marRight w:val="0"/>
          <w:marTop w:val="0"/>
          <w:marBottom w:val="0"/>
          <w:divBdr>
            <w:top w:val="none" w:sz="0" w:space="0" w:color="auto"/>
            <w:left w:val="none" w:sz="0" w:space="0" w:color="auto"/>
            <w:bottom w:val="none" w:sz="0" w:space="0" w:color="auto"/>
            <w:right w:val="none" w:sz="0" w:space="0" w:color="auto"/>
          </w:divBdr>
        </w:div>
        <w:div w:id="548299463">
          <w:marLeft w:val="0"/>
          <w:marRight w:val="0"/>
          <w:marTop w:val="0"/>
          <w:marBottom w:val="0"/>
          <w:divBdr>
            <w:top w:val="none" w:sz="0" w:space="0" w:color="auto"/>
            <w:left w:val="none" w:sz="0" w:space="0" w:color="auto"/>
            <w:bottom w:val="none" w:sz="0" w:space="0" w:color="auto"/>
            <w:right w:val="none" w:sz="0" w:space="0" w:color="auto"/>
          </w:divBdr>
        </w:div>
        <w:div w:id="42871812">
          <w:marLeft w:val="0"/>
          <w:marRight w:val="0"/>
          <w:marTop w:val="0"/>
          <w:marBottom w:val="0"/>
          <w:divBdr>
            <w:top w:val="none" w:sz="0" w:space="0" w:color="auto"/>
            <w:left w:val="none" w:sz="0" w:space="0" w:color="auto"/>
            <w:bottom w:val="none" w:sz="0" w:space="0" w:color="auto"/>
            <w:right w:val="none" w:sz="0" w:space="0" w:color="auto"/>
          </w:divBdr>
        </w:div>
      </w:divsChild>
    </w:div>
    <w:div w:id="1244290789">
      <w:bodyDiv w:val="1"/>
      <w:marLeft w:val="0"/>
      <w:marRight w:val="0"/>
      <w:marTop w:val="0"/>
      <w:marBottom w:val="0"/>
      <w:divBdr>
        <w:top w:val="none" w:sz="0" w:space="0" w:color="auto"/>
        <w:left w:val="none" w:sz="0" w:space="0" w:color="auto"/>
        <w:bottom w:val="none" w:sz="0" w:space="0" w:color="auto"/>
        <w:right w:val="none" w:sz="0" w:space="0" w:color="auto"/>
      </w:divBdr>
      <w:divsChild>
        <w:div w:id="2141067199">
          <w:marLeft w:val="0"/>
          <w:marRight w:val="0"/>
          <w:marTop w:val="0"/>
          <w:marBottom w:val="0"/>
          <w:divBdr>
            <w:top w:val="none" w:sz="0" w:space="0" w:color="auto"/>
            <w:left w:val="none" w:sz="0" w:space="0" w:color="auto"/>
            <w:bottom w:val="none" w:sz="0" w:space="0" w:color="auto"/>
            <w:right w:val="none" w:sz="0" w:space="0" w:color="auto"/>
          </w:divBdr>
        </w:div>
        <w:div w:id="59838079">
          <w:marLeft w:val="0"/>
          <w:marRight w:val="0"/>
          <w:marTop w:val="0"/>
          <w:marBottom w:val="0"/>
          <w:divBdr>
            <w:top w:val="none" w:sz="0" w:space="0" w:color="auto"/>
            <w:left w:val="none" w:sz="0" w:space="0" w:color="auto"/>
            <w:bottom w:val="none" w:sz="0" w:space="0" w:color="auto"/>
            <w:right w:val="none" w:sz="0" w:space="0" w:color="auto"/>
          </w:divBdr>
        </w:div>
        <w:div w:id="491027371">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orgmasz" TargetMode="External"/><Relationship Id="rId18" Type="http://schemas.openxmlformats.org/officeDocument/2006/relationships/hyperlink" Target="https://platformazakupowa.pl/pn/orgmasz"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pn/orgmasz" TargetMode="External"/><Relationship Id="rId7" Type="http://schemas.openxmlformats.org/officeDocument/2006/relationships/settings" Target="settings.xml"/><Relationship Id="rId12" Type="http://schemas.openxmlformats.org/officeDocument/2006/relationships/hyperlink" Target="https://platformazakupowa.pl/pn/orgmasz" TargetMode="External"/><Relationship Id="rId17" Type="http://schemas.openxmlformats.org/officeDocument/2006/relationships/hyperlink" Target="https://platformazakupowa.pl/pn/orgmasz" TargetMode="External"/><Relationship Id="rId25" Type="http://schemas.openxmlformats.org/officeDocument/2006/relationships/header" Target="header1.xml"/><Relationship Id="R848018ea15c14b4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platformazakupowa.pl/pn/orgmasz" TargetMode="External"/><Relationship Id="rId20" Type="http://schemas.openxmlformats.org/officeDocument/2006/relationships/hyperlink" Target="mailto:zamowienia@orgmasz.lukasiewicz.gov.pl" TargetMode="Externa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orgmasz.lukasiewicz.gov.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orgmasz" TargetMode="External"/><Relationship Id="rId23" Type="http://schemas.openxmlformats.org/officeDocument/2006/relationships/hyperlink" Target="http://www.orgmas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zamowienia@orgmasz.lukasiewicz.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orgmasz.lukasiewicz.gov.pl" TargetMode="External"/><Relationship Id="rId22" Type="http://schemas.openxmlformats.org/officeDocument/2006/relationships/hyperlink" Target="https://platformazakupowa.pl/pn/orgmas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2" ma:contentTypeDescription="Utwórz nowy dokument." ma:contentTypeScope="" ma:versionID="92c448b86725f74d69c1ed71cbfd4603">
  <xsd:schema xmlns:xsd="http://www.w3.org/2001/XMLSchema" xmlns:xs="http://www.w3.org/2001/XMLSchema" xmlns:p="http://schemas.microsoft.com/office/2006/metadata/properties" xmlns:ns3="75317d04-0d45-49c3-a99b-925fe529a129" targetNamespace="http://schemas.microsoft.com/office/2006/metadata/properties" ma:root="true" ma:fieldsID="46a5112f688978e44435313393db4c58" ns3:_="">
    <xsd:import namespace="75317d04-0d45-49c3-a99b-925fe529a1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E958-D9DB-4B84-8ECA-BACE86930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3.xml><?xml version="1.0" encoding="utf-8"?>
<ds:datastoreItem xmlns:ds="http://schemas.openxmlformats.org/officeDocument/2006/customXml" ds:itemID="{AF00C911-2F12-4CF4-8DA1-CFD410470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8EB69-298D-4B59-AC31-9AD7DA3B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5724</Words>
  <Characters>34350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Zbigniew Obłoza</cp:lastModifiedBy>
  <cp:revision>9</cp:revision>
  <cp:lastPrinted>2022-03-25T13:34:00Z</cp:lastPrinted>
  <dcterms:created xsi:type="dcterms:W3CDTF">2023-01-09T09:44:00Z</dcterms:created>
  <dcterms:modified xsi:type="dcterms:W3CDTF">2023-01-09T20:17:00Z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0x0101000C4E6327589C064B924C6EB050B8A7FF</vt:lpwstr>
  </property>
</Properties>
</file>