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4" w:rsidRPr="0039404E" w:rsidRDefault="004A3726" w:rsidP="004A3726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IDT.7013.5.2023.AT</w:t>
      </w:r>
    </w:p>
    <w:p w:rsidR="004A3726" w:rsidRPr="0039404E" w:rsidRDefault="004A3726" w:rsidP="004A3726">
      <w:pPr>
        <w:jc w:val="both"/>
        <w:rPr>
          <w:sz w:val="22"/>
          <w:szCs w:val="22"/>
        </w:rPr>
      </w:pPr>
    </w:p>
    <w:p w:rsidR="00006DD7" w:rsidRPr="0039404E" w:rsidRDefault="004A3726" w:rsidP="004A3726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Burmistrz Bobolic zaprasza do składania ofert na zadanie pod nazwą: </w:t>
      </w:r>
    </w:p>
    <w:p w:rsidR="00006DD7" w:rsidRPr="0039404E" w:rsidRDefault="00006DD7" w:rsidP="004A3726">
      <w:pPr>
        <w:jc w:val="both"/>
        <w:rPr>
          <w:sz w:val="22"/>
          <w:szCs w:val="22"/>
        </w:rPr>
      </w:pPr>
    </w:p>
    <w:p w:rsidR="004A3726" w:rsidRPr="0039404E" w:rsidRDefault="004A3726" w:rsidP="00006DD7">
      <w:pPr>
        <w:jc w:val="center"/>
        <w:rPr>
          <w:i/>
          <w:sz w:val="22"/>
          <w:szCs w:val="22"/>
        </w:rPr>
      </w:pPr>
      <w:r w:rsidRPr="0039404E">
        <w:rPr>
          <w:b/>
          <w:i/>
          <w:sz w:val="22"/>
          <w:szCs w:val="22"/>
        </w:rPr>
        <w:t>„Wykonanie opinii biegłego:analiza związku przyczynowego między przeprowadzonymi pracami na działkach numer 314,315/1,315/2,422 wmiejscowości Dobrowo, a ich wpływem na stan wód na drodze powiatowej nr 1175Z oraz wskazanie – w razie takiego przesądznia-na rodzaj koniecznych do wykonania urządzeń zapobiegających szkodom.</w:t>
      </w:r>
      <w:r w:rsidR="00006DD7" w:rsidRPr="0039404E">
        <w:rPr>
          <w:i/>
          <w:sz w:val="22"/>
          <w:szCs w:val="22"/>
        </w:rPr>
        <w:t>”</w:t>
      </w:r>
    </w:p>
    <w:p w:rsidR="00006DD7" w:rsidRPr="0039404E" w:rsidRDefault="00006DD7" w:rsidP="004A3726">
      <w:pPr>
        <w:jc w:val="both"/>
        <w:rPr>
          <w:sz w:val="22"/>
          <w:szCs w:val="22"/>
        </w:rPr>
      </w:pPr>
    </w:p>
    <w:p w:rsidR="004A3726" w:rsidRPr="0039404E" w:rsidRDefault="004A3726" w:rsidP="004A3726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Nazwa i adres Zamawiającego:</w:t>
      </w:r>
    </w:p>
    <w:p w:rsidR="004A3726" w:rsidRPr="0039404E" w:rsidRDefault="004A3726" w:rsidP="004A3726">
      <w:pPr>
        <w:ind w:left="720"/>
        <w:jc w:val="both"/>
        <w:rPr>
          <w:sz w:val="22"/>
          <w:szCs w:val="22"/>
        </w:rPr>
      </w:pPr>
      <w:r w:rsidRPr="0039404E">
        <w:rPr>
          <w:sz w:val="22"/>
          <w:szCs w:val="22"/>
        </w:rPr>
        <w:t>Gmina Bobolice</w:t>
      </w:r>
    </w:p>
    <w:p w:rsidR="004A3726" w:rsidRPr="0039404E" w:rsidRDefault="004A3726" w:rsidP="004A3726">
      <w:pPr>
        <w:ind w:left="720"/>
        <w:jc w:val="both"/>
        <w:rPr>
          <w:sz w:val="22"/>
          <w:szCs w:val="22"/>
        </w:rPr>
      </w:pPr>
      <w:r w:rsidRPr="0039404E">
        <w:rPr>
          <w:sz w:val="22"/>
          <w:szCs w:val="22"/>
        </w:rPr>
        <w:t>Siedziba: Urząd Miejski w Bobolicach ul. Ratuszowa 1, 76-020 Bobolice.</w:t>
      </w:r>
    </w:p>
    <w:p w:rsidR="004A3726" w:rsidRPr="0039404E" w:rsidRDefault="004A3726" w:rsidP="004A3726">
      <w:pPr>
        <w:ind w:left="720"/>
        <w:jc w:val="both"/>
        <w:rPr>
          <w:sz w:val="22"/>
          <w:szCs w:val="22"/>
        </w:rPr>
      </w:pPr>
      <w:r w:rsidRPr="0039404E">
        <w:rPr>
          <w:sz w:val="22"/>
          <w:szCs w:val="22"/>
        </w:rPr>
        <w:t>NIP 4990441187, REGON 330920558</w:t>
      </w:r>
    </w:p>
    <w:p w:rsidR="004A3726" w:rsidRPr="0039404E" w:rsidRDefault="004A3726" w:rsidP="004A3726">
      <w:pPr>
        <w:ind w:left="720"/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Adres mailowy: </w:t>
      </w:r>
      <w:hyperlink r:id="rId8" w:history="1">
        <w:r w:rsidRPr="0039404E">
          <w:rPr>
            <w:rStyle w:val="Hipercze"/>
            <w:sz w:val="22"/>
            <w:szCs w:val="22"/>
          </w:rPr>
          <w:t>gmina@bobolice.pl</w:t>
        </w:r>
      </w:hyperlink>
    </w:p>
    <w:p w:rsidR="004A3726" w:rsidRPr="0039404E" w:rsidRDefault="004A3726" w:rsidP="004A3726">
      <w:pPr>
        <w:ind w:left="720"/>
        <w:jc w:val="both"/>
        <w:rPr>
          <w:sz w:val="22"/>
          <w:szCs w:val="22"/>
        </w:rPr>
      </w:pPr>
      <w:r w:rsidRPr="0039404E">
        <w:rPr>
          <w:sz w:val="22"/>
          <w:szCs w:val="22"/>
        </w:rPr>
        <w:t>Numer telefonu: 943458401</w:t>
      </w:r>
    </w:p>
    <w:p w:rsidR="004A3726" w:rsidRPr="0039404E" w:rsidRDefault="004A3726" w:rsidP="004A3726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Tryb udzielenia zamówienia:</w:t>
      </w:r>
    </w:p>
    <w:p w:rsidR="004A3726" w:rsidRPr="0039404E" w:rsidRDefault="004A3726" w:rsidP="004A3726">
      <w:pPr>
        <w:pStyle w:val="Akapitzlist"/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Zamówienie zwolnione ze stosowania ustawy z dnia 11 września 2019 Prawo zamówień publicznych na podstawie </w:t>
      </w:r>
      <w:r w:rsidR="003B7FE5" w:rsidRPr="0039404E">
        <w:rPr>
          <w:sz w:val="22"/>
          <w:szCs w:val="22"/>
        </w:rPr>
        <w:t xml:space="preserve"> art. 2 ust. 1 PZP (t.j. z dnia 16 sierpnia 2022 r. Dz. U. z 2022 r. poz. 1710 ze zm.)</w:t>
      </w:r>
      <w:r w:rsidR="00DA599D">
        <w:rPr>
          <w:sz w:val="22"/>
          <w:szCs w:val="22"/>
        </w:rPr>
        <w:t>.</w:t>
      </w:r>
    </w:p>
    <w:p w:rsidR="003B7FE5" w:rsidRPr="0039404E" w:rsidRDefault="00674B9E" w:rsidP="003B7FE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Przedmiot zamówienia:</w:t>
      </w:r>
    </w:p>
    <w:p w:rsidR="00674B9E" w:rsidRPr="0039404E" w:rsidRDefault="00674B9E" w:rsidP="003B7FE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Przedmiotem zamówienia jest wykonanie opinii biegłego w dziedzinie budownictwa</w:t>
      </w:r>
      <w:r w:rsidR="00DA599D">
        <w:rPr>
          <w:sz w:val="22"/>
          <w:szCs w:val="22"/>
        </w:rPr>
        <w:t xml:space="preserve"> drogowego/</w:t>
      </w:r>
      <w:r w:rsidRPr="0039404E">
        <w:rPr>
          <w:sz w:val="22"/>
          <w:szCs w:val="22"/>
        </w:rPr>
        <w:t xml:space="preserve"> </w:t>
      </w:r>
      <w:r w:rsidR="00DA599D">
        <w:rPr>
          <w:sz w:val="22"/>
          <w:szCs w:val="22"/>
        </w:rPr>
        <w:t>hydrologi/gospodarki wodne/</w:t>
      </w:r>
      <w:r w:rsidRPr="0039404E">
        <w:rPr>
          <w:sz w:val="22"/>
          <w:szCs w:val="22"/>
        </w:rPr>
        <w:t xml:space="preserve">postępowań wodno-prawnych, posiadającego stosowne uprawnienia w związku z prowadzonym postępowaniem administracyjnym w sprawie wpływu prac przeprowadzonych na działkach numer 314, 315/1, 315/2, 422 w miejscowości Dobrowo na stan wód na drodze powiatowej nr 1175Z. W przypadku takiego przesądzenia – wskazanie rodzaju urządzeń zapobiegających szkodom koniecznych do wykonania. </w:t>
      </w:r>
    </w:p>
    <w:p w:rsidR="0044292B" w:rsidRDefault="0044292B" w:rsidP="00674B9E">
      <w:pPr>
        <w:pStyle w:val="Akapitzlist"/>
        <w:jc w:val="both"/>
        <w:rPr>
          <w:sz w:val="22"/>
          <w:szCs w:val="22"/>
        </w:rPr>
      </w:pPr>
    </w:p>
    <w:p w:rsidR="00674B9E" w:rsidRPr="00DA599D" w:rsidRDefault="00674B9E" w:rsidP="0044292B">
      <w:pPr>
        <w:pStyle w:val="Akapitzlist"/>
        <w:ind w:hanging="294"/>
        <w:jc w:val="both"/>
        <w:rPr>
          <w:sz w:val="22"/>
          <w:szCs w:val="22"/>
          <w:u w:val="single"/>
        </w:rPr>
      </w:pPr>
      <w:r w:rsidRPr="00DA599D">
        <w:rPr>
          <w:sz w:val="22"/>
          <w:szCs w:val="22"/>
          <w:u w:val="single"/>
        </w:rPr>
        <w:t xml:space="preserve">Szczegółowy opis przedmiotu zamówienia: </w:t>
      </w:r>
    </w:p>
    <w:p w:rsidR="0044292B" w:rsidRDefault="0044292B" w:rsidP="0044292B">
      <w:pPr>
        <w:pStyle w:val="gwpeea3db07msonormal"/>
        <w:ind w:left="426"/>
        <w:jc w:val="both"/>
        <w:rPr>
          <w:rStyle w:val="size"/>
          <w:sz w:val="22"/>
          <w:szCs w:val="22"/>
        </w:rPr>
      </w:pPr>
      <w:r w:rsidRPr="0044292B">
        <w:rPr>
          <w:rStyle w:val="size"/>
          <w:sz w:val="22"/>
          <w:szCs w:val="22"/>
        </w:rPr>
        <w:t>Postanowieniem nr SKO.4173.218.2019 z dnia 01.02.2019 r. Samorządowe Kolegium Odwoławcze wyznaczyło Burmistrza Bobolic do rozpatrzenia wniosku Zarządu Dróg Powiatowych w Białogardzie w sprawie przeprowadzenia postępowania w trybie przepisów ustawy Prawo Wodne, dotyczącego nakazania właścicielowi gruntów objętych działkami nr 314, 315/1, 315/2 i 422 w miejscowości Dobrowo, gm. Tychowo stanowiących własność Gminy Tychowo, przywrócenia stanu poprzedniego lub wykonania urządzeń zapobiegających szkodom na sąsiednim gruncie stanowiącym drogę powiatową nr 1175Z. W toku sprawy Burmistrz Bobolic wydał 3 decyzje odmawiające właścicielowi gruntów objętych działkami nr 314, 315/1, 315/2 i 422 w miejscowości Dobrowo, gm. Tychowo stanowiących własność Gminy Tychowo, przywrócenia stanu poprzedniego lub wykonania urządzeń zapobiegających szkodom na sąsiednim gruncie stanowiącym drogę powiatową nr 1175Z. Wszystkie decyzje Wyrokiem SA/Sz 1153/21, SKO.420.2401.2021  </w:t>
      </w:r>
      <w:r>
        <w:rPr>
          <w:rStyle w:val="size"/>
          <w:sz w:val="22"/>
          <w:szCs w:val="22"/>
        </w:rPr>
        <w:t xml:space="preserve">(załącznik nr 2 do opisu przedmiotu zamowienia) </w:t>
      </w:r>
      <w:r w:rsidRPr="0044292B">
        <w:rPr>
          <w:rStyle w:val="size"/>
          <w:sz w:val="22"/>
          <w:szCs w:val="22"/>
        </w:rPr>
        <w:t xml:space="preserve">zostały  uchylone,  a w uzasadnieniu wyroku WSA wskazuje, że opinia biegłego ma być dowodem bez którego nie jest możliwe przesądzenie o istnieniu lub braku istnienia związku przyczynowego między pracami przeprowadzonymi na działce nr 314  a stanem wód na drodze powiatowej nr 1175Z. Opinia  w razie przsądzenia takiego związku – ma wskazywać na rodzaj koniecznych do wykonania </w:t>
      </w:r>
      <w:r w:rsidR="00121492">
        <w:rPr>
          <w:rStyle w:val="size"/>
          <w:sz w:val="22"/>
          <w:szCs w:val="22"/>
        </w:rPr>
        <w:t xml:space="preserve">urządzeń zapobiegającym szkodom i czy należy przywrócić grunt do stanu pierwotnego. </w:t>
      </w:r>
    </w:p>
    <w:p w:rsidR="0044292B" w:rsidRDefault="0044292B" w:rsidP="0044292B">
      <w:pPr>
        <w:pStyle w:val="gwpeea3db07msonormal"/>
        <w:spacing w:after="0" w:afterAutospacing="0"/>
        <w:ind w:left="426"/>
        <w:jc w:val="both"/>
        <w:rPr>
          <w:rStyle w:val="size"/>
          <w:sz w:val="22"/>
          <w:szCs w:val="22"/>
        </w:rPr>
      </w:pPr>
      <w:r>
        <w:rPr>
          <w:rStyle w:val="size"/>
          <w:sz w:val="22"/>
          <w:szCs w:val="22"/>
        </w:rPr>
        <w:t>Opinia zostanie sporządzona w wersji papierowej (3 szt.) i elektronicznej na płycie CD (3 szt).</w:t>
      </w:r>
    </w:p>
    <w:p w:rsidR="00FC3F75" w:rsidRDefault="00FC3F75">
      <w:pPr>
        <w:spacing w:after="200" w:line="276" w:lineRule="auto"/>
        <w:rPr>
          <w:rStyle w:val="size"/>
          <w:rFonts w:eastAsiaTheme="minorHAnsi"/>
          <w:sz w:val="22"/>
          <w:szCs w:val="22"/>
        </w:rPr>
      </w:pPr>
      <w:r>
        <w:rPr>
          <w:rStyle w:val="size"/>
          <w:sz w:val="22"/>
          <w:szCs w:val="22"/>
        </w:rPr>
        <w:br w:type="page"/>
      </w:r>
    </w:p>
    <w:p w:rsidR="0044292B" w:rsidRDefault="0044292B" w:rsidP="0044292B">
      <w:pPr>
        <w:pStyle w:val="gwpeea3db07msonormal"/>
        <w:spacing w:after="0" w:afterAutospacing="0"/>
        <w:ind w:left="426"/>
        <w:jc w:val="both"/>
        <w:rPr>
          <w:rStyle w:val="size"/>
          <w:sz w:val="22"/>
          <w:szCs w:val="22"/>
        </w:rPr>
      </w:pPr>
      <w:r>
        <w:rPr>
          <w:rStyle w:val="size"/>
          <w:sz w:val="22"/>
          <w:szCs w:val="22"/>
        </w:rPr>
        <w:lastRenderedPageBreak/>
        <w:t>Opinia powinna zawierać</w:t>
      </w:r>
      <w:r w:rsidR="005F18B5">
        <w:rPr>
          <w:rStyle w:val="size"/>
          <w:sz w:val="22"/>
          <w:szCs w:val="22"/>
        </w:rPr>
        <w:t>:</w:t>
      </w:r>
    </w:p>
    <w:p w:rsidR="0044292B" w:rsidRDefault="0044292B" w:rsidP="0044292B">
      <w:pPr>
        <w:pStyle w:val="gwpeea3db07msonormal"/>
        <w:numPr>
          <w:ilvl w:val="0"/>
          <w:numId w:val="34"/>
        </w:numPr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opis istn</w:t>
      </w:r>
      <w:r w:rsidR="00DA599D">
        <w:rPr>
          <w:sz w:val="22"/>
          <w:szCs w:val="22"/>
        </w:rPr>
        <w:t>iejącego stan</w:t>
      </w:r>
      <w:r w:rsidR="008427E9">
        <w:rPr>
          <w:sz w:val="22"/>
          <w:szCs w:val="22"/>
        </w:rPr>
        <w:t>u wód</w:t>
      </w:r>
      <w:r w:rsidR="00DB1C46">
        <w:rPr>
          <w:sz w:val="22"/>
          <w:szCs w:val="22"/>
        </w:rPr>
        <w:t xml:space="preserve"> </w:t>
      </w:r>
      <w:r w:rsidR="008427E9">
        <w:rPr>
          <w:sz w:val="22"/>
          <w:szCs w:val="22"/>
        </w:rPr>
        <w:t>w w przedmito</w:t>
      </w:r>
      <w:r>
        <w:rPr>
          <w:sz w:val="22"/>
          <w:szCs w:val="22"/>
        </w:rPr>
        <w:t>wym obszarze oraz ustalenie wszystkich istotnych faktów do sporządzenia opinii,</w:t>
      </w:r>
    </w:p>
    <w:p w:rsidR="0044292B" w:rsidRDefault="0044292B" w:rsidP="0044292B">
      <w:pPr>
        <w:pStyle w:val="gwpeea3db07msonormal"/>
        <w:numPr>
          <w:ilvl w:val="0"/>
          <w:numId w:val="34"/>
        </w:numPr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dokumentację fotograficzną obecnej sytuacji na gruncie,</w:t>
      </w:r>
    </w:p>
    <w:p w:rsidR="0044292B" w:rsidRDefault="0044292B" w:rsidP="0044292B">
      <w:pPr>
        <w:pStyle w:val="gwpeea3db07msonormal"/>
        <w:numPr>
          <w:ilvl w:val="0"/>
          <w:numId w:val="34"/>
        </w:numPr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ustalenie aktualnego kierunku spływu wód opadowych oraz kierunku spływu wód przed wykonaniem prac z oznaczeniem kierunku wód na mapie,</w:t>
      </w:r>
    </w:p>
    <w:p w:rsidR="0044292B" w:rsidRDefault="0044292B" w:rsidP="0044292B">
      <w:pPr>
        <w:pStyle w:val="gwpeea3db07msonormal"/>
        <w:numPr>
          <w:ilvl w:val="0"/>
          <w:numId w:val="34"/>
        </w:numPr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ustalenia przedstawione w opinii powinny zostać udokumentowane niezbędnymi po</w:t>
      </w:r>
      <w:r w:rsidR="002816BB">
        <w:rPr>
          <w:sz w:val="22"/>
          <w:szCs w:val="22"/>
        </w:rPr>
        <w:t>m</w:t>
      </w:r>
      <w:r>
        <w:rPr>
          <w:sz w:val="22"/>
          <w:szCs w:val="22"/>
        </w:rPr>
        <w:t>iarami geodezyjnymi, obliczeniami hydrogeologicznymi</w:t>
      </w:r>
      <w:r w:rsidR="00670425">
        <w:rPr>
          <w:sz w:val="22"/>
          <w:szCs w:val="22"/>
        </w:rPr>
        <w:t xml:space="preserve"> </w:t>
      </w:r>
      <w:r w:rsidR="00DB1C46">
        <w:rPr>
          <w:sz w:val="22"/>
          <w:szCs w:val="22"/>
        </w:rPr>
        <w:t>itp.,</w:t>
      </w:r>
    </w:p>
    <w:p w:rsidR="00DB1C46" w:rsidRDefault="00DB1C46" w:rsidP="0044292B">
      <w:pPr>
        <w:pStyle w:val="gwpeea3db07msonormal"/>
        <w:numPr>
          <w:ilvl w:val="0"/>
          <w:numId w:val="34"/>
        </w:numPr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uzasadnienie poczynionych ustaleń i ws</w:t>
      </w:r>
      <w:r w:rsidR="00C51984">
        <w:rPr>
          <w:sz w:val="22"/>
          <w:szCs w:val="22"/>
        </w:rPr>
        <w:t>kazanych działań obejmujących przywrócenie terenu do stanu poprzedniego lub wykonanie urządzeń zapobiegających szkodom,</w:t>
      </w:r>
    </w:p>
    <w:p w:rsidR="00C51984" w:rsidRDefault="00C51984" w:rsidP="0044292B">
      <w:pPr>
        <w:pStyle w:val="gwpeea3db07msonormal"/>
        <w:numPr>
          <w:ilvl w:val="0"/>
          <w:numId w:val="34"/>
        </w:numPr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wskazania konieczności </w:t>
      </w:r>
      <w:r w:rsidR="00DA599D">
        <w:rPr>
          <w:sz w:val="22"/>
          <w:szCs w:val="22"/>
        </w:rPr>
        <w:t xml:space="preserve">wykonania urządzeń zapobiegających szkodom należy podać ich opis, sposób i miejsce wykonania. </w:t>
      </w:r>
    </w:p>
    <w:p w:rsidR="00DA599D" w:rsidRPr="008023FA" w:rsidRDefault="002F0DD1" w:rsidP="0044292B">
      <w:pPr>
        <w:pStyle w:val="gwpeea3db07msonormal"/>
        <w:numPr>
          <w:ilvl w:val="0"/>
          <w:numId w:val="3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 w:rsidRPr="008023FA">
        <w:rPr>
          <w:color w:val="000000" w:themeColor="text1"/>
          <w:sz w:val="22"/>
          <w:szCs w:val="22"/>
        </w:rPr>
        <w:t xml:space="preserve">opinia będzie stanowiła podstawę do </w:t>
      </w:r>
      <w:r w:rsidR="00A05C81" w:rsidRPr="008023FA">
        <w:rPr>
          <w:color w:val="000000" w:themeColor="text1"/>
          <w:sz w:val="22"/>
          <w:szCs w:val="22"/>
        </w:rPr>
        <w:t xml:space="preserve">oceny </w:t>
      </w:r>
      <w:r w:rsidR="008023FA" w:rsidRPr="008023FA">
        <w:rPr>
          <w:rStyle w:val="size"/>
          <w:color w:val="000000" w:themeColor="text1"/>
          <w:sz w:val="22"/>
          <w:szCs w:val="22"/>
        </w:rPr>
        <w:t xml:space="preserve">czy w sprawie znajduje zastosowanie art. 234 ust. 3 Prawa wodnego, tj. czy na wymienionych Gruntach Gminy Dobrowo dokonano zmian stanu wody, które szkodliwie wpływają na grunt stanowiący drogę powiatową nr 1175Z </w:t>
      </w:r>
      <w:r w:rsidR="008023FA" w:rsidRPr="008023FA">
        <w:rPr>
          <w:color w:val="000000" w:themeColor="text1"/>
          <w:sz w:val="22"/>
          <w:szCs w:val="22"/>
        </w:rPr>
        <w:t xml:space="preserve">i wydania decyzji w postępowaniu. </w:t>
      </w:r>
      <w:r w:rsidRPr="008023FA">
        <w:rPr>
          <w:color w:val="000000" w:themeColor="text1"/>
          <w:sz w:val="22"/>
          <w:szCs w:val="22"/>
        </w:rPr>
        <w:t xml:space="preserve">Wykonawca dołoży wszelkich starań, aby opinia była wykonana z należytą starannością, z uwzględnieniem wszelkich aspektow mających znaczenie w sprawie. </w:t>
      </w:r>
    </w:p>
    <w:p w:rsidR="00753B0C" w:rsidRPr="008023FA" w:rsidRDefault="00753B0C" w:rsidP="00753B0C">
      <w:pPr>
        <w:pStyle w:val="gwpeea3db07msonormal"/>
        <w:ind w:left="426"/>
        <w:jc w:val="both"/>
        <w:rPr>
          <w:rStyle w:val="size"/>
          <w:color w:val="000000" w:themeColor="text1"/>
          <w:sz w:val="22"/>
          <w:szCs w:val="22"/>
        </w:rPr>
      </w:pPr>
      <w:r w:rsidRPr="008023FA">
        <w:rPr>
          <w:rStyle w:val="size"/>
          <w:color w:val="000000" w:themeColor="text1"/>
          <w:sz w:val="22"/>
          <w:szCs w:val="22"/>
        </w:rPr>
        <w:t>Wykonawca w treści opinii winien:</w:t>
      </w:r>
    </w:p>
    <w:p w:rsidR="00753B0C" w:rsidRPr="008023FA" w:rsidRDefault="00753B0C" w:rsidP="00753B0C">
      <w:pPr>
        <w:pStyle w:val="gwpeea3db07msonormal"/>
        <w:numPr>
          <w:ilvl w:val="0"/>
          <w:numId w:val="35"/>
        </w:numPr>
        <w:jc w:val="both"/>
        <w:rPr>
          <w:rStyle w:val="size"/>
          <w:color w:val="000000" w:themeColor="text1"/>
          <w:sz w:val="22"/>
          <w:szCs w:val="22"/>
        </w:rPr>
      </w:pPr>
      <w:r w:rsidRPr="008023FA">
        <w:rPr>
          <w:rStyle w:val="size"/>
          <w:color w:val="000000" w:themeColor="text1"/>
          <w:sz w:val="22"/>
          <w:szCs w:val="22"/>
        </w:rPr>
        <w:t xml:space="preserve">wykazać czy właściciel gruntu dokonał zmiany stanu wody na swoim gruncie oraz czy te zmiany szkodliwie wpływają na grunty sąsiednie, tzn. czy pomiędzy zmianą stanu wody a szkodą na nieruchomości sąsiedniej istnieje związek przyczynowo-skutkowy, </w:t>
      </w:r>
    </w:p>
    <w:p w:rsidR="00753B0C" w:rsidRPr="008023FA" w:rsidRDefault="00753B0C" w:rsidP="00753B0C">
      <w:pPr>
        <w:pStyle w:val="gwpeea3db07msonormal"/>
        <w:numPr>
          <w:ilvl w:val="0"/>
          <w:numId w:val="35"/>
        </w:numPr>
        <w:jc w:val="both"/>
        <w:rPr>
          <w:rStyle w:val="size"/>
          <w:color w:val="000000" w:themeColor="text1"/>
          <w:sz w:val="22"/>
          <w:szCs w:val="22"/>
        </w:rPr>
      </w:pPr>
      <w:r w:rsidRPr="008023FA">
        <w:rPr>
          <w:rStyle w:val="size"/>
          <w:color w:val="000000" w:themeColor="text1"/>
          <w:sz w:val="22"/>
          <w:szCs w:val="22"/>
        </w:rPr>
        <w:t xml:space="preserve">precyzyjnie ustalić zakres prac przeprowadzonych na gruncie w celu zakwalifikowania tych prac jako przebudowę, odtworzenie, budowę drogi, itp., w taki sposób aby Organ, czyli Gmina Bobolice, mógł rozstrzygnąć czy konieczne jest przeprowadzenie dodatkowego postępowania dowodowego w tym zakresie i przeprowadzenie rozprawy administracyjnej, </w:t>
      </w:r>
    </w:p>
    <w:p w:rsidR="00674B9E" w:rsidRPr="0039404E" w:rsidRDefault="00674B9E" w:rsidP="0044292B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Termin realizacji zamowienia:</w:t>
      </w:r>
    </w:p>
    <w:p w:rsidR="00674B9E" w:rsidRPr="0039404E" w:rsidRDefault="00674B9E" w:rsidP="0044292B">
      <w:pPr>
        <w:pStyle w:val="Akapitzlist"/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3 miesiące od daty zawarcia umowy. </w:t>
      </w:r>
    </w:p>
    <w:p w:rsidR="00674B9E" w:rsidRPr="0039404E" w:rsidRDefault="00674B9E" w:rsidP="0044292B">
      <w:pPr>
        <w:pStyle w:val="Akapitzlist"/>
        <w:jc w:val="both"/>
        <w:rPr>
          <w:sz w:val="22"/>
          <w:szCs w:val="22"/>
        </w:rPr>
      </w:pPr>
      <w:r w:rsidRPr="0039404E">
        <w:rPr>
          <w:sz w:val="22"/>
          <w:szCs w:val="22"/>
        </w:rPr>
        <w:t>W przypadku</w:t>
      </w:r>
      <w:r w:rsidR="0011676A" w:rsidRPr="0039404E">
        <w:rPr>
          <w:sz w:val="22"/>
          <w:szCs w:val="22"/>
        </w:rPr>
        <w:t xml:space="preserve"> wystąpienia okoliczności, które uniemożliwiają wykonanie usługi w w/w terminie, wykonanie umowy może ulec zmianie za porozumieniem stron na podstawie aneksu do umowy sporządzonego w formie pisemnej pod rygorem nieważności. </w:t>
      </w:r>
    </w:p>
    <w:p w:rsidR="0011676A" w:rsidRPr="0039404E" w:rsidRDefault="0011676A" w:rsidP="0044292B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Warunki udziału w postępowaniu:</w:t>
      </w:r>
    </w:p>
    <w:p w:rsidR="0011676A" w:rsidRPr="0039404E" w:rsidRDefault="0011676A" w:rsidP="0044292B">
      <w:pPr>
        <w:pStyle w:val="Akapitzlist"/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O udzielenie zamowienia mogą ubiegać się </w:t>
      </w:r>
      <w:r w:rsidR="002D1135" w:rsidRPr="0039404E">
        <w:rPr>
          <w:sz w:val="22"/>
          <w:szCs w:val="22"/>
        </w:rPr>
        <w:t>Wykonawcy,</w:t>
      </w:r>
      <w:r w:rsidR="00996E95" w:rsidRPr="0039404E">
        <w:rPr>
          <w:sz w:val="22"/>
          <w:szCs w:val="22"/>
        </w:rPr>
        <w:t xml:space="preserve"> którzy posiadają uprawnienia z zakresu budownictwa, hydrologii, hydrogeologii, gospodarki wodnej lub melioracji wodnej. </w:t>
      </w:r>
    </w:p>
    <w:p w:rsidR="00D50FEE" w:rsidRPr="0039404E" w:rsidRDefault="00D50FEE" w:rsidP="00D50FE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Miejsce i termin składania oferty: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 Ofertę należy złożyć za pośrednictwem platformy zakupowej.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Termin składania ofert </w:t>
      </w:r>
      <w:r w:rsidR="005B4B69">
        <w:rPr>
          <w:sz w:val="22"/>
          <w:szCs w:val="22"/>
        </w:rPr>
        <w:t>10.03.2023 r. do godziny 10.00.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Oferty złożone po terminie nie zostaną rozpatrzone. </w:t>
      </w:r>
    </w:p>
    <w:p w:rsidR="00D50FEE" w:rsidRPr="0039404E" w:rsidRDefault="00D50FEE" w:rsidP="00D50FE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Opis sposobu przygotowania oferty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Wykonawca jest zobowiązany  wypełnić załączony formularz ofertowy stanowiący załącznik nr 1 do zapytania ofertowego oraz dołączyć kopię/skan dokumentu potwierdzającego posiadanie stosownych uprawnień.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Oferta musi być podpisana przez osobę/osoby upoważnione do reprezentowania Wykonawcy, zgodnie z wpisem do właściwego rejestru lub Centralnej Ewidencji i Informacji o Działalności Gospodarczej lub przez osobę umocowaną do podpisania oferty, posługującą się odpowiednim pełnomocnictwem.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W toku badania i oceny ofery Zamawiający może żądać od Wykonawców wyjaśnień dotyczących treści złożonych ofert. </w:t>
      </w:r>
    </w:p>
    <w:p w:rsidR="00D50FEE" w:rsidRPr="0039404E" w:rsidRDefault="00D50FEE" w:rsidP="00D50FE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Kryterium wyboru oferty: najniższa cena brutto – znaczenie 100%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lastRenderedPageBreak/>
        <w:t>Wykonawca wskazuje w formularzu ofertowym (załącznik nr 1) cenę netto i brutto za wykonane zamówienie.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Wybrana zostanie najkorzystniejsza oferta zawierająca najniższą cenę (jako cenę należy rozumieć kwotę brutto za wykonanie całości zamówienia).</w:t>
      </w:r>
    </w:p>
    <w:p w:rsidR="00D50FEE" w:rsidRPr="0039404E" w:rsidRDefault="00D50FEE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Cena podana w ofercie powinna zawierać wszelkie koszty i skladnini związane za wykonaniem zamówienia</w:t>
      </w:r>
      <w:r w:rsidR="00D93E74" w:rsidRPr="0039404E">
        <w:rPr>
          <w:sz w:val="22"/>
          <w:szCs w:val="22"/>
        </w:rPr>
        <w:t xml:space="preserve">, uwzględniając cały zakres przedmiotu zamówienia. W cenie należy przewidzeć ewentualne koszty, które mogą wynikać z trakcie realizacji zadania a będą niezbędne do jego prawidłowego wykonania. </w:t>
      </w:r>
    </w:p>
    <w:p w:rsidR="00D93E74" w:rsidRPr="0039404E" w:rsidRDefault="005B4B69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nie b</w:t>
      </w:r>
      <w:r w:rsidR="00D93E74" w:rsidRPr="0039404E">
        <w:rPr>
          <w:sz w:val="22"/>
          <w:szCs w:val="22"/>
        </w:rPr>
        <w:t>ędzie można doko</w:t>
      </w:r>
      <w:r>
        <w:rPr>
          <w:sz w:val="22"/>
          <w:szCs w:val="22"/>
        </w:rPr>
        <w:t>n</w:t>
      </w:r>
      <w:r w:rsidR="00D93E74" w:rsidRPr="0039404E">
        <w:rPr>
          <w:sz w:val="22"/>
          <w:szCs w:val="22"/>
        </w:rPr>
        <w:t>ać wyboru oferty najkorzystniejszej ze względu na to, że zostały złozone ofery o takiej samej cenie, Zamawiający wezwie Wykonawców, którzy złożyli te oferty do złożenia w terminie wyznaczonym przez Zamawiającgo ofert dodatkowych. Wykonawcy w ofertach dodatkowych nie mogą zaoferować cen wyższych niż zaoferowane w złożonych ofertach.</w:t>
      </w:r>
    </w:p>
    <w:p w:rsidR="00D93E74" w:rsidRPr="0039404E" w:rsidRDefault="00D93E74" w:rsidP="00D50FEE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Zamawiający dopuszcza przeprowadzenie negocjacji z Wykonawcą, który złoży najkorzystniejszą ofertę, a którego oferta przekracza kwotę jaką Zamawiający zamierza przeznaczyć na realizację zamówienia. </w:t>
      </w:r>
    </w:p>
    <w:p w:rsidR="00D93E74" w:rsidRPr="0039404E" w:rsidRDefault="00D93E74" w:rsidP="00D93E74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Miejsce i termin otwarcia ofert:</w:t>
      </w:r>
    </w:p>
    <w:p w:rsidR="00D93E74" w:rsidRPr="0039404E" w:rsidRDefault="00D93E74" w:rsidP="00D93E74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Otwarcie ofert nastąpi w Urzędzie Miejskim w Bobolicach (pok. 17) ul. Ratuszowa 1, 76-020 Bobolice w dniu </w:t>
      </w:r>
      <w:r w:rsidR="005B4B69">
        <w:rPr>
          <w:sz w:val="22"/>
          <w:szCs w:val="22"/>
        </w:rPr>
        <w:t xml:space="preserve">10.03.2023 r. </w:t>
      </w:r>
      <w:r w:rsidRPr="0039404E">
        <w:rPr>
          <w:sz w:val="22"/>
          <w:szCs w:val="22"/>
        </w:rPr>
        <w:t xml:space="preserve"> o godzinie </w:t>
      </w:r>
      <w:r w:rsidR="005B4B69">
        <w:rPr>
          <w:sz w:val="22"/>
          <w:szCs w:val="22"/>
        </w:rPr>
        <w:t>10.30.</w:t>
      </w:r>
    </w:p>
    <w:p w:rsidR="00B64329" w:rsidRPr="0039404E" w:rsidRDefault="00B64329" w:rsidP="00D93E74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O wynikach postępowania Zamawiający poinformuje na  platformie zakupowej.</w:t>
      </w:r>
    </w:p>
    <w:p w:rsidR="00B64329" w:rsidRPr="0039404E" w:rsidRDefault="00B64329" w:rsidP="00B64329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Warunki płatności.</w:t>
      </w:r>
    </w:p>
    <w:p w:rsidR="00B64329" w:rsidRPr="0039404E" w:rsidRDefault="00B64329" w:rsidP="00B64329">
      <w:pPr>
        <w:pStyle w:val="Akapitzlist"/>
        <w:ind w:left="360"/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Za prawidłowe wykonanie przedmiotu umowy wynagrodzenie Wykonawcy będzie płatne przelewem na wskazany rachunek bankowy w terminie do 30 dni od daty otrzymania przez Zamawiającego prawidłowo wystawionej faktury. Nieprawidłowe wystawienie faktury powoduje naliczenie nowego 30 dniowego terminu płatności. </w:t>
      </w:r>
      <w:r w:rsidR="00006DD7" w:rsidRPr="0039404E">
        <w:rPr>
          <w:sz w:val="22"/>
          <w:szCs w:val="22"/>
        </w:rPr>
        <w:t xml:space="preserve">Za datę płatności uznaje się dzień obciążenia rachunku bankowego Zamawiającego. </w:t>
      </w:r>
    </w:p>
    <w:p w:rsidR="00006DD7" w:rsidRPr="0039404E" w:rsidRDefault="00006DD7" w:rsidP="00006DD7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 Osoba do kontaktu: Agata Tomkowska, tel. 943458438, email: </w:t>
      </w:r>
      <w:hyperlink r:id="rId9" w:history="1">
        <w:r w:rsidRPr="0039404E">
          <w:rPr>
            <w:rStyle w:val="Hipercze"/>
            <w:sz w:val="22"/>
            <w:szCs w:val="22"/>
          </w:rPr>
          <w:t>drogi@bobolice.pl</w:t>
        </w:r>
      </w:hyperlink>
    </w:p>
    <w:p w:rsidR="00006DD7" w:rsidRPr="0039404E" w:rsidRDefault="00006DD7" w:rsidP="00006DD7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Zamawiający zastrzega prawo do unieważnienia postępowaia i nie dokonania wyboru oferty bez podania przyczyny i bez możliwości dochodzenia przez oferentów roszczeń z tego tytułu. </w:t>
      </w:r>
    </w:p>
    <w:p w:rsidR="00006DD7" w:rsidRPr="0039404E" w:rsidRDefault="00006DD7">
      <w:pPr>
        <w:spacing w:after="200" w:line="276" w:lineRule="auto"/>
        <w:rPr>
          <w:sz w:val="22"/>
          <w:szCs w:val="22"/>
        </w:rPr>
      </w:pPr>
      <w:r w:rsidRPr="0039404E">
        <w:rPr>
          <w:sz w:val="22"/>
          <w:szCs w:val="22"/>
        </w:rPr>
        <w:br w:type="page"/>
      </w:r>
    </w:p>
    <w:p w:rsidR="00D51FEA" w:rsidRPr="0039404E" w:rsidRDefault="00D51FEA" w:rsidP="00D51FEA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lastRenderedPageBreak/>
        <w:t>IDT.7013.5.2023.AT</w:t>
      </w:r>
    </w:p>
    <w:p w:rsidR="00D51FEA" w:rsidRPr="0039404E" w:rsidRDefault="00D51FEA" w:rsidP="00D51FEA">
      <w:pPr>
        <w:jc w:val="right"/>
        <w:rPr>
          <w:sz w:val="22"/>
          <w:szCs w:val="22"/>
        </w:rPr>
      </w:pPr>
      <w:r w:rsidRPr="0039404E">
        <w:rPr>
          <w:sz w:val="22"/>
          <w:szCs w:val="22"/>
        </w:rPr>
        <w:t>Załącznik nr 1 do zapytania ofertowego</w:t>
      </w:r>
    </w:p>
    <w:p w:rsidR="00D51FEA" w:rsidRPr="0039404E" w:rsidRDefault="00D51FEA" w:rsidP="00D51FEA">
      <w:pPr>
        <w:jc w:val="right"/>
        <w:rPr>
          <w:sz w:val="22"/>
          <w:szCs w:val="22"/>
        </w:rPr>
      </w:pPr>
      <w:r w:rsidRPr="0039404E">
        <w:rPr>
          <w:sz w:val="22"/>
          <w:szCs w:val="22"/>
        </w:rPr>
        <w:t xml:space="preserve">Formularz ofertowy </w:t>
      </w:r>
    </w:p>
    <w:p w:rsidR="00D51FEA" w:rsidRPr="0039404E" w:rsidRDefault="00D51FEA" w:rsidP="00D51FEA">
      <w:pPr>
        <w:jc w:val="right"/>
        <w:rPr>
          <w:sz w:val="22"/>
          <w:szCs w:val="22"/>
        </w:rPr>
      </w:pPr>
      <w:r w:rsidRPr="0039404E">
        <w:rPr>
          <w:sz w:val="22"/>
          <w:szCs w:val="22"/>
        </w:rPr>
        <w:t>……………………………………………</w:t>
      </w:r>
    </w:p>
    <w:p w:rsidR="00D51FEA" w:rsidRPr="0039404E" w:rsidRDefault="00D51FEA" w:rsidP="00D51FEA">
      <w:pPr>
        <w:jc w:val="right"/>
        <w:rPr>
          <w:sz w:val="16"/>
          <w:szCs w:val="16"/>
        </w:rPr>
      </w:pPr>
      <w:r w:rsidRPr="0039404E">
        <w:rPr>
          <w:sz w:val="16"/>
          <w:szCs w:val="16"/>
        </w:rPr>
        <w:t>(miejscowość, data)</w:t>
      </w:r>
    </w:p>
    <w:p w:rsidR="00D51FEA" w:rsidRPr="0039404E" w:rsidRDefault="00D51FEA" w:rsidP="00D51FEA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Dane Wykonawcy</w:t>
      </w:r>
    </w:p>
    <w:p w:rsidR="00D51FEA" w:rsidRPr="0039404E" w:rsidRDefault="00D51FEA" w:rsidP="00D51FEA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……………………………………………</w:t>
      </w:r>
    </w:p>
    <w:p w:rsidR="00D51FEA" w:rsidRPr="0039404E" w:rsidRDefault="00D51FEA" w:rsidP="00D51FEA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……………………………………………</w:t>
      </w:r>
    </w:p>
    <w:p w:rsidR="00D51FEA" w:rsidRPr="0039404E" w:rsidRDefault="00D51FEA" w:rsidP="00D51FEA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t>……………………………………………</w:t>
      </w:r>
    </w:p>
    <w:p w:rsidR="0039404E" w:rsidRDefault="00D51FEA" w:rsidP="00D51FEA">
      <w:pPr>
        <w:jc w:val="both"/>
        <w:rPr>
          <w:sz w:val="16"/>
          <w:szCs w:val="16"/>
        </w:rPr>
      </w:pPr>
      <w:r w:rsidRPr="0039404E">
        <w:rPr>
          <w:sz w:val="16"/>
          <w:szCs w:val="16"/>
        </w:rPr>
        <w:t xml:space="preserve">(pełna nazwa, firma lub imię i nazwisko Wykonawcy, </w:t>
      </w:r>
    </w:p>
    <w:p w:rsidR="0039404E" w:rsidRDefault="00D51FEA" w:rsidP="00D51FEA">
      <w:pPr>
        <w:jc w:val="both"/>
        <w:rPr>
          <w:sz w:val="16"/>
          <w:szCs w:val="16"/>
        </w:rPr>
      </w:pPr>
      <w:r w:rsidRPr="0039404E">
        <w:rPr>
          <w:sz w:val="16"/>
          <w:szCs w:val="16"/>
        </w:rPr>
        <w:t xml:space="preserve">adres, w zależności od podmiotu: NIP/Pesel, </w:t>
      </w:r>
    </w:p>
    <w:p w:rsidR="00D51FEA" w:rsidRPr="0039404E" w:rsidRDefault="00D51FEA" w:rsidP="00D51FEA">
      <w:pPr>
        <w:jc w:val="both"/>
        <w:rPr>
          <w:sz w:val="16"/>
          <w:szCs w:val="16"/>
        </w:rPr>
      </w:pPr>
      <w:r w:rsidRPr="0039404E">
        <w:rPr>
          <w:sz w:val="16"/>
          <w:szCs w:val="16"/>
        </w:rPr>
        <w:t xml:space="preserve">KRA/CEiDG, tr tel, adres email) </w:t>
      </w:r>
    </w:p>
    <w:p w:rsidR="00D51FEA" w:rsidRPr="0039404E" w:rsidRDefault="00D51FEA" w:rsidP="00D51FEA">
      <w:pPr>
        <w:jc w:val="both"/>
        <w:rPr>
          <w:sz w:val="22"/>
          <w:szCs w:val="22"/>
        </w:rPr>
      </w:pPr>
    </w:p>
    <w:p w:rsidR="00D51FEA" w:rsidRPr="0039404E" w:rsidRDefault="00D51FEA" w:rsidP="00D51FEA">
      <w:pPr>
        <w:jc w:val="both"/>
        <w:rPr>
          <w:sz w:val="22"/>
          <w:szCs w:val="22"/>
        </w:rPr>
      </w:pPr>
      <w:r w:rsidRPr="0039404E">
        <w:rPr>
          <w:sz w:val="22"/>
          <w:szCs w:val="22"/>
        </w:rPr>
        <w:tab/>
      </w:r>
      <w:r w:rsidRPr="0039404E">
        <w:rPr>
          <w:sz w:val="22"/>
          <w:szCs w:val="22"/>
        </w:rPr>
        <w:tab/>
      </w:r>
      <w:r w:rsidRPr="0039404E">
        <w:rPr>
          <w:sz w:val="22"/>
          <w:szCs w:val="22"/>
        </w:rPr>
        <w:tab/>
      </w:r>
      <w:r w:rsidRPr="0039404E">
        <w:rPr>
          <w:sz w:val="22"/>
          <w:szCs w:val="22"/>
        </w:rPr>
        <w:tab/>
      </w:r>
      <w:r w:rsidRPr="0039404E">
        <w:rPr>
          <w:sz w:val="22"/>
          <w:szCs w:val="22"/>
        </w:rPr>
        <w:tab/>
      </w:r>
      <w:r w:rsidRPr="0039404E">
        <w:rPr>
          <w:sz w:val="22"/>
          <w:szCs w:val="22"/>
        </w:rPr>
        <w:tab/>
      </w:r>
      <w:r w:rsidRPr="0039404E">
        <w:rPr>
          <w:sz w:val="22"/>
          <w:szCs w:val="22"/>
        </w:rPr>
        <w:tab/>
        <w:t>Zamawiający</w:t>
      </w:r>
    </w:p>
    <w:p w:rsidR="00D51FEA" w:rsidRPr="0039404E" w:rsidRDefault="00D51FEA" w:rsidP="00D51FEA">
      <w:pPr>
        <w:ind w:left="4963"/>
        <w:jc w:val="both"/>
        <w:rPr>
          <w:sz w:val="22"/>
          <w:szCs w:val="22"/>
        </w:rPr>
      </w:pPr>
      <w:r w:rsidRPr="0039404E">
        <w:rPr>
          <w:sz w:val="22"/>
          <w:szCs w:val="22"/>
        </w:rPr>
        <w:t>Gmina Bobolice</w:t>
      </w:r>
    </w:p>
    <w:p w:rsidR="00D51FEA" w:rsidRPr="0039404E" w:rsidRDefault="00D51FEA" w:rsidP="00D51FEA">
      <w:pPr>
        <w:ind w:left="4963"/>
        <w:jc w:val="both"/>
        <w:rPr>
          <w:sz w:val="22"/>
          <w:szCs w:val="22"/>
        </w:rPr>
      </w:pPr>
      <w:r w:rsidRPr="0039404E">
        <w:rPr>
          <w:sz w:val="22"/>
          <w:szCs w:val="22"/>
        </w:rPr>
        <w:t>ul. Ratuszowa 1</w:t>
      </w:r>
    </w:p>
    <w:p w:rsidR="00D51FEA" w:rsidRPr="0039404E" w:rsidRDefault="00D51FEA" w:rsidP="00D51FEA">
      <w:pPr>
        <w:ind w:left="4963"/>
        <w:jc w:val="both"/>
        <w:rPr>
          <w:sz w:val="22"/>
          <w:szCs w:val="22"/>
        </w:rPr>
      </w:pPr>
      <w:r w:rsidRPr="0039404E">
        <w:rPr>
          <w:sz w:val="22"/>
          <w:szCs w:val="22"/>
        </w:rPr>
        <w:t xml:space="preserve">76-020 Bobolice </w:t>
      </w:r>
    </w:p>
    <w:p w:rsidR="00D51FEA" w:rsidRPr="0039404E" w:rsidRDefault="00D51FEA" w:rsidP="00D51FEA">
      <w:pPr>
        <w:jc w:val="center"/>
        <w:rPr>
          <w:sz w:val="22"/>
          <w:szCs w:val="22"/>
        </w:rPr>
      </w:pPr>
    </w:p>
    <w:p w:rsidR="00D51FEA" w:rsidRPr="0039404E" w:rsidRDefault="00D51FEA" w:rsidP="00D51FEA">
      <w:pPr>
        <w:jc w:val="center"/>
        <w:rPr>
          <w:sz w:val="22"/>
          <w:szCs w:val="22"/>
        </w:rPr>
      </w:pPr>
      <w:r w:rsidRPr="0039404E">
        <w:rPr>
          <w:sz w:val="22"/>
          <w:szCs w:val="22"/>
        </w:rPr>
        <w:t>OFERTA CENOWA</w:t>
      </w:r>
    </w:p>
    <w:p w:rsidR="00D51FEA" w:rsidRPr="0039404E" w:rsidRDefault="00D51FEA" w:rsidP="00D51FEA">
      <w:pPr>
        <w:jc w:val="center"/>
        <w:rPr>
          <w:i/>
          <w:sz w:val="22"/>
          <w:szCs w:val="22"/>
        </w:rPr>
      </w:pPr>
      <w:r w:rsidRPr="0039404E">
        <w:rPr>
          <w:b/>
          <w:i/>
          <w:sz w:val="22"/>
          <w:szCs w:val="22"/>
        </w:rPr>
        <w:t>„Wykonanie opinii biegłego:analiza związku przyczynowego między przeprowadzonymi pracami na działkach numer 314,315/1,315/2,422 wmiejscowości Dobrowo, a ich wpływem na stan wód na drodze powiatowej nr 1175Z oraz wskazanie – w razie takiego przesądznia-na rodzaj koniecznych do wykonania urządzeń zapobiegających szkodom.</w:t>
      </w:r>
      <w:r w:rsidRPr="0039404E">
        <w:rPr>
          <w:i/>
          <w:sz w:val="22"/>
          <w:szCs w:val="22"/>
        </w:rPr>
        <w:t>”</w:t>
      </w:r>
    </w:p>
    <w:p w:rsidR="00D51FEA" w:rsidRPr="0039404E" w:rsidRDefault="00D51FEA" w:rsidP="00D51FEA">
      <w:pPr>
        <w:rPr>
          <w:sz w:val="22"/>
          <w:szCs w:val="22"/>
        </w:rPr>
      </w:pPr>
    </w:p>
    <w:p w:rsidR="00D51FEA" w:rsidRPr="0039404E" w:rsidRDefault="00D51FEA" w:rsidP="00D51FEA">
      <w:pPr>
        <w:rPr>
          <w:sz w:val="22"/>
          <w:szCs w:val="22"/>
        </w:rPr>
      </w:pPr>
      <w:r w:rsidRPr="0039404E">
        <w:rPr>
          <w:sz w:val="22"/>
          <w:szCs w:val="22"/>
        </w:rPr>
        <w:t>Składam ofertę następującej treści:</w:t>
      </w:r>
    </w:p>
    <w:p w:rsidR="00D51FEA" w:rsidRPr="0039404E" w:rsidRDefault="00D51FEA" w:rsidP="00D51FEA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9404E">
        <w:rPr>
          <w:sz w:val="22"/>
          <w:szCs w:val="22"/>
        </w:rPr>
        <w:t>Oferuję wykonanie przedmiotu zamowienia, zgodnie z wymogami opisu przedmiotu zamówienia za cenę:</w:t>
      </w:r>
    </w:p>
    <w:p w:rsidR="00D51FEA" w:rsidRPr="0039404E" w:rsidRDefault="00D51FEA" w:rsidP="00D51FEA">
      <w:pPr>
        <w:ind w:left="720" w:firstLine="698"/>
        <w:rPr>
          <w:sz w:val="22"/>
          <w:szCs w:val="22"/>
        </w:rPr>
      </w:pPr>
      <w:r w:rsidRPr="0039404E">
        <w:rPr>
          <w:sz w:val="22"/>
          <w:szCs w:val="22"/>
        </w:rPr>
        <w:t>netto: …………………………. zł (słownie:…………….)</w:t>
      </w:r>
    </w:p>
    <w:p w:rsidR="00D51FEA" w:rsidRPr="0039404E" w:rsidRDefault="00D51FEA" w:rsidP="00D51FEA">
      <w:pPr>
        <w:ind w:left="720" w:firstLine="698"/>
        <w:rPr>
          <w:sz w:val="22"/>
          <w:szCs w:val="22"/>
        </w:rPr>
      </w:pPr>
      <w:r w:rsidRPr="0039404E">
        <w:rPr>
          <w:sz w:val="22"/>
          <w:szCs w:val="22"/>
        </w:rPr>
        <w:t>brutto: …………………………zł (słownie: …………….)</w:t>
      </w:r>
    </w:p>
    <w:p w:rsidR="00D51FEA" w:rsidRPr="0039404E" w:rsidRDefault="00D51FEA" w:rsidP="00D51FEA">
      <w:pPr>
        <w:ind w:left="705"/>
        <w:rPr>
          <w:sz w:val="22"/>
          <w:szCs w:val="22"/>
        </w:rPr>
      </w:pPr>
      <w:r w:rsidRPr="0039404E">
        <w:rPr>
          <w:sz w:val="22"/>
          <w:szCs w:val="22"/>
        </w:rPr>
        <w:t xml:space="preserve">Cena podana w oferce obejmuje wszelkie koszty związane z powyższym zamówieniem. </w:t>
      </w:r>
    </w:p>
    <w:p w:rsidR="00D51FEA" w:rsidRPr="0039404E" w:rsidRDefault="00D51FEA" w:rsidP="00D51FEA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9404E">
        <w:rPr>
          <w:sz w:val="22"/>
          <w:szCs w:val="22"/>
        </w:rPr>
        <w:t xml:space="preserve">Oświadczam, że dysponuję uprawnieniami, wiedzą, doświadczeniem, potencjałem technicznym oraz osobami do wykoania przedmiotu  zamówienia. </w:t>
      </w:r>
    </w:p>
    <w:p w:rsidR="0039404E" w:rsidRPr="0039404E" w:rsidRDefault="00D51FEA" w:rsidP="0039404E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9404E">
        <w:rPr>
          <w:sz w:val="22"/>
          <w:szCs w:val="22"/>
        </w:rPr>
        <w:t>Oświadczam, że</w:t>
      </w:r>
      <w:r w:rsidR="0039404E" w:rsidRPr="0039404E">
        <w:rPr>
          <w:sz w:val="22"/>
          <w:szCs w:val="22"/>
        </w:rPr>
        <w:t xml:space="preserve"> zapoznałem/am się z opisem przedmiotu zamówienia i nie wnoszę do niego zastrzeżeń.</w:t>
      </w:r>
    </w:p>
    <w:p w:rsidR="0039404E" w:rsidRPr="0039404E" w:rsidRDefault="0039404E" w:rsidP="0039404E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9404E">
        <w:rPr>
          <w:sz w:val="22"/>
          <w:szCs w:val="22"/>
        </w:rPr>
        <w:t>Oświadczam, że akceptuję postanowienia zapytania ofertowego i zobowiązuję się w przypadku wybory oferty jako najkorzystniejszej do zawarcia umowy w Urzędzie Miejskim w Bobolicach w terminie wyznaczonym przez Zamawiającegp</w:t>
      </w:r>
    </w:p>
    <w:p w:rsidR="0039404E" w:rsidRDefault="0039404E" w:rsidP="0039404E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9404E">
        <w:rPr>
          <w:sz w:val="22"/>
          <w:szCs w:val="22"/>
        </w:rPr>
        <w:t>Oświadczam, że jestem/nie jestem płatnikiem podatku VAT.</w:t>
      </w:r>
    </w:p>
    <w:p w:rsidR="0039404E" w:rsidRDefault="0039404E" w:rsidP="0039404E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Osoba do kontaktu z Zamawiającym ………………………………</w:t>
      </w:r>
    </w:p>
    <w:p w:rsidR="0039404E" w:rsidRDefault="0039404E" w:rsidP="0039404E">
      <w:pPr>
        <w:rPr>
          <w:sz w:val="22"/>
          <w:szCs w:val="22"/>
        </w:rPr>
      </w:pPr>
    </w:p>
    <w:p w:rsidR="0039404E" w:rsidRDefault="0039404E" w:rsidP="0039404E">
      <w:pPr>
        <w:rPr>
          <w:sz w:val="22"/>
          <w:szCs w:val="22"/>
        </w:rPr>
      </w:pPr>
    </w:p>
    <w:p w:rsidR="0039404E" w:rsidRDefault="0039404E" w:rsidP="0039404E">
      <w:pPr>
        <w:rPr>
          <w:sz w:val="22"/>
          <w:szCs w:val="22"/>
        </w:rPr>
      </w:pPr>
    </w:p>
    <w:p w:rsidR="0039404E" w:rsidRDefault="0039404E" w:rsidP="0039404E">
      <w:pPr>
        <w:rPr>
          <w:sz w:val="22"/>
          <w:szCs w:val="22"/>
        </w:rPr>
      </w:pPr>
    </w:p>
    <w:p w:rsidR="0039404E" w:rsidRPr="0039404E" w:rsidRDefault="0039404E" w:rsidP="0039404E">
      <w:pPr>
        <w:rPr>
          <w:sz w:val="22"/>
          <w:szCs w:val="22"/>
        </w:rPr>
      </w:pPr>
    </w:p>
    <w:p w:rsidR="0039404E" w:rsidRPr="0039404E" w:rsidRDefault="0039404E" w:rsidP="0039404E">
      <w:pPr>
        <w:rPr>
          <w:sz w:val="22"/>
          <w:szCs w:val="22"/>
        </w:rPr>
      </w:pPr>
    </w:p>
    <w:p w:rsidR="0039404E" w:rsidRPr="0039404E" w:rsidRDefault="0039404E" w:rsidP="0039404E">
      <w:pPr>
        <w:ind w:left="4963"/>
        <w:rPr>
          <w:sz w:val="22"/>
          <w:szCs w:val="22"/>
        </w:rPr>
      </w:pPr>
      <w:r w:rsidRPr="0039404E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</w:t>
      </w:r>
    </w:p>
    <w:p w:rsidR="0039404E" w:rsidRPr="0039404E" w:rsidRDefault="0039404E" w:rsidP="0039404E">
      <w:pPr>
        <w:ind w:left="4963"/>
        <w:rPr>
          <w:sz w:val="16"/>
          <w:szCs w:val="16"/>
        </w:rPr>
      </w:pPr>
      <w:r w:rsidRPr="0039404E">
        <w:rPr>
          <w:sz w:val="16"/>
          <w:szCs w:val="16"/>
        </w:rPr>
        <w:t>(pieczątka podpis Wykonawcy lub osoby upoważnionej)</w:t>
      </w:r>
    </w:p>
    <w:sectPr w:rsidR="0039404E" w:rsidRPr="0039404E" w:rsidSect="00E02359"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90" w:rsidRDefault="00645190" w:rsidP="0054169A">
      <w:r>
        <w:separator/>
      </w:r>
    </w:p>
  </w:endnote>
  <w:endnote w:type="continuationSeparator" w:id="1">
    <w:p w:rsidR="00645190" w:rsidRDefault="00645190" w:rsidP="0054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90" w:rsidRDefault="00645190" w:rsidP="0054169A">
      <w:r>
        <w:separator/>
      </w:r>
    </w:p>
  </w:footnote>
  <w:footnote w:type="continuationSeparator" w:id="1">
    <w:p w:rsidR="00645190" w:rsidRDefault="00645190" w:rsidP="0054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8" w:rsidRDefault="006E0C28">
    <w:pPr>
      <w:pStyle w:val="Nagwek"/>
    </w:pPr>
    <w:r w:rsidRPr="006E0C28">
      <w:object w:dxaOrig="9072" w:dyaOrig="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25pt;height:11.15pt" o:ole="">
          <v:imagedata r:id="rId1" o:title=""/>
        </v:shape>
        <o:OLEObject Type="Embed" ProgID="Word.Document.12" ShapeID="_x0000_i1025" DrawAspect="Content" ObjectID="_1739175535" r:id="rId2">
          <o:FieldCodes>\s</o:FieldCodes>
        </o:OLEObject>
      </w:object>
    </w:r>
  </w:p>
  <w:tbl>
    <w:tblPr>
      <w:tblStyle w:val="Tabela-Siatka"/>
      <w:tblpPr w:leftFromText="141" w:rightFromText="141" w:horzAnchor="margin" w:tblpXSpec="center" w:tblpY="-1350"/>
      <w:tblW w:w="11624" w:type="dxa"/>
      <w:tblLook w:val="04A0"/>
    </w:tblPr>
    <w:tblGrid>
      <w:gridCol w:w="2961"/>
      <w:gridCol w:w="5403"/>
      <w:gridCol w:w="3260"/>
    </w:tblGrid>
    <w:tr w:rsidR="006E0C28" w:rsidRPr="00E9741A" w:rsidTr="003A5E97">
      <w:trPr>
        <w:trHeight w:val="565"/>
      </w:trPr>
      <w:tc>
        <w:tcPr>
          <w:tcW w:w="2961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ind w:right="-142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</w:pP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Gmina Bobolice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</w:pPr>
          <w:r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u</w:t>
          </w: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l. Ratuszowa 1</w:t>
          </w: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76-020 Bobolice</w:t>
          </w:r>
        </w:p>
      </w:tc>
      <w:tc>
        <w:tcPr>
          <w:tcW w:w="5403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rPr>
              <w:rFonts w:ascii="Bookman Old Style" w:hAnsi="Bookman Old Style"/>
              <w:sz w:val="16"/>
              <w:szCs w:val="18"/>
            </w:rPr>
          </w:pPr>
        </w:p>
        <w:p w:rsidR="006E0C28" w:rsidRPr="00E9741A" w:rsidRDefault="0047076F" w:rsidP="003A5E97">
          <w:pPr>
            <w:tabs>
              <w:tab w:val="left" w:pos="1770"/>
            </w:tabs>
            <w:jc w:val="center"/>
            <w:rPr>
              <w:rFonts w:ascii="Bookman Old Style" w:hAnsi="Bookman Old Style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drawing>
              <wp:inline distT="0" distB="0" distL="0" distR="0">
                <wp:extent cx="752475" cy="872371"/>
                <wp:effectExtent l="0" t="0" r="0" b="0"/>
                <wp:docPr id="5" name="Obraz 5" descr="C:\Users\User\Desktop\Logotypy różne\HERB\herb napis wycię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Logotypy różne\HERB\herb napis wycię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23" cy="873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Dane kontaktowe: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t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el: (094) 34 58 401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f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ax: (094) 34 58 420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e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mail: gmina@bobolice.pl</w:t>
          </w:r>
        </w:p>
        <w:p w:rsidR="006E0C28" w:rsidRPr="00E9741A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www.bobolice.pl</w:t>
          </w:r>
        </w:p>
      </w:tc>
    </w:tr>
    <w:tr w:rsidR="00BF7E8B" w:rsidRPr="00E9741A" w:rsidTr="00BF7E8B">
      <w:trPr>
        <w:trHeight w:val="224"/>
      </w:trPr>
      <w:tc>
        <w:tcPr>
          <w:tcW w:w="1162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7E8B" w:rsidRDefault="005D6F6B" w:rsidP="003A5E97">
          <w:pPr>
            <w:rPr>
              <w:rFonts w:ascii="Bookman Old Style" w:hAnsi="Bookman Old Style"/>
              <w:sz w:val="16"/>
              <w:szCs w:val="18"/>
            </w:rPr>
          </w:pPr>
          <w:r w:rsidRPr="005D6F6B">
            <w:rPr>
              <w:rFonts w:ascii="Bookman Old Style" w:hAnsi="Bookman Old Style"/>
              <w:sz w:val="16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6E0C28" w:rsidRDefault="006E0C28" w:rsidP="006E0C28"/>
  <w:p w:rsidR="00290AA8" w:rsidRDefault="00290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46"/>
    <w:multiLevelType w:val="hybridMultilevel"/>
    <w:tmpl w:val="75BE97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9720A3"/>
    <w:multiLevelType w:val="hybridMultilevel"/>
    <w:tmpl w:val="86504306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79E7763"/>
    <w:multiLevelType w:val="hybridMultilevel"/>
    <w:tmpl w:val="EF78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70C1"/>
    <w:multiLevelType w:val="multilevel"/>
    <w:tmpl w:val="C43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946AC"/>
    <w:multiLevelType w:val="hybridMultilevel"/>
    <w:tmpl w:val="F5FEADF4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21A"/>
    <w:multiLevelType w:val="hybridMultilevel"/>
    <w:tmpl w:val="7F98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55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022BF7"/>
    <w:multiLevelType w:val="hybridMultilevel"/>
    <w:tmpl w:val="34A8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D4F5A"/>
    <w:multiLevelType w:val="hybridMultilevel"/>
    <w:tmpl w:val="0D16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E1684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633B"/>
    <w:multiLevelType w:val="hybridMultilevel"/>
    <w:tmpl w:val="1E783D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E07852"/>
    <w:multiLevelType w:val="hybridMultilevel"/>
    <w:tmpl w:val="8184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4C2BA4"/>
    <w:multiLevelType w:val="hybridMultilevel"/>
    <w:tmpl w:val="D1DCA4E6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87FA2"/>
    <w:multiLevelType w:val="hybridMultilevel"/>
    <w:tmpl w:val="65BC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025B9"/>
    <w:multiLevelType w:val="hybridMultilevel"/>
    <w:tmpl w:val="FDD8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2973"/>
    <w:multiLevelType w:val="multilevel"/>
    <w:tmpl w:val="9E2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434D5"/>
    <w:multiLevelType w:val="hybridMultilevel"/>
    <w:tmpl w:val="5246B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6B5C"/>
    <w:multiLevelType w:val="hybridMultilevel"/>
    <w:tmpl w:val="3C9E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769F"/>
    <w:multiLevelType w:val="hybridMultilevel"/>
    <w:tmpl w:val="E684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471B"/>
    <w:multiLevelType w:val="hybridMultilevel"/>
    <w:tmpl w:val="57F85016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547F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720E1D"/>
    <w:multiLevelType w:val="hybridMultilevel"/>
    <w:tmpl w:val="691829B4"/>
    <w:lvl w:ilvl="0" w:tplc="F93E4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332BB"/>
    <w:multiLevelType w:val="multilevel"/>
    <w:tmpl w:val="D064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E6527"/>
    <w:multiLevelType w:val="hybridMultilevel"/>
    <w:tmpl w:val="BCCC9812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5924DE8"/>
    <w:multiLevelType w:val="hybridMultilevel"/>
    <w:tmpl w:val="1488F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F1F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491532"/>
    <w:multiLevelType w:val="hybridMultilevel"/>
    <w:tmpl w:val="B2E44F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B4A4576"/>
    <w:multiLevelType w:val="hybridMultilevel"/>
    <w:tmpl w:val="00E6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81881"/>
    <w:multiLevelType w:val="hybridMultilevel"/>
    <w:tmpl w:val="7588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D5B1F"/>
    <w:multiLevelType w:val="hybridMultilevel"/>
    <w:tmpl w:val="DF3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558BB"/>
    <w:multiLevelType w:val="hybridMultilevel"/>
    <w:tmpl w:val="81D0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E190D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67E5"/>
    <w:multiLevelType w:val="hybridMultilevel"/>
    <w:tmpl w:val="103A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173C4"/>
    <w:multiLevelType w:val="hybridMultilevel"/>
    <w:tmpl w:val="6CD0F3EE"/>
    <w:lvl w:ilvl="0" w:tplc="3102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31D92"/>
    <w:multiLevelType w:val="hybridMultilevel"/>
    <w:tmpl w:val="609A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33"/>
  </w:num>
  <w:num w:numId="8">
    <w:abstractNumId w:val="13"/>
  </w:num>
  <w:num w:numId="9">
    <w:abstractNumId w:val="23"/>
  </w:num>
  <w:num w:numId="10">
    <w:abstractNumId w:val="0"/>
  </w:num>
  <w:num w:numId="11">
    <w:abstractNumId w:val="10"/>
  </w:num>
  <w:num w:numId="12">
    <w:abstractNumId w:val="29"/>
  </w:num>
  <w:num w:numId="13">
    <w:abstractNumId w:val="34"/>
  </w:num>
  <w:num w:numId="14">
    <w:abstractNumId w:val="12"/>
  </w:num>
  <w:num w:numId="15">
    <w:abstractNumId w:val="4"/>
  </w:num>
  <w:num w:numId="16">
    <w:abstractNumId w:val="32"/>
  </w:num>
  <w:num w:numId="17">
    <w:abstractNumId w:val="18"/>
  </w:num>
  <w:num w:numId="18">
    <w:abstractNumId w:val="27"/>
  </w:num>
  <w:num w:numId="19">
    <w:abstractNumId w:val="5"/>
  </w:num>
  <w:num w:numId="20">
    <w:abstractNumId w:val="19"/>
  </w:num>
  <w:num w:numId="21">
    <w:abstractNumId w:val="30"/>
  </w:num>
  <w:num w:numId="22">
    <w:abstractNumId w:val="14"/>
  </w:num>
  <w:num w:numId="23">
    <w:abstractNumId w:val="31"/>
  </w:num>
  <w:num w:numId="24">
    <w:abstractNumId w:val="9"/>
  </w:num>
  <w:num w:numId="25">
    <w:abstractNumId w:val="17"/>
  </w:num>
  <w:num w:numId="26">
    <w:abstractNumId w:val="7"/>
  </w:num>
  <w:num w:numId="27">
    <w:abstractNumId w:val="8"/>
  </w:num>
  <w:num w:numId="28">
    <w:abstractNumId w:val="25"/>
  </w:num>
  <w:num w:numId="29">
    <w:abstractNumId w:val="11"/>
  </w:num>
  <w:num w:numId="30">
    <w:abstractNumId w:val="28"/>
  </w:num>
  <w:num w:numId="31">
    <w:abstractNumId w:val="6"/>
  </w:num>
  <w:num w:numId="32">
    <w:abstractNumId w:val="20"/>
  </w:num>
  <w:num w:numId="33">
    <w:abstractNumId w:val="22"/>
  </w:num>
  <w:num w:numId="34">
    <w:abstractNumId w:val="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4169A"/>
    <w:rsid w:val="00000709"/>
    <w:rsid w:val="00001B3C"/>
    <w:rsid w:val="000039E5"/>
    <w:rsid w:val="00004768"/>
    <w:rsid w:val="00004D70"/>
    <w:rsid w:val="00006DD7"/>
    <w:rsid w:val="000114B9"/>
    <w:rsid w:val="000208CC"/>
    <w:rsid w:val="00021A2B"/>
    <w:rsid w:val="000271D5"/>
    <w:rsid w:val="000303EB"/>
    <w:rsid w:val="000358E0"/>
    <w:rsid w:val="000368E0"/>
    <w:rsid w:val="00045A58"/>
    <w:rsid w:val="00045F25"/>
    <w:rsid w:val="00050329"/>
    <w:rsid w:val="000505AF"/>
    <w:rsid w:val="000521CA"/>
    <w:rsid w:val="0006177D"/>
    <w:rsid w:val="00064A6C"/>
    <w:rsid w:val="0006758F"/>
    <w:rsid w:val="000C3C0B"/>
    <w:rsid w:val="000C5296"/>
    <w:rsid w:val="000C5A30"/>
    <w:rsid w:val="000D0C4E"/>
    <w:rsid w:val="000D333C"/>
    <w:rsid w:val="000D42A8"/>
    <w:rsid w:val="000D7FE5"/>
    <w:rsid w:val="000E64A3"/>
    <w:rsid w:val="000F03EF"/>
    <w:rsid w:val="000F0D96"/>
    <w:rsid w:val="000F1F89"/>
    <w:rsid w:val="00103E1C"/>
    <w:rsid w:val="0011676A"/>
    <w:rsid w:val="00121492"/>
    <w:rsid w:val="0012397D"/>
    <w:rsid w:val="00125455"/>
    <w:rsid w:val="0012722D"/>
    <w:rsid w:val="00141717"/>
    <w:rsid w:val="0014613D"/>
    <w:rsid w:val="001545C1"/>
    <w:rsid w:val="00170AC5"/>
    <w:rsid w:val="001806DD"/>
    <w:rsid w:val="001829AA"/>
    <w:rsid w:val="00195BBD"/>
    <w:rsid w:val="001A04B7"/>
    <w:rsid w:val="001A38BE"/>
    <w:rsid w:val="001B07C5"/>
    <w:rsid w:val="001B0857"/>
    <w:rsid w:val="001B6BD3"/>
    <w:rsid w:val="001C40A4"/>
    <w:rsid w:val="001C53FD"/>
    <w:rsid w:val="001D0B29"/>
    <w:rsid w:val="001D254D"/>
    <w:rsid w:val="001D763F"/>
    <w:rsid w:val="001F4F0C"/>
    <w:rsid w:val="001F7727"/>
    <w:rsid w:val="00200851"/>
    <w:rsid w:val="002200A0"/>
    <w:rsid w:val="00222B23"/>
    <w:rsid w:val="00226551"/>
    <w:rsid w:val="00261A29"/>
    <w:rsid w:val="00264FE5"/>
    <w:rsid w:val="0026505A"/>
    <w:rsid w:val="00265508"/>
    <w:rsid w:val="002730D6"/>
    <w:rsid w:val="002816BB"/>
    <w:rsid w:val="00290AA8"/>
    <w:rsid w:val="0029220E"/>
    <w:rsid w:val="00292288"/>
    <w:rsid w:val="00292AE0"/>
    <w:rsid w:val="002971C6"/>
    <w:rsid w:val="002A2B05"/>
    <w:rsid w:val="002A63A8"/>
    <w:rsid w:val="002A65C9"/>
    <w:rsid w:val="002B00DC"/>
    <w:rsid w:val="002B342B"/>
    <w:rsid w:val="002B471B"/>
    <w:rsid w:val="002B65CB"/>
    <w:rsid w:val="002C12B7"/>
    <w:rsid w:val="002D1135"/>
    <w:rsid w:val="002D148F"/>
    <w:rsid w:val="002D1AD0"/>
    <w:rsid w:val="002E4A49"/>
    <w:rsid w:val="002E7E48"/>
    <w:rsid w:val="002F0DD1"/>
    <w:rsid w:val="002F4251"/>
    <w:rsid w:val="003051C4"/>
    <w:rsid w:val="00310B20"/>
    <w:rsid w:val="003143EB"/>
    <w:rsid w:val="00315776"/>
    <w:rsid w:val="00316E32"/>
    <w:rsid w:val="003229BB"/>
    <w:rsid w:val="00326DCE"/>
    <w:rsid w:val="0033152B"/>
    <w:rsid w:val="0033225E"/>
    <w:rsid w:val="00345C54"/>
    <w:rsid w:val="00350073"/>
    <w:rsid w:val="00350621"/>
    <w:rsid w:val="00354F14"/>
    <w:rsid w:val="003568D8"/>
    <w:rsid w:val="00366EC6"/>
    <w:rsid w:val="00367A17"/>
    <w:rsid w:val="00371AA9"/>
    <w:rsid w:val="0037651C"/>
    <w:rsid w:val="00377369"/>
    <w:rsid w:val="00386530"/>
    <w:rsid w:val="0039404E"/>
    <w:rsid w:val="00395392"/>
    <w:rsid w:val="00396220"/>
    <w:rsid w:val="00397633"/>
    <w:rsid w:val="003A4F0C"/>
    <w:rsid w:val="003A5EB3"/>
    <w:rsid w:val="003B7FE5"/>
    <w:rsid w:val="003C0011"/>
    <w:rsid w:val="003C0D6F"/>
    <w:rsid w:val="003C1A64"/>
    <w:rsid w:val="003C1EC3"/>
    <w:rsid w:val="003C6979"/>
    <w:rsid w:val="003E4BAA"/>
    <w:rsid w:val="004071F5"/>
    <w:rsid w:val="00407E79"/>
    <w:rsid w:val="00410B05"/>
    <w:rsid w:val="00412F78"/>
    <w:rsid w:val="00426EFE"/>
    <w:rsid w:val="00440220"/>
    <w:rsid w:val="004403BA"/>
    <w:rsid w:val="00441E5F"/>
    <w:rsid w:val="0044292B"/>
    <w:rsid w:val="004445AD"/>
    <w:rsid w:val="00446518"/>
    <w:rsid w:val="00456669"/>
    <w:rsid w:val="00463B5E"/>
    <w:rsid w:val="00464695"/>
    <w:rsid w:val="0047076F"/>
    <w:rsid w:val="0047317C"/>
    <w:rsid w:val="00475110"/>
    <w:rsid w:val="00475193"/>
    <w:rsid w:val="0047637F"/>
    <w:rsid w:val="00484F79"/>
    <w:rsid w:val="00495CFA"/>
    <w:rsid w:val="004A1C82"/>
    <w:rsid w:val="004A30B8"/>
    <w:rsid w:val="004A3726"/>
    <w:rsid w:val="004A7194"/>
    <w:rsid w:val="004A74E6"/>
    <w:rsid w:val="004B5CD8"/>
    <w:rsid w:val="004C4F4B"/>
    <w:rsid w:val="004D5E35"/>
    <w:rsid w:val="004D73AE"/>
    <w:rsid w:val="004F5BC7"/>
    <w:rsid w:val="0050187D"/>
    <w:rsid w:val="00516C6C"/>
    <w:rsid w:val="0052073C"/>
    <w:rsid w:val="00531AA9"/>
    <w:rsid w:val="00535180"/>
    <w:rsid w:val="005361F3"/>
    <w:rsid w:val="0054169A"/>
    <w:rsid w:val="00547A60"/>
    <w:rsid w:val="005516B8"/>
    <w:rsid w:val="00552331"/>
    <w:rsid w:val="005635AB"/>
    <w:rsid w:val="005725A5"/>
    <w:rsid w:val="00572DEB"/>
    <w:rsid w:val="00584903"/>
    <w:rsid w:val="0058626C"/>
    <w:rsid w:val="00593A96"/>
    <w:rsid w:val="005A3F6B"/>
    <w:rsid w:val="005B237A"/>
    <w:rsid w:val="005B274D"/>
    <w:rsid w:val="005B4B69"/>
    <w:rsid w:val="005B6395"/>
    <w:rsid w:val="005D244B"/>
    <w:rsid w:val="005D512C"/>
    <w:rsid w:val="005D5619"/>
    <w:rsid w:val="005D6F6B"/>
    <w:rsid w:val="005E1AFA"/>
    <w:rsid w:val="005F0109"/>
    <w:rsid w:val="005F0CAE"/>
    <w:rsid w:val="005F18B5"/>
    <w:rsid w:val="005F6BFE"/>
    <w:rsid w:val="006023C8"/>
    <w:rsid w:val="006025B4"/>
    <w:rsid w:val="00613982"/>
    <w:rsid w:val="00626984"/>
    <w:rsid w:val="00631554"/>
    <w:rsid w:val="006373D1"/>
    <w:rsid w:val="00643F38"/>
    <w:rsid w:val="00645190"/>
    <w:rsid w:val="006522B4"/>
    <w:rsid w:val="00652996"/>
    <w:rsid w:val="00654B15"/>
    <w:rsid w:val="006551DB"/>
    <w:rsid w:val="00670425"/>
    <w:rsid w:val="00674B9E"/>
    <w:rsid w:val="00683EF4"/>
    <w:rsid w:val="006943BA"/>
    <w:rsid w:val="006A1DE1"/>
    <w:rsid w:val="006B45E7"/>
    <w:rsid w:val="006C3DF7"/>
    <w:rsid w:val="006C6557"/>
    <w:rsid w:val="006D27EA"/>
    <w:rsid w:val="006E0C28"/>
    <w:rsid w:val="006E1828"/>
    <w:rsid w:val="00716019"/>
    <w:rsid w:val="00720296"/>
    <w:rsid w:val="007364F7"/>
    <w:rsid w:val="00751A9C"/>
    <w:rsid w:val="00753B0C"/>
    <w:rsid w:val="00757A68"/>
    <w:rsid w:val="00765D9F"/>
    <w:rsid w:val="0077485D"/>
    <w:rsid w:val="0078511B"/>
    <w:rsid w:val="007872FA"/>
    <w:rsid w:val="00794705"/>
    <w:rsid w:val="00796C93"/>
    <w:rsid w:val="007A26D0"/>
    <w:rsid w:val="007A477F"/>
    <w:rsid w:val="007A62BF"/>
    <w:rsid w:val="007B1387"/>
    <w:rsid w:val="007B19A1"/>
    <w:rsid w:val="007C0F26"/>
    <w:rsid w:val="007D29CB"/>
    <w:rsid w:val="007D6364"/>
    <w:rsid w:val="007E0E02"/>
    <w:rsid w:val="007E2274"/>
    <w:rsid w:val="007E5070"/>
    <w:rsid w:val="007F19FE"/>
    <w:rsid w:val="007F7ADF"/>
    <w:rsid w:val="008023FA"/>
    <w:rsid w:val="0080395D"/>
    <w:rsid w:val="00812CEE"/>
    <w:rsid w:val="00826606"/>
    <w:rsid w:val="008427E9"/>
    <w:rsid w:val="008434DE"/>
    <w:rsid w:val="00846A8A"/>
    <w:rsid w:val="00847851"/>
    <w:rsid w:val="00862350"/>
    <w:rsid w:val="00873A28"/>
    <w:rsid w:val="00885EB9"/>
    <w:rsid w:val="00890402"/>
    <w:rsid w:val="00897DF6"/>
    <w:rsid w:val="008A3BC6"/>
    <w:rsid w:val="008B31D3"/>
    <w:rsid w:val="008D0D64"/>
    <w:rsid w:val="008D6149"/>
    <w:rsid w:val="008F103F"/>
    <w:rsid w:val="00904FF9"/>
    <w:rsid w:val="009053F9"/>
    <w:rsid w:val="00915EDA"/>
    <w:rsid w:val="009324C9"/>
    <w:rsid w:val="00945B16"/>
    <w:rsid w:val="00952621"/>
    <w:rsid w:val="00960160"/>
    <w:rsid w:val="00960522"/>
    <w:rsid w:val="00961811"/>
    <w:rsid w:val="00970275"/>
    <w:rsid w:val="009748E0"/>
    <w:rsid w:val="0097521F"/>
    <w:rsid w:val="009843FF"/>
    <w:rsid w:val="00985E04"/>
    <w:rsid w:val="00992BD1"/>
    <w:rsid w:val="00995C99"/>
    <w:rsid w:val="00996E95"/>
    <w:rsid w:val="009A12DE"/>
    <w:rsid w:val="009A52FC"/>
    <w:rsid w:val="009B4582"/>
    <w:rsid w:val="009C3525"/>
    <w:rsid w:val="009D63FD"/>
    <w:rsid w:val="009D73FE"/>
    <w:rsid w:val="009E0A8E"/>
    <w:rsid w:val="009F5C1D"/>
    <w:rsid w:val="00A05C81"/>
    <w:rsid w:val="00A15647"/>
    <w:rsid w:val="00A2151D"/>
    <w:rsid w:val="00A3735E"/>
    <w:rsid w:val="00A37AAB"/>
    <w:rsid w:val="00A503EF"/>
    <w:rsid w:val="00A60238"/>
    <w:rsid w:val="00A8206F"/>
    <w:rsid w:val="00A8465B"/>
    <w:rsid w:val="00A85E11"/>
    <w:rsid w:val="00AA2872"/>
    <w:rsid w:val="00AA7D03"/>
    <w:rsid w:val="00AC0D14"/>
    <w:rsid w:val="00AD24E7"/>
    <w:rsid w:val="00AD3180"/>
    <w:rsid w:val="00AD3F7E"/>
    <w:rsid w:val="00AD5B56"/>
    <w:rsid w:val="00AE1582"/>
    <w:rsid w:val="00AE1CB9"/>
    <w:rsid w:val="00AE5119"/>
    <w:rsid w:val="00B05B78"/>
    <w:rsid w:val="00B105F7"/>
    <w:rsid w:val="00B1410C"/>
    <w:rsid w:val="00B14133"/>
    <w:rsid w:val="00B304D0"/>
    <w:rsid w:val="00B43FE4"/>
    <w:rsid w:val="00B57B22"/>
    <w:rsid w:val="00B62A68"/>
    <w:rsid w:val="00B64329"/>
    <w:rsid w:val="00B64D5B"/>
    <w:rsid w:val="00B724A6"/>
    <w:rsid w:val="00B93A8C"/>
    <w:rsid w:val="00BA06FB"/>
    <w:rsid w:val="00BA2CFE"/>
    <w:rsid w:val="00BC1548"/>
    <w:rsid w:val="00BC3B62"/>
    <w:rsid w:val="00BD31D2"/>
    <w:rsid w:val="00BE513C"/>
    <w:rsid w:val="00BF072D"/>
    <w:rsid w:val="00BF5E2A"/>
    <w:rsid w:val="00BF7E8B"/>
    <w:rsid w:val="00C064AC"/>
    <w:rsid w:val="00C07414"/>
    <w:rsid w:val="00C25903"/>
    <w:rsid w:val="00C33032"/>
    <w:rsid w:val="00C434CE"/>
    <w:rsid w:val="00C51984"/>
    <w:rsid w:val="00C54B18"/>
    <w:rsid w:val="00C56499"/>
    <w:rsid w:val="00C65CC7"/>
    <w:rsid w:val="00C926F6"/>
    <w:rsid w:val="00C9550F"/>
    <w:rsid w:val="00CB1254"/>
    <w:rsid w:val="00CB2553"/>
    <w:rsid w:val="00CB677F"/>
    <w:rsid w:val="00CC7312"/>
    <w:rsid w:val="00CC7B98"/>
    <w:rsid w:val="00CE6740"/>
    <w:rsid w:val="00D0752E"/>
    <w:rsid w:val="00D1645F"/>
    <w:rsid w:val="00D34BD5"/>
    <w:rsid w:val="00D50FEE"/>
    <w:rsid w:val="00D51FEA"/>
    <w:rsid w:val="00D56345"/>
    <w:rsid w:val="00D626E2"/>
    <w:rsid w:val="00D81B57"/>
    <w:rsid w:val="00D93E74"/>
    <w:rsid w:val="00D95AFE"/>
    <w:rsid w:val="00DA4964"/>
    <w:rsid w:val="00DA599D"/>
    <w:rsid w:val="00DB1C46"/>
    <w:rsid w:val="00DB683F"/>
    <w:rsid w:val="00DB7156"/>
    <w:rsid w:val="00DC7850"/>
    <w:rsid w:val="00DE66EA"/>
    <w:rsid w:val="00DE7026"/>
    <w:rsid w:val="00DF6F75"/>
    <w:rsid w:val="00E01CAD"/>
    <w:rsid w:val="00E02359"/>
    <w:rsid w:val="00E13FDC"/>
    <w:rsid w:val="00E22273"/>
    <w:rsid w:val="00E25222"/>
    <w:rsid w:val="00E27088"/>
    <w:rsid w:val="00E3083F"/>
    <w:rsid w:val="00E40275"/>
    <w:rsid w:val="00E676DA"/>
    <w:rsid w:val="00E81E30"/>
    <w:rsid w:val="00E8557E"/>
    <w:rsid w:val="00E860F2"/>
    <w:rsid w:val="00E9741A"/>
    <w:rsid w:val="00EA5377"/>
    <w:rsid w:val="00EB5C96"/>
    <w:rsid w:val="00EC04B3"/>
    <w:rsid w:val="00EC11D7"/>
    <w:rsid w:val="00EC51F3"/>
    <w:rsid w:val="00EC5E47"/>
    <w:rsid w:val="00ED1675"/>
    <w:rsid w:val="00ED5A6A"/>
    <w:rsid w:val="00EE184E"/>
    <w:rsid w:val="00EE3C0E"/>
    <w:rsid w:val="00EE5CA9"/>
    <w:rsid w:val="00EE70BA"/>
    <w:rsid w:val="00EF0A3A"/>
    <w:rsid w:val="00EF3E3C"/>
    <w:rsid w:val="00EF57CB"/>
    <w:rsid w:val="00F048ED"/>
    <w:rsid w:val="00F151E4"/>
    <w:rsid w:val="00F20189"/>
    <w:rsid w:val="00F2369D"/>
    <w:rsid w:val="00F45A05"/>
    <w:rsid w:val="00F47243"/>
    <w:rsid w:val="00F53E88"/>
    <w:rsid w:val="00F64E7E"/>
    <w:rsid w:val="00F833C5"/>
    <w:rsid w:val="00F83E5D"/>
    <w:rsid w:val="00F90402"/>
    <w:rsid w:val="00F940B1"/>
    <w:rsid w:val="00F94A98"/>
    <w:rsid w:val="00FB00F8"/>
    <w:rsid w:val="00FB6C78"/>
    <w:rsid w:val="00FC0670"/>
    <w:rsid w:val="00FC3BDB"/>
    <w:rsid w:val="00FC3F75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416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1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54169A"/>
    <w:rPr>
      <w:color w:val="0000FF"/>
      <w:u w:val="single"/>
    </w:rPr>
  </w:style>
  <w:style w:type="paragraph" w:styleId="Stopka">
    <w:name w:val="footer"/>
    <w:basedOn w:val="Normalny"/>
    <w:link w:val="StopkaZnak"/>
    <w:rsid w:val="00541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169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4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416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1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34C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1E3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1E3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A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57B22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7B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Tekstkomentarza">
    <w:name w:val="WW-Tekst komentarza"/>
    <w:basedOn w:val="Normalny"/>
    <w:rsid w:val="00B57B2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eea3db07msonormal">
    <w:name w:val="gwpeea3db07_msonormal"/>
    <w:basedOn w:val="Normalny"/>
    <w:rsid w:val="0044292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ize">
    <w:name w:val="size"/>
    <w:basedOn w:val="Domylnaczcionkaakapitu"/>
    <w:rsid w:val="0044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b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ogi@bobol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0FC2-7C15-46F2-A9B8-CBA9E10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</dc:creator>
  <cp:lastModifiedBy>Drogi</cp:lastModifiedBy>
  <cp:revision>12</cp:revision>
  <cp:lastPrinted>2023-02-28T09:44:00Z</cp:lastPrinted>
  <dcterms:created xsi:type="dcterms:W3CDTF">2023-01-02T06:36:00Z</dcterms:created>
  <dcterms:modified xsi:type="dcterms:W3CDTF">2023-03-01T10:33:00Z</dcterms:modified>
</cp:coreProperties>
</file>