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597D62" w:rsidP="00E87002">
      <w:pPr>
        <w:spacing w:after="0" w:line="240" w:lineRule="auto"/>
        <w:rPr>
          <w:rFonts w:asciiTheme="majorHAnsi" w:hAnsiTheme="majorHAnsi" w:cs="Arial"/>
        </w:rPr>
      </w:pPr>
      <w:hyperlink r:id="rId9" w:history="1">
        <w:r w:rsidR="00E87002" w:rsidRPr="00E87002">
          <w:rPr>
            <w:rStyle w:val="Hipercze"/>
            <w:rFonts w:asciiTheme="majorHAnsi" w:hAnsiTheme="majorHAnsi" w:cs="Arial"/>
          </w:rPr>
          <w:t>www.zgkboleslaw.com</w:t>
        </w:r>
      </w:hyperlink>
    </w:p>
    <w:p w14:paraId="6178FBA9" w14:textId="77777777" w:rsidR="00125D4E" w:rsidRPr="00125D4E" w:rsidRDefault="00597D62"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10"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5666C495"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Pr="00CF5FC0">
        <w:rPr>
          <w:bCs/>
          <w:sz w:val="28"/>
          <w:szCs w:val="28"/>
        </w:rPr>
        <w:t xml:space="preserve">Dz. U. 2019r. poz. 2019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25EC3EC8" w:rsidR="00AC6630" w:rsidRDefault="00CF5FC0" w:rsidP="002D1B0C">
      <w:pPr>
        <w:jc w:val="center"/>
        <w:rPr>
          <w:b/>
          <w:bCs/>
          <w:sz w:val="28"/>
          <w:szCs w:val="28"/>
        </w:rPr>
      </w:pPr>
      <w:r>
        <w:rPr>
          <w:b/>
          <w:bCs/>
          <w:sz w:val="28"/>
          <w:szCs w:val="28"/>
        </w:rPr>
        <w:t>„</w:t>
      </w:r>
      <w:r w:rsidR="00AE1977">
        <w:rPr>
          <w:b/>
          <w:bCs/>
          <w:sz w:val="28"/>
          <w:szCs w:val="28"/>
        </w:rPr>
        <w:t xml:space="preserve">Dostawa </w:t>
      </w:r>
      <w:r w:rsidR="0002407D">
        <w:rPr>
          <w:b/>
          <w:bCs/>
          <w:sz w:val="28"/>
          <w:szCs w:val="28"/>
        </w:rPr>
        <w:t xml:space="preserve">i montaż </w:t>
      </w:r>
      <w:r w:rsidR="00AE1977">
        <w:rPr>
          <w:b/>
          <w:bCs/>
          <w:sz w:val="28"/>
          <w:szCs w:val="28"/>
        </w:rPr>
        <w:t>części technologicznej bioreaktora</w:t>
      </w:r>
      <w:r>
        <w:rPr>
          <w:b/>
          <w:bCs/>
          <w:sz w:val="28"/>
          <w:szCs w:val="28"/>
        </w:rPr>
        <w:t>”</w:t>
      </w:r>
    </w:p>
    <w:p w14:paraId="15000904" w14:textId="17531C2B" w:rsidR="00CF5FC0" w:rsidRDefault="00616BA8" w:rsidP="002D1B0C">
      <w:pPr>
        <w:jc w:val="center"/>
        <w:rPr>
          <w:b/>
          <w:bCs/>
          <w:sz w:val="24"/>
          <w:szCs w:val="24"/>
        </w:rPr>
      </w:pPr>
      <w:r>
        <w:rPr>
          <w:b/>
          <w:bCs/>
          <w:sz w:val="24"/>
          <w:szCs w:val="24"/>
        </w:rPr>
        <w:t>znak postępowania: 5</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7A3A7D40"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214</w:t>
      </w:r>
      <w:r w:rsidR="00262BB0">
        <w:rPr>
          <w:b/>
          <w:bCs/>
          <w:sz w:val="24"/>
          <w:szCs w:val="24"/>
        </w:rPr>
        <w:t> 000 euro</w:t>
      </w:r>
    </w:p>
    <w:p w14:paraId="18FD149C" w14:textId="77777777" w:rsidR="00262BB0" w:rsidRDefault="00262BB0" w:rsidP="00077195">
      <w:pPr>
        <w:rPr>
          <w:b/>
          <w:bCs/>
          <w:sz w:val="24"/>
          <w:szCs w:val="24"/>
        </w:rPr>
      </w:pP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3381F308" w:rsidR="00AC6630" w:rsidRPr="00E87002" w:rsidRDefault="00262BB0" w:rsidP="00AC6630">
      <w:pPr>
        <w:rPr>
          <w:bCs/>
        </w:rPr>
      </w:pPr>
      <w:r w:rsidRPr="00262BB0">
        <w:rPr>
          <w:bCs/>
        </w:rPr>
        <w:t xml:space="preserve">Bolesław, dn. </w:t>
      </w:r>
      <w:r w:rsidR="00616BA8">
        <w:rPr>
          <w:bCs/>
        </w:rPr>
        <w:t>31.05.2021r.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1"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2"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3" w:history="1">
        <w:r w:rsidRPr="004E07C4">
          <w:rPr>
            <w:rStyle w:val="Hipercze"/>
            <w:rFonts w:asciiTheme="majorHAnsi" w:hAnsiTheme="majorHAnsi"/>
            <w:sz w:val="24"/>
            <w:szCs w:val="24"/>
          </w:rPr>
          <w:t>wadas@zgkboleslaw.com</w:t>
        </w:r>
      </w:hyperlink>
    </w:p>
    <w:p w14:paraId="3DA171E7" w14:textId="32715C3D"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01712F">
        <w:rPr>
          <w:rFonts w:asciiTheme="majorHAnsi" w:hAnsiTheme="majorHAnsi"/>
          <w:sz w:val="24"/>
          <w:szCs w:val="24"/>
        </w:rPr>
        <w:t>Adam Muchajer</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1B554F07"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01712F" w:rsidRPr="00616BA8">
        <w:rPr>
          <w:rFonts w:asciiTheme="majorHAnsi" w:hAnsiTheme="majorHAnsi"/>
          <w:sz w:val="24"/>
          <w:szCs w:val="24"/>
          <w:lang w:val="en-US"/>
        </w:rPr>
        <w:t>muchajer.a</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4"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5"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Ram, procesor Intel IV 2 GHZ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6"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7"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lastRenderedPageBreak/>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8"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5A714C90"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 5</w:t>
      </w:r>
      <w:r w:rsidR="00F2454F">
        <w:rPr>
          <w:rFonts w:asciiTheme="majorHAnsi" w:hAnsiTheme="majorHAnsi"/>
          <w:sz w:val="24"/>
          <w:szCs w:val="24"/>
        </w:rPr>
        <w:t xml:space="preserve">/ZP/2021 </w:t>
      </w:r>
      <w:r w:rsidRPr="003D1E2D">
        <w:rPr>
          <w:rFonts w:asciiTheme="majorHAnsi" w:hAnsiTheme="majorHAnsi"/>
          <w:sz w:val="24"/>
          <w:szCs w:val="24"/>
        </w:rPr>
        <w:t xml:space="preserve">na podstawie art. 275 pkt 1 ustawy z dnia 11 września 2019 r. Prawo Zamówień Publicznych (Dz. U. z 2019 r. , poz. 2019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08D2A8B1" w:rsidR="00AC6630" w:rsidRPr="00954D70" w:rsidRDefault="00AC6630" w:rsidP="0086479D">
      <w:pPr>
        <w:pStyle w:val="Akapitzlist"/>
        <w:numPr>
          <w:ilvl w:val="3"/>
          <w:numId w:val="25"/>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sidR="0002407D" w:rsidRPr="00954D70">
        <w:rPr>
          <w:rFonts w:asciiTheme="majorHAnsi" w:hAnsiTheme="majorHAnsi"/>
          <w:b/>
          <w:sz w:val="24"/>
          <w:szCs w:val="24"/>
        </w:rPr>
        <w:t>dostawa i montaż części technologicznej bioreaktora.</w:t>
      </w:r>
      <w:r w:rsidRPr="00954D70">
        <w:rPr>
          <w:rFonts w:asciiTheme="majorHAnsi" w:hAnsiTheme="majorHAnsi"/>
          <w:b/>
          <w:sz w:val="24"/>
          <w:szCs w:val="24"/>
        </w:rPr>
        <w:t xml:space="preserve"> </w:t>
      </w:r>
    </w:p>
    <w:p w14:paraId="334568CF" w14:textId="641C8C25"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Opis przedmiotu zamówienia stanowi załącznik nr 5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7AA9CF94" w14:textId="3B004EB3" w:rsidR="00BC07DE" w:rsidRPr="00BC07DE" w:rsidRDefault="00BC07DE"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42996600-0 Urządzenia natleniają</w:t>
      </w:r>
      <w:r w:rsidRPr="00BC07DE">
        <w:rPr>
          <w:rFonts w:asciiTheme="majorHAnsi" w:hAnsiTheme="majorHAnsi" w:cs="Arial"/>
          <w:bCs/>
          <w:sz w:val="24"/>
          <w:szCs w:val="24"/>
        </w:rPr>
        <w:t>ce</w:t>
      </w:r>
    </w:p>
    <w:p w14:paraId="386E89C1" w14:textId="714070A3" w:rsidR="00584D73" w:rsidRPr="00BC07DE" w:rsidRDefault="005C04DC" w:rsidP="002272CA">
      <w:pPr>
        <w:spacing w:after="0" w:line="240" w:lineRule="auto"/>
        <w:ind w:firstLine="284"/>
        <w:jc w:val="both"/>
        <w:rPr>
          <w:rFonts w:asciiTheme="majorHAnsi" w:hAnsiTheme="majorHAnsi" w:cs="Arial"/>
          <w:bCs/>
          <w:sz w:val="24"/>
          <w:szCs w:val="24"/>
        </w:rPr>
      </w:pPr>
      <w:r w:rsidRPr="00BC07DE">
        <w:rPr>
          <w:rFonts w:asciiTheme="majorHAnsi" w:hAnsiTheme="majorHAnsi" w:cs="Arial"/>
          <w:bCs/>
          <w:sz w:val="24"/>
          <w:szCs w:val="24"/>
        </w:rPr>
        <w:t>45350000-5 Instalacje mechaniczne</w:t>
      </w:r>
    </w:p>
    <w:p w14:paraId="79BF21BF" w14:textId="066ECEAC" w:rsidR="00A06287" w:rsidRDefault="005C04DC" w:rsidP="00D157C5">
      <w:pPr>
        <w:spacing w:after="0" w:line="240" w:lineRule="auto"/>
        <w:ind w:firstLine="284"/>
        <w:jc w:val="both"/>
        <w:rPr>
          <w:rFonts w:asciiTheme="majorHAnsi" w:hAnsiTheme="majorHAnsi" w:cs="Arial"/>
          <w:bCs/>
          <w:sz w:val="24"/>
          <w:szCs w:val="24"/>
        </w:rPr>
      </w:pPr>
      <w:r w:rsidRPr="00BC07DE">
        <w:rPr>
          <w:rFonts w:asciiTheme="majorHAnsi" w:hAnsiTheme="majorHAnsi" w:cs="Arial"/>
          <w:bCs/>
          <w:sz w:val="24"/>
          <w:szCs w:val="24"/>
        </w:rPr>
        <w:t>45331000-2 Mechaniczne instalacje inżynieryjne</w:t>
      </w:r>
    </w:p>
    <w:p w14:paraId="63FB4817" w14:textId="77777777" w:rsidR="00D157C5" w:rsidRPr="00D157C5" w:rsidRDefault="00D157C5" w:rsidP="00D157C5">
      <w:pPr>
        <w:spacing w:after="0" w:line="240" w:lineRule="auto"/>
        <w:ind w:firstLine="284"/>
        <w:jc w:val="both"/>
        <w:rPr>
          <w:rFonts w:asciiTheme="majorHAnsi" w:hAnsiTheme="majorHAnsi" w:cs="Arial"/>
          <w:bCs/>
          <w:sz w:val="24"/>
          <w:szCs w:val="24"/>
        </w:rPr>
      </w:pPr>
    </w:p>
    <w:p w14:paraId="6F7D274B" w14:textId="29603D3C" w:rsidR="00584D73" w:rsidRPr="00D157C5" w:rsidRDefault="00D157C5" w:rsidP="00D157C5">
      <w:pPr>
        <w:ind w:left="284" w:hanging="284"/>
        <w:jc w:val="both"/>
        <w:rPr>
          <w:rFonts w:asciiTheme="majorHAnsi" w:hAnsiTheme="majorHAnsi" w:cs="Arial"/>
          <w:sz w:val="24"/>
          <w:szCs w:val="24"/>
        </w:rPr>
      </w:pPr>
      <w:r w:rsidRPr="00D157C5">
        <w:rPr>
          <w:rFonts w:asciiTheme="majorHAnsi" w:hAnsiTheme="majorHAnsi" w:cs="Arial"/>
          <w:b/>
          <w:sz w:val="24"/>
          <w:szCs w:val="24"/>
        </w:rPr>
        <w:t>4</w:t>
      </w:r>
      <w:r>
        <w:rPr>
          <w:rFonts w:asciiTheme="majorHAnsi" w:hAnsiTheme="majorHAnsi" w:cs="Arial"/>
          <w:sz w:val="24"/>
          <w:szCs w:val="24"/>
        </w:rPr>
        <w:t xml:space="preserve">. </w:t>
      </w:r>
      <w:r w:rsidR="00584D73" w:rsidRPr="00D157C5">
        <w:rPr>
          <w:rFonts w:asciiTheme="majorHAnsi" w:hAnsiTheme="majorHAnsi" w:cs="Arial"/>
          <w:sz w:val="24"/>
          <w:szCs w:val="24"/>
        </w:rPr>
        <w:t xml:space="preserve">Zamawiający informuje o </w:t>
      </w:r>
      <w:r w:rsidR="0002407D" w:rsidRPr="00D157C5">
        <w:rPr>
          <w:rFonts w:asciiTheme="majorHAnsi" w:hAnsiTheme="majorHAnsi" w:cs="Arial"/>
          <w:b/>
          <w:sz w:val="24"/>
          <w:szCs w:val="24"/>
          <w:u w:val="single"/>
        </w:rPr>
        <w:t>konieczności</w:t>
      </w:r>
      <w:r w:rsidR="00584D73" w:rsidRPr="00D157C5">
        <w:rPr>
          <w:rFonts w:asciiTheme="majorHAnsi" w:hAnsiTheme="majorHAnsi" w:cs="Arial"/>
          <w:b/>
          <w:sz w:val="24"/>
          <w:szCs w:val="24"/>
          <w:u w:val="single"/>
        </w:rPr>
        <w:t xml:space="preserve"> przeprowadzenia</w:t>
      </w:r>
      <w:r w:rsidR="00584D73" w:rsidRPr="00D157C5">
        <w:rPr>
          <w:rFonts w:asciiTheme="majorHAnsi" w:hAnsiTheme="majorHAnsi" w:cs="Arial"/>
          <w:sz w:val="24"/>
          <w:szCs w:val="24"/>
        </w:rPr>
        <w:t xml:space="preserve"> przez Wykonawcę wizji lokalnej miejsca wykonania zamówienia.</w:t>
      </w:r>
    </w:p>
    <w:p w14:paraId="3603161E" w14:textId="77777777" w:rsidR="00D157C5" w:rsidRPr="00D157C5" w:rsidRDefault="00D157C5" w:rsidP="00D157C5">
      <w:pPr>
        <w:pStyle w:val="Akapitzlist"/>
        <w:ind w:left="1800" w:hanging="1800"/>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2B231F9E" w14:textId="6D672578" w:rsidR="00954D70" w:rsidRDefault="00954D70" w:rsidP="00965DD2">
      <w:pPr>
        <w:pStyle w:val="Akapitzlist"/>
        <w:numPr>
          <w:ilvl w:val="0"/>
          <w:numId w:val="27"/>
        </w:numPr>
        <w:ind w:left="284" w:hanging="284"/>
        <w:jc w:val="both"/>
        <w:rPr>
          <w:rFonts w:asciiTheme="majorHAnsi" w:hAnsiTheme="majorHAnsi"/>
          <w:bCs/>
          <w:sz w:val="24"/>
          <w:szCs w:val="24"/>
        </w:rPr>
      </w:pPr>
      <w:r>
        <w:rPr>
          <w:rFonts w:asciiTheme="majorHAnsi" w:hAnsiTheme="majorHAnsi"/>
          <w:bCs/>
          <w:sz w:val="24"/>
          <w:szCs w:val="24"/>
        </w:rPr>
        <w:t>W celu potwierdzenia, że oferowane dostawy spełniają określone przez Zamawiającego wymagania, Zamawiający żąda złożenia wraz z ofertą następujących przedmiotowych środków dowodowych:</w:t>
      </w:r>
    </w:p>
    <w:p w14:paraId="57CDC8D4" w14:textId="236BDE3C" w:rsidR="0086479D" w:rsidRPr="00A00DA3" w:rsidRDefault="0086479D" w:rsidP="0086479D">
      <w:pPr>
        <w:pStyle w:val="Akapitzlist"/>
        <w:numPr>
          <w:ilvl w:val="0"/>
          <w:numId w:val="28"/>
        </w:numPr>
        <w:ind w:left="709" w:hanging="425"/>
        <w:jc w:val="both"/>
        <w:rPr>
          <w:rFonts w:asciiTheme="majorHAnsi" w:hAnsiTheme="majorHAnsi"/>
          <w:sz w:val="24"/>
          <w:szCs w:val="24"/>
        </w:rPr>
      </w:pPr>
      <w:r w:rsidRPr="00A00DA3">
        <w:rPr>
          <w:rFonts w:asciiTheme="majorHAnsi" w:hAnsiTheme="majorHAnsi"/>
          <w:sz w:val="24"/>
          <w:szCs w:val="24"/>
        </w:rPr>
        <w:t>próbki 1x1m materiału pokrycia bioreaktora</w:t>
      </w:r>
      <w:r w:rsidR="00246A50" w:rsidRPr="00A00DA3">
        <w:rPr>
          <w:rFonts w:asciiTheme="majorHAnsi" w:hAnsiTheme="majorHAnsi"/>
          <w:sz w:val="24"/>
          <w:szCs w:val="24"/>
        </w:rPr>
        <w:t>,</w:t>
      </w:r>
    </w:p>
    <w:p w14:paraId="0CD79A22" w14:textId="6966E3D0" w:rsidR="0086479D" w:rsidRPr="00A00DA3" w:rsidRDefault="0086479D" w:rsidP="0086479D">
      <w:pPr>
        <w:pStyle w:val="Akapitzlist"/>
        <w:numPr>
          <w:ilvl w:val="0"/>
          <w:numId w:val="28"/>
        </w:numPr>
        <w:ind w:left="709" w:hanging="425"/>
        <w:jc w:val="both"/>
        <w:rPr>
          <w:rFonts w:asciiTheme="majorHAnsi" w:hAnsiTheme="majorHAnsi"/>
          <w:sz w:val="24"/>
          <w:szCs w:val="24"/>
        </w:rPr>
      </w:pPr>
      <w:r w:rsidRPr="00A00DA3">
        <w:rPr>
          <w:rFonts w:asciiTheme="majorHAnsi" w:hAnsiTheme="majorHAnsi"/>
          <w:sz w:val="24"/>
          <w:szCs w:val="24"/>
        </w:rPr>
        <w:t xml:space="preserve"> karty katalogowej lub dokumentu równoważnego zastosowanego materiału pokrycia </w:t>
      </w:r>
      <w:r w:rsidR="00246A50" w:rsidRPr="00A00DA3">
        <w:rPr>
          <w:rFonts w:asciiTheme="majorHAnsi" w:hAnsiTheme="majorHAnsi"/>
          <w:sz w:val="24"/>
          <w:szCs w:val="24"/>
        </w:rPr>
        <w:br/>
      </w:r>
      <w:r w:rsidRPr="00A00DA3">
        <w:rPr>
          <w:rFonts w:asciiTheme="majorHAnsi" w:hAnsiTheme="majorHAnsi"/>
          <w:sz w:val="24"/>
          <w:szCs w:val="24"/>
        </w:rPr>
        <w:t>z którego wynikać będzie spełnienie wymagań dot. ciężaru właściwego/wagi całkowitej [g/m</w:t>
      </w:r>
      <w:r w:rsidRPr="00A00DA3">
        <w:rPr>
          <w:rFonts w:asciiTheme="majorHAnsi" w:hAnsiTheme="majorHAnsi"/>
          <w:sz w:val="24"/>
          <w:szCs w:val="24"/>
          <w:vertAlign w:val="superscript"/>
        </w:rPr>
        <w:t>2</w:t>
      </w:r>
      <w:r w:rsidRPr="00A00DA3">
        <w:rPr>
          <w:rFonts w:asciiTheme="majorHAnsi" w:hAnsiTheme="majorHAnsi"/>
          <w:sz w:val="24"/>
          <w:szCs w:val="24"/>
        </w:rPr>
        <w:t>], możliwość jego zastosowania w instalacji kompostowania lub biogazowni</w:t>
      </w:r>
      <w:r w:rsidR="00246A50" w:rsidRPr="00A00DA3">
        <w:rPr>
          <w:rFonts w:asciiTheme="majorHAnsi" w:hAnsiTheme="majorHAnsi"/>
          <w:sz w:val="24"/>
          <w:szCs w:val="24"/>
        </w:rPr>
        <w:t>,</w:t>
      </w:r>
    </w:p>
    <w:p w14:paraId="7C395ACA" w14:textId="32A46FEF" w:rsidR="00246A50" w:rsidRPr="00A00DA3" w:rsidRDefault="00246A50" w:rsidP="00246A50">
      <w:pPr>
        <w:pStyle w:val="Akapitzlist"/>
        <w:numPr>
          <w:ilvl w:val="0"/>
          <w:numId w:val="27"/>
        </w:numPr>
        <w:ind w:left="284" w:hanging="284"/>
        <w:jc w:val="both"/>
        <w:rPr>
          <w:rFonts w:asciiTheme="majorHAnsi" w:hAnsiTheme="majorHAnsi"/>
          <w:sz w:val="24"/>
          <w:szCs w:val="24"/>
        </w:rPr>
      </w:pPr>
      <w:r w:rsidRPr="00A00DA3">
        <w:rPr>
          <w:rFonts w:asciiTheme="majorHAnsi" w:hAnsiTheme="majorHAnsi"/>
          <w:sz w:val="24"/>
          <w:szCs w:val="24"/>
        </w:rPr>
        <w:t xml:space="preserve">Zamawiający dopuszcza jednokrotne uzupełnienie przedmiotowych środków dowodowych </w:t>
      </w:r>
      <w:r w:rsidRPr="00A00DA3">
        <w:rPr>
          <w:rFonts w:asciiTheme="majorHAnsi" w:hAnsiTheme="majorHAnsi"/>
          <w:sz w:val="24"/>
          <w:szCs w:val="24"/>
        </w:rPr>
        <w:br/>
        <w:t>w sytuacji, gdy nie zostaną złożone, zostaną złożone nieprawidłowo lub zawierają błędy.</w:t>
      </w:r>
    </w:p>
    <w:p w14:paraId="2B3E810C" w14:textId="5A5BDBDC" w:rsidR="00246A50" w:rsidRPr="00A00DA3" w:rsidRDefault="00246A50" w:rsidP="00246A50">
      <w:pPr>
        <w:pStyle w:val="Akapitzlist"/>
        <w:numPr>
          <w:ilvl w:val="0"/>
          <w:numId w:val="27"/>
        </w:numPr>
        <w:ind w:left="284" w:hanging="284"/>
        <w:jc w:val="both"/>
        <w:rPr>
          <w:rFonts w:asciiTheme="majorHAnsi" w:hAnsiTheme="majorHAnsi"/>
          <w:sz w:val="24"/>
          <w:szCs w:val="24"/>
        </w:rPr>
      </w:pPr>
      <w:r w:rsidRPr="00A00DA3">
        <w:rPr>
          <w:rFonts w:asciiTheme="majorHAnsi" w:hAnsiTheme="majorHAnsi"/>
          <w:sz w:val="24"/>
          <w:szCs w:val="24"/>
        </w:rPr>
        <w:t>Postanowienia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postepowania.</w:t>
      </w:r>
    </w:p>
    <w:p w14:paraId="23E9C5F4" w14:textId="105500BF" w:rsidR="00246A50" w:rsidRDefault="00246A50" w:rsidP="00CA34AD">
      <w:pPr>
        <w:pStyle w:val="Akapitzlist"/>
        <w:numPr>
          <w:ilvl w:val="0"/>
          <w:numId w:val="27"/>
        </w:numPr>
        <w:spacing w:after="0"/>
        <w:ind w:left="284" w:hanging="284"/>
        <w:jc w:val="both"/>
        <w:rPr>
          <w:rFonts w:asciiTheme="majorHAnsi" w:hAnsiTheme="majorHAnsi"/>
          <w:sz w:val="24"/>
          <w:szCs w:val="24"/>
        </w:rPr>
      </w:pPr>
      <w:r w:rsidRPr="00A00DA3">
        <w:rPr>
          <w:rFonts w:asciiTheme="majorHAnsi" w:hAnsiTheme="majorHAnsi"/>
          <w:sz w:val="24"/>
          <w:szCs w:val="24"/>
        </w:rPr>
        <w:t xml:space="preserve">Sposób składania przedmiotowych środków dowodowych oraz ich formę, określają szczegółowo postanowienia niniejszej SWZ – </w:t>
      </w:r>
      <w:r w:rsidR="009304AE" w:rsidRPr="00A00DA3">
        <w:rPr>
          <w:rFonts w:asciiTheme="majorHAnsi" w:hAnsiTheme="majorHAnsi"/>
          <w:sz w:val="24"/>
          <w:szCs w:val="24"/>
        </w:rPr>
        <w:t>Rozd</w:t>
      </w:r>
      <w:r w:rsidRPr="00A00DA3">
        <w:rPr>
          <w:rFonts w:asciiTheme="majorHAnsi" w:hAnsiTheme="majorHAnsi"/>
          <w:sz w:val="24"/>
          <w:szCs w:val="24"/>
        </w:rPr>
        <w:t xml:space="preserve">ział </w:t>
      </w:r>
      <w:r w:rsidR="00A00DA3" w:rsidRPr="00A00DA3">
        <w:rPr>
          <w:rFonts w:asciiTheme="majorHAnsi" w:hAnsiTheme="majorHAnsi"/>
          <w:sz w:val="24"/>
          <w:szCs w:val="24"/>
        </w:rPr>
        <w:t>X ust. 23-24</w:t>
      </w:r>
      <w:r w:rsidRPr="00A00DA3">
        <w:rPr>
          <w:rFonts w:asciiTheme="majorHAnsi" w:hAnsiTheme="majorHAnsi"/>
          <w:sz w:val="24"/>
          <w:szCs w:val="24"/>
        </w:rPr>
        <w:t xml:space="preserve"> </w:t>
      </w:r>
      <w:r w:rsidR="00A00DA3" w:rsidRPr="00A00DA3">
        <w:rPr>
          <w:rFonts w:asciiTheme="majorHAnsi" w:hAnsiTheme="majorHAnsi"/>
          <w:sz w:val="24"/>
          <w:szCs w:val="24"/>
        </w:rPr>
        <w:t>o</w:t>
      </w:r>
      <w:r w:rsidRPr="00A00DA3">
        <w:rPr>
          <w:rFonts w:asciiTheme="majorHAnsi" w:hAnsiTheme="majorHAnsi"/>
          <w:sz w:val="24"/>
          <w:szCs w:val="24"/>
        </w:rPr>
        <w:t xml:space="preserve">raz przepisy aktów wykonawczych do </w:t>
      </w:r>
      <w:proofErr w:type="spellStart"/>
      <w:r w:rsidRPr="00A00DA3">
        <w:rPr>
          <w:rFonts w:asciiTheme="majorHAnsi" w:hAnsiTheme="majorHAnsi"/>
          <w:sz w:val="24"/>
          <w:szCs w:val="24"/>
        </w:rPr>
        <w:t>Pzp</w:t>
      </w:r>
      <w:proofErr w:type="spellEnd"/>
      <w:r w:rsidRPr="00A00DA3">
        <w:rPr>
          <w:rFonts w:asciiTheme="majorHAnsi" w:hAnsiTheme="majorHAnsi"/>
          <w:sz w:val="24"/>
          <w:szCs w:val="24"/>
        </w:rPr>
        <w:t>.</w:t>
      </w:r>
    </w:p>
    <w:p w14:paraId="715F3AFE" w14:textId="33626B64" w:rsidR="00954D70" w:rsidRPr="00CA34AD" w:rsidRDefault="00CA34AD" w:rsidP="00CA34AD">
      <w:pPr>
        <w:pStyle w:val="Tekstpodstawowy"/>
        <w:numPr>
          <w:ilvl w:val="0"/>
          <w:numId w:val="27"/>
        </w:numPr>
        <w:suppressAutoHyphens/>
        <w:autoSpaceDE w:val="0"/>
        <w:autoSpaceDN w:val="0"/>
        <w:spacing w:line="276" w:lineRule="auto"/>
        <w:ind w:left="284" w:hanging="284"/>
        <w:jc w:val="both"/>
        <w:rPr>
          <w:rFonts w:asciiTheme="majorHAnsi" w:hAnsiTheme="majorHAnsi" w:cs="Arial"/>
          <w:szCs w:val="24"/>
        </w:rPr>
      </w:pPr>
      <w:r w:rsidRPr="00E71080">
        <w:rPr>
          <w:rFonts w:asciiTheme="majorHAnsi" w:hAnsiTheme="majorHAnsi" w:cs="Arial"/>
          <w:szCs w:val="24"/>
        </w:rPr>
        <w:t xml:space="preserve">Wykonawca, który powołuje się na rozwiązania równoważne, jest zobowiązany wskazać, że oferowane przez niego rozwiązanie spełnia wymagania określone przez Zamawiającego. </w:t>
      </w:r>
      <w:r w:rsidR="00803841">
        <w:rPr>
          <w:rFonts w:asciiTheme="majorHAnsi" w:hAnsiTheme="majorHAnsi" w:cs="Arial"/>
          <w:szCs w:val="24"/>
        </w:rPr>
        <w:br/>
      </w:r>
      <w:r w:rsidRPr="00E71080">
        <w:rPr>
          <w:rFonts w:asciiTheme="majorHAnsi" w:hAnsiTheme="majorHAnsi" w:cs="Arial"/>
          <w:szCs w:val="24"/>
        </w:rPr>
        <w:t xml:space="preserve">W takim przypadku, Wykonawca załącza do oferty wykaz rozwiązań równoważnych wraz </w:t>
      </w:r>
      <w:r w:rsidR="00803841">
        <w:rPr>
          <w:rFonts w:asciiTheme="majorHAnsi" w:hAnsiTheme="majorHAnsi" w:cs="Arial"/>
          <w:szCs w:val="24"/>
        </w:rPr>
        <w:br/>
      </w:r>
      <w:r w:rsidRPr="00E71080">
        <w:rPr>
          <w:rFonts w:asciiTheme="majorHAnsi" w:hAnsiTheme="majorHAnsi" w:cs="Arial"/>
          <w:szCs w:val="24"/>
        </w:rPr>
        <w:t>z jego opisem lub normami.</w:t>
      </w:r>
    </w:p>
    <w:p w14:paraId="74459F55" w14:textId="77777777" w:rsidR="00954D70" w:rsidRPr="00954D70" w:rsidRDefault="00954D70" w:rsidP="00954D70">
      <w:pPr>
        <w:jc w:val="center"/>
        <w:rPr>
          <w:rFonts w:asciiTheme="majorHAnsi" w:hAnsiTheme="majorHAnsi"/>
          <w:b/>
          <w:bCs/>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0849C8">
      <w:pPr>
        <w:jc w:val="center"/>
        <w:rPr>
          <w:rFonts w:asciiTheme="majorHAnsi" w:hAnsiTheme="majorHAnsi"/>
          <w:b/>
          <w:bCs/>
          <w:sz w:val="28"/>
          <w:szCs w:val="28"/>
        </w:rPr>
      </w:pPr>
    </w:p>
    <w:p w14:paraId="2308E8F6" w14:textId="4CDF4EFC" w:rsidR="00AC6630" w:rsidRPr="002117BB" w:rsidRDefault="004F4EA6" w:rsidP="00AC6630">
      <w:pPr>
        <w:rPr>
          <w:rFonts w:asciiTheme="majorHAnsi" w:hAnsiTheme="majorHAnsi"/>
          <w:sz w:val="24"/>
          <w:szCs w:val="24"/>
        </w:rPr>
      </w:pPr>
      <w:r w:rsidRPr="002117BB">
        <w:rPr>
          <w:rFonts w:asciiTheme="majorHAnsi" w:hAnsiTheme="majorHAnsi"/>
          <w:sz w:val="24"/>
          <w:szCs w:val="24"/>
        </w:rPr>
        <w:t xml:space="preserve">Wykonawca zobowiązany jest zrealizować przedmiot zamówienia w terminie </w:t>
      </w:r>
      <w:r w:rsidR="005C49A8">
        <w:rPr>
          <w:rFonts w:asciiTheme="majorHAnsi" w:hAnsiTheme="majorHAnsi"/>
          <w:sz w:val="24"/>
          <w:szCs w:val="24"/>
        </w:rPr>
        <w:t>do</w:t>
      </w:r>
      <w:r w:rsidR="00616BA8">
        <w:rPr>
          <w:rFonts w:asciiTheme="majorHAnsi" w:hAnsiTheme="majorHAnsi"/>
          <w:sz w:val="24"/>
          <w:szCs w:val="24"/>
        </w:rPr>
        <w:t xml:space="preserve"> 17 tygodni</w:t>
      </w:r>
      <w:r w:rsidR="00A06287">
        <w:rPr>
          <w:rFonts w:asciiTheme="majorHAnsi" w:hAnsiTheme="majorHAnsi"/>
          <w:sz w:val="24"/>
          <w:szCs w:val="24"/>
        </w:rPr>
        <w:t xml:space="preserve"> </w:t>
      </w:r>
      <w:r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lastRenderedPageBreak/>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5BA40B42" w:rsidR="00D157C5" w:rsidRP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62A498C2"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62408DE7" w14:textId="77777777" w:rsidR="008E3AF6" w:rsidRPr="002117BB" w:rsidRDefault="008E3AF6"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34305338"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 xml:space="preserve">dostawę z montażem </w:t>
      </w:r>
      <w:r w:rsidR="00616BA8">
        <w:rPr>
          <w:rFonts w:asciiTheme="majorHAnsi" w:hAnsiTheme="majorHAnsi"/>
          <w:sz w:val="24"/>
          <w:szCs w:val="24"/>
        </w:rPr>
        <w:t>konstrukcji stalowej</w:t>
      </w:r>
      <w:r>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616BA8">
        <w:rPr>
          <w:rFonts w:asciiTheme="majorHAnsi" w:hAnsiTheme="majorHAnsi"/>
          <w:sz w:val="24"/>
          <w:szCs w:val="24"/>
        </w:rPr>
        <w:t>130</w:t>
      </w:r>
      <w:r>
        <w:rPr>
          <w:rFonts w:asciiTheme="majorHAnsi" w:hAnsiTheme="majorHAnsi"/>
          <w:sz w:val="24"/>
          <w:szCs w:val="24"/>
        </w:rPr>
        <w:t xml:space="preserve"> 0</w:t>
      </w:r>
      <w:r w:rsidR="00616BA8">
        <w:rPr>
          <w:rFonts w:asciiTheme="majorHAnsi" w:hAnsiTheme="majorHAnsi"/>
          <w:sz w:val="24"/>
          <w:szCs w:val="24"/>
        </w:rPr>
        <w:t>0</w:t>
      </w:r>
      <w:r>
        <w:rPr>
          <w:rFonts w:asciiTheme="majorHAnsi" w:hAnsiTheme="majorHAnsi"/>
          <w:sz w:val="24"/>
          <w:szCs w:val="24"/>
        </w:rPr>
        <w:t>0,00 zł brutto</w:t>
      </w:r>
      <w:r w:rsidR="00616BA8">
        <w:rPr>
          <w:rFonts w:asciiTheme="majorHAnsi" w:hAnsiTheme="majorHAnsi"/>
          <w:sz w:val="24"/>
          <w:szCs w:val="24"/>
        </w:rPr>
        <w:t>.</w:t>
      </w:r>
    </w:p>
    <w:p w14:paraId="59B800A1" w14:textId="2A059BA2" w:rsidR="00616BA8" w:rsidRPr="00616BA8" w:rsidRDefault="00616BA8"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w:t>
      </w:r>
      <w:r w:rsidRPr="003F417C">
        <w:rPr>
          <w:rFonts w:asciiTheme="majorHAnsi" w:hAnsiTheme="majorHAnsi"/>
          <w:sz w:val="24"/>
          <w:szCs w:val="24"/>
        </w:rPr>
        <w:lastRenderedPageBreak/>
        <w:t xml:space="preserve">najmniej </w:t>
      </w:r>
      <w:r>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 xml:space="preserve">dostawę i montaż automatyki </w:t>
      </w:r>
      <w:r w:rsidRPr="003F417C">
        <w:rPr>
          <w:rFonts w:asciiTheme="majorHAnsi" w:hAnsiTheme="majorHAnsi"/>
          <w:sz w:val="24"/>
          <w:szCs w:val="24"/>
        </w:rPr>
        <w:t xml:space="preserve">o wartości nie mniejszej niż </w:t>
      </w:r>
      <w:r>
        <w:rPr>
          <w:rFonts w:asciiTheme="majorHAnsi" w:hAnsiTheme="majorHAnsi"/>
          <w:sz w:val="24"/>
          <w:szCs w:val="24"/>
        </w:rPr>
        <w:t>120 000,00 zł brutto.</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w:t>
      </w:r>
      <w:r w:rsidRPr="002117BB">
        <w:rPr>
          <w:rFonts w:asciiTheme="majorHAnsi" w:hAnsiTheme="majorHAnsi" w:cs="Times New Roman"/>
          <w:sz w:val="24"/>
          <w:szCs w:val="24"/>
        </w:rP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B0EE7F2"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odrzuca ofertę na podstawie art. 226 ust. 1 pkt 1-17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lastRenderedPageBreak/>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7CB417A6" w:rsidR="00536B75" w:rsidRPr="009304AE" w:rsidRDefault="00D60F92" w:rsidP="00CA34AD">
      <w:pPr>
        <w:pStyle w:val="Akapitzlist"/>
        <w:ind w:left="567" w:hanging="283"/>
        <w:jc w:val="both"/>
        <w:rPr>
          <w:rFonts w:asciiTheme="majorHAnsi" w:hAnsiTheme="majorHAnsi" w:cs="Times New Roman"/>
          <w:sz w:val="24"/>
          <w:szCs w:val="24"/>
        </w:rPr>
      </w:pPr>
      <w:r>
        <w:rPr>
          <w:rFonts w:asciiTheme="majorHAnsi" w:hAnsiTheme="majorHAnsi"/>
          <w:sz w:val="24"/>
          <w:szCs w:val="24"/>
        </w:rPr>
        <w:t xml:space="preserve">- </w:t>
      </w:r>
      <w:r w:rsidRPr="00350D2A">
        <w:rPr>
          <w:rFonts w:asciiTheme="majorHAnsi" w:hAnsiTheme="majorHAnsi"/>
          <w:sz w:val="24"/>
          <w:szCs w:val="24"/>
        </w:rPr>
        <w:t>wykaz dostaw</w:t>
      </w:r>
      <w:r w:rsidR="00CA34AD">
        <w:rPr>
          <w:rFonts w:asciiTheme="majorHAnsi" w:hAnsiTheme="majorHAnsi"/>
          <w:sz w:val="24"/>
          <w:szCs w:val="24"/>
        </w:rPr>
        <w:t xml:space="preserve"> wykonanych</w:t>
      </w:r>
      <w:r w:rsidRPr="00350D2A">
        <w:rPr>
          <w:rFonts w:asciiTheme="majorHAnsi" w:hAnsiTheme="majorHAnsi"/>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a w przypadku świadczeń powtarzających się lub ciągłych są wykonywane, </w:t>
      </w:r>
      <w:r w:rsidR="00CA34AD">
        <w:rPr>
          <w:rFonts w:asciiTheme="majorHAnsi" w:hAnsiTheme="majorHAnsi"/>
          <w:sz w:val="24"/>
          <w:szCs w:val="24"/>
        </w:rPr>
        <w:br/>
      </w:r>
      <w:r w:rsidRPr="00350D2A">
        <w:rPr>
          <w:rFonts w:asciiTheme="majorHAnsi" w:hAnsiTheme="majorHAnsi"/>
          <w:sz w:val="24"/>
          <w:szCs w:val="24"/>
        </w:rPr>
        <w:t xml:space="preserve">a jeżeli Wykonawca z przyczyn niezależnych od niego nie jest w stanie uzyskać tych dokumentów – </w:t>
      </w:r>
      <w:r>
        <w:rPr>
          <w:rFonts w:asciiTheme="majorHAnsi" w:hAnsiTheme="majorHAnsi"/>
          <w:sz w:val="24"/>
          <w:szCs w:val="24"/>
        </w:rPr>
        <w:t>oświadczenie W</w:t>
      </w:r>
      <w:r w:rsidRPr="00350D2A">
        <w:rPr>
          <w:rFonts w:asciiTheme="majorHAnsi" w:hAnsiTheme="majorHAnsi"/>
          <w:sz w:val="24"/>
          <w:szCs w:val="24"/>
        </w:rPr>
        <w:t>ykonawcy; w przypadku świadczeń powtarzających się lub ciągłych nadal wykonywanych referencje bądź inne dokumenty potwierdzające ich należyte wykonanie, wystawione w okresie ostatnich 3 miesięcy.</w:t>
      </w:r>
      <w:r>
        <w:rPr>
          <w:rFonts w:asciiTheme="majorHAnsi" w:hAnsiTheme="majorHAnsi"/>
          <w:sz w:val="24"/>
          <w:szCs w:val="24"/>
        </w:rPr>
        <w:t xml:space="preserve"> z</w:t>
      </w:r>
      <w:r w:rsidR="000A2EE5" w:rsidRPr="00D60F92">
        <w:rPr>
          <w:rFonts w:asciiTheme="majorHAnsi" w:hAnsiTheme="majorHAnsi" w:cs="Times New Roman"/>
          <w:sz w:val="24"/>
          <w:szCs w:val="24"/>
        </w:rPr>
        <w:t xml:space="preserve">ałącznik nr </w:t>
      </w:r>
      <w:r w:rsidR="000A2EE5" w:rsidRPr="00D8515C">
        <w:rPr>
          <w:rFonts w:asciiTheme="majorHAnsi" w:hAnsiTheme="majorHAnsi" w:cs="Times New Roman"/>
          <w:sz w:val="24"/>
          <w:szCs w:val="24"/>
        </w:rPr>
        <w:t>4</w:t>
      </w:r>
      <w:r w:rsidR="0032661F" w:rsidRPr="00D60F92">
        <w:rPr>
          <w:rFonts w:asciiTheme="majorHAnsi" w:hAnsiTheme="majorHAnsi" w:cs="Times New Roman"/>
          <w:sz w:val="24"/>
          <w:szCs w:val="24"/>
        </w:rPr>
        <w:t xml:space="preserve">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w:t>
      </w:r>
      <w:r w:rsidRPr="00AE0CDF">
        <w:rPr>
          <w:rFonts w:asciiTheme="majorHAnsi" w:hAnsiTheme="majorHAnsi" w:cs="Times New Roman"/>
          <w:sz w:val="24"/>
          <w:szCs w:val="24"/>
        </w:rPr>
        <w:lastRenderedPageBreak/>
        <w:t xml:space="preserve">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1434EEDA" w14:textId="4DBBE35B" w:rsidR="00A80F38" w:rsidRPr="00AE0CDF" w:rsidRDefault="00A80F38"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Przedmiotowe środki dowodowe.</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w:t>
      </w:r>
      <w:r w:rsidRPr="002117BB">
        <w:rPr>
          <w:rFonts w:asciiTheme="majorHAnsi" w:hAnsiTheme="majorHAnsi" w:cs="Times New Roman"/>
          <w:sz w:val="24"/>
          <w:szCs w:val="24"/>
        </w:rPr>
        <w:lastRenderedPageBreak/>
        <w:t xml:space="preserve">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6B932546"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304AE">
        <w:rPr>
          <w:rFonts w:asciiTheme="majorHAnsi" w:hAnsiTheme="majorHAnsi" w:cs="Times New Roman"/>
          <w:sz w:val="24"/>
          <w:szCs w:val="24"/>
        </w:rPr>
        <w:t xml:space="preserve"> za wyjątkiem przedmiotowego środka dowodowego (próbka materiału pokrycia)</w:t>
      </w:r>
      <w:r w:rsidR="00921AEA">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53A8F011"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w:t>
      </w:r>
      <w:r w:rsidRPr="002117BB">
        <w:rPr>
          <w:rFonts w:asciiTheme="majorHAnsi" w:hAnsiTheme="majorHAnsi" w:cs="Times New Roman"/>
          <w:sz w:val="24"/>
          <w:szCs w:val="24"/>
        </w:rPr>
        <w:lastRenderedPageBreak/>
        <w:t xml:space="preserve">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7B13932" w14:textId="5E59D324" w:rsidR="00276930" w:rsidRPr="007B35DC" w:rsidRDefault="00276930" w:rsidP="0086479D">
      <w:pPr>
        <w:pStyle w:val="Akapitzlist"/>
        <w:numPr>
          <w:ilvl w:val="0"/>
          <w:numId w:val="5"/>
        </w:numPr>
        <w:contextualSpacing w:val="0"/>
        <w:jc w:val="both"/>
        <w:rPr>
          <w:rFonts w:asciiTheme="majorHAnsi" w:hAnsiTheme="majorHAnsi" w:cs="Times New Roman"/>
          <w:sz w:val="24"/>
          <w:szCs w:val="24"/>
        </w:rPr>
      </w:pPr>
      <w:r>
        <w:rPr>
          <w:rFonts w:asciiTheme="majorHAnsi" w:hAnsiTheme="majorHAnsi" w:cs="Times New Roman"/>
          <w:sz w:val="24"/>
          <w:szCs w:val="24"/>
        </w:rPr>
        <w:t>Przedmiotowy środek dowodowy w postaci próbki materiału pokryciowego należy dostarczyć w zamkniętym opa</w:t>
      </w:r>
      <w:r w:rsidR="00A00DA3">
        <w:rPr>
          <w:rFonts w:asciiTheme="majorHAnsi" w:hAnsiTheme="majorHAnsi" w:cs="Times New Roman"/>
          <w:sz w:val="24"/>
          <w:szCs w:val="24"/>
        </w:rPr>
        <w:t>kowaniu opatrzonym znakiem postę</w:t>
      </w:r>
      <w:r>
        <w:rPr>
          <w:rFonts w:asciiTheme="majorHAnsi" w:hAnsiTheme="majorHAnsi" w:cs="Times New Roman"/>
          <w:sz w:val="24"/>
          <w:szCs w:val="24"/>
        </w:rPr>
        <w:t>powania do siedziby Z</w:t>
      </w:r>
      <w:r w:rsidR="00A00DA3">
        <w:rPr>
          <w:rFonts w:asciiTheme="majorHAnsi" w:hAnsiTheme="majorHAnsi" w:cs="Times New Roman"/>
          <w:sz w:val="24"/>
          <w:szCs w:val="24"/>
        </w:rPr>
        <w:t xml:space="preserve">akładu </w:t>
      </w:r>
      <w:r>
        <w:rPr>
          <w:rFonts w:asciiTheme="majorHAnsi" w:hAnsiTheme="majorHAnsi" w:cs="Times New Roman"/>
          <w:sz w:val="24"/>
          <w:szCs w:val="24"/>
        </w:rPr>
        <w:t>G</w:t>
      </w:r>
      <w:r w:rsidR="00A00DA3">
        <w:rPr>
          <w:rFonts w:asciiTheme="majorHAnsi" w:hAnsiTheme="majorHAnsi" w:cs="Times New Roman"/>
          <w:sz w:val="24"/>
          <w:szCs w:val="24"/>
        </w:rPr>
        <w:t xml:space="preserve">ospodarki </w:t>
      </w:r>
      <w:r>
        <w:rPr>
          <w:rFonts w:asciiTheme="majorHAnsi" w:hAnsiTheme="majorHAnsi" w:cs="Times New Roman"/>
          <w:sz w:val="24"/>
          <w:szCs w:val="24"/>
        </w:rPr>
        <w:t>K</w:t>
      </w:r>
      <w:r w:rsidR="00B10584">
        <w:rPr>
          <w:rFonts w:asciiTheme="majorHAnsi" w:hAnsiTheme="majorHAnsi" w:cs="Times New Roman"/>
          <w:sz w:val="24"/>
          <w:szCs w:val="24"/>
        </w:rPr>
        <w:t>omunalnej</w:t>
      </w:r>
      <w:r>
        <w:rPr>
          <w:rFonts w:asciiTheme="majorHAnsi" w:hAnsiTheme="majorHAnsi" w:cs="Times New Roman"/>
          <w:sz w:val="24"/>
          <w:szCs w:val="24"/>
        </w:rPr>
        <w:t xml:space="preserve"> „Bolesław” sp. z o.o. </w:t>
      </w:r>
      <w:r w:rsidR="00B10584">
        <w:rPr>
          <w:rFonts w:asciiTheme="majorHAnsi" w:hAnsiTheme="majorHAnsi" w:cs="Times New Roman"/>
          <w:sz w:val="24"/>
          <w:szCs w:val="24"/>
        </w:rPr>
        <w:t xml:space="preserve">ul. Osadowa 1, 32- 329 Bolesław </w:t>
      </w:r>
      <w:r>
        <w:rPr>
          <w:rFonts w:asciiTheme="majorHAnsi" w:hAnsiTheme="majorHAnsi" w:cs="Times New Roman"/>
          <w:sz w:val="24"/>
          <w:szCs w:val="24"/>
        </w:rPr>
        <w:t>przed upływem terminu składania ofert</w:t>
      </w:r>
      <w:r w:rsidR="00A00DA3">
        <w:rPr>
          <w:rFonts w:asciiTheme="majorHAnsi" w:hAnsiTheme="majorHAnsi" w:cs="Times New Roman"/>
          <w:sz w:val="24"/>
          <w:szCs w:val="24"/>
        </w:rPr>
        <w:t xml:space="preserve">  określonym w rozdziale </w:t>
      </w:r>
      <w:r w:rsidR="00A00DA3" w:rsidRPr="00B10584">
        <w:rPr>
          <w:rFonts w:asciiTheme="majorHAnsi" w:hAnsiTheme="majorHAnsi" w:cs="Times New Roman"/>
          <w:sz w:val="24"/>
          <w:szCs w:val="24"/>
        </w:rPr>
        <w:t>XIII ust. 1</w:t>
      </w:r>
      <w:r>
        <w:rPr>
          <w:rFonts w:asciiTheme="majorHAnsi" w:hAnsiTheme="majorHAnsi" w:cs="Times New Roman"/>
          <w:sz w:val="24"/>
          <w:szCs w:val="24"/>
        </w:rPr>
        <w:t>.</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Zastrzeżenie dotyczące informacji stanowiących tajemnicę przedsiębiorstwa w rozumieniu przepisów ustawy z dnia 16 kwietnia 1993 roku o zwalczaniu nieuczciwej konkurencji, </w:t>
      </w:r>
      <w:r w:rsidRPr="002117BB">
        <w:rPr>
          <w:rFonts w:asciiTheme="majorHAnsi" w:hAnsiTheme="majorHAnsi" w:cs="Times New Roman"/>
          <w:sz w:val="24"/>
          <w:szCs w:val="24"/>
        </w:rPr>
        <w:lastRenderedPageBreak/>
        <w:t>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 xml:space="preserve">ykonawcę ubiegającego się wspólnie z nim o udzielenie zamówienia, przez </w:t>
      </w:r>
      <w:r w:rsidRPr="00024279">
        <w:rPr>
          <w:rFonts w:asciiTheme="majorHAnsi" w:eastAsia="Times New Roman" w:hAnsiTheme="majorHAnsi" w:cs="Times New Roman"/>
          <w:color w:val="000000"/>
          <w:sz w:val="24"/>
          <w:szCs w:val="24"/>
          <w:lang w:eastAsia="pl-PL"/>
        </w:rPr>
        <w:lastRenderedPageBreak/>
        <w:t>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1B783FB" w14:textId="367D7836" w:rsidR="00276930" w:rsidRPr="000549CF" w:rsidRDefault="000549CF"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549CF">
        <w:rPr>
          <w:rFonts w:asciiTheme="majorHAnsi" w:hAnsiTheme="majorHAnsi"/>
          <w:sz w:val="24"/>
          <w:szCs w:val="24"/>
        </w:rPr>
        <w:t xml:space="preserve">Zamawiający na podstawie art. 65 ust. 1 pkt 4 ustawy </w:t>
      </w:r>
      <w:proofErr w:type="spellStart"/>
      <w:r w:rsidRPr="000549CF">
        <w:rPr>
          <w:rFonts w:asciiTheme="majorHAnsi" w:hAnsiTheme="majorHAnsi"/>
          <w:sz w:val="24"/>
          <w:szCs w:val="24"/>
        </w:rPr>
        <w:t>Pzp</w:t>
      </w:r>
      <w:proofErr w:type="spellEnd"/>
      <w:r w:rsidRPr="000549CF">
        <w:rPr>
          <w:rFonts w:asciiTheme="majorHAnsi" w:hAnsiTheme="majorHAnsi"/>
          <w:sz w:val="24"/>
          <w:szCs w:val="24"/>
        </w:rPr>
        <w:t xml:space="preserve"> odstępuje od wymogu użycia środków komunikacji elektronicznej w celu przedstawienia</w:t>
      </w:r>
      <w:r w:rsidR="00276930" w:rsidRPr="000549CF">
        <w:rPr>
          <w:rFonts w:asciiTheme="majorHAnsi" w:hAnsiTheme="majorHAnsi"/>
          <w:sz w:val="24"/>
          <w:szCs w:val="24"/>
        </w:rPr>
        <w:t xml:space="preserve"> próbki</w:t>
      </w:r>
      <w:r w:rsidRPr="000549CF">
        <w:rPr>
          <w:rFonts w:asciiTheme="majorHAnsi" w:hAnsiTheme="majorHAnsi"/>
          <w:sz w:val="24"/>
          <w:szCs w:val="24"/>
        </w:rPr>
        <w:t xml:space="preserve"> materiału pokryciowego</w:t>
      </w:r>
      <w:r w:rsidR="00276930" w:rsidRPr="000549CF">
        <w:rPr>
          <w:rFonts w:asciiTheme="majorHAnsi" w:hAnsiTheme="majorHAnsi"/>
          <w:sz w:val="24"/>
          <w:szCs w:val="24"/>
        </w:rPr>
        <w:t>, któ</w:t>
      </w:r>
      <w:r w:rsidRPr="000549CF">
        <w:rPr>
          <w:rFonts w:asciiTheme="majorHAnsi" w:hAnsiTheme="majorHAnsi"/>
          <w:sz w:val="24"/>
          <w:szCs w:val="24"/>
        </w:rPr>
        <w:t>rej</w:t>
      </w:r>
      <w:r w:rsidR="00276930" w:rsidRPr="000549CF">
        <w:rPr>
          <w:rFonts w:asciiTheme="majorHAnsi" w:hAnsiTheme="majorHAnsi"/>
          <w:sz w:val="24"/>
          <w:szCs w:val="24"/>
        </w:rPr>
        <w:t xml:space="preserve"> nie można przekazać przy użyciu środków komunikacji elektronicznej</w:t>
      </w:r>
      <w:r w:rsidRPr="000549CF">
        <w:rPr>
          <w:rFonts w:asciiTheme="majorHAnsi" w:hAnsiTheme="majorHAnsi"/>
          <w:sz w:val="24"/>
          <w:szCs w:val="24"/>
        </w:rPr>
        <w:t>.</w:t>
      </w:r>
    </w:p>
    <w:p w14:paraId="0533FCFF" w14:textId="6977CF58" w:rsidR="000549CF" w:rsidRPr="000549CF" w:rsidRDefault="000549CF"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549CF">
        <w:rPr>
          <w:rFonts w:asciiTheme="majorHAnsi" w:hAnsiTheme="majorHAnsi"/>
          <w:sz w:val="24"/>
          <w:szCs w:val="24"/>
        </w:rPr>
        <w:t xml:space="preserve">Zamawiający wymaga przekazania próbki za pośrednictwem operatora pocztowego </w:t>
      </w:r>
      <w:r>
        <w:rPr>
          <w:rFonts w:asciiTheme="majorHAnsi" w:hAnsiTheme="majorHAnsi"/>
          <w:sz w:val="24"/>
          <w:szCs w:val="24"/>
        </w:rPr>
        <w:br/>
      </w:r>
      <w:r w:rsidRPr="000549CF">
        <w:rPr>
          <w:rFonts w:asciiTheme="majorHAnsi" w:hAnsiTheme="majorHAnsi"/>
          <w:sz w:val="24"/>
          <w:szCs w:val="24"/>
        </w:rPr>
        <w:t xml:space="preserve">w rozumieniu ustawy z dnia 23 listopada 2012r. Prawo pocztowe (Dz.U. z 2020r. poz. 1041 z </w:t>
      </w:r>
      <w:proofErr w:type="spellStart"/>
      <w:r w:rsidRPr="000549CF">
        <w:rPr>
          <w:rFonts w:asciiTheme="majorHAnsi" w:hAnsiTheme="majorHAnsi"/>
          <w:sz w:val="24"/>
          <w:szCs w:val="24"/>
        </w:rPr>
        <w:t>późn</w:t>
      </w:r>
      <w:proofErr w:type="spellEnd"/>
      <w:r w:rsidRPr="000549CF">
        <w:rPr>
          <w:rFonts w:asciiTheme="majorHAnsi" w:hAnsiTheme="majorHAnsi"/>
          <w:sz w:val="24"/>
          <w:szCs w:val="24"/>
        </w:rPr>
        <w:t>. zm.), osobiście lub za pośrednictwem posłańca.</w:t>
      </w:r>
    </w:p>
    <w:p w14:paraId="379FEC3C" w14:textId="77777777" w:rsidR="00FB1285" w:rsidRPr="00AE0CDF" w:rsidRDefault="00FB1285"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48B004FC"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616BA8">
        <w:rPr>
          <w:rFonts w:asciiTheme="majorHAnsi" w:hAnsiTheme="majorHAnsi" w:cs="Times New Roman"/>
          <w:sz w:val="24"/>
          <w:szCs w:val="24"/>
        </w:rPr>
        <w:t xml:space="preserve">8 </w:t>
      </w:r>
      <w:r w:rsidR="007A36CD">
        <w:rPr>
          <w:rFonts w:asciiTheme="majorHAnsi" w:hAnsiTheme="majorHAnsi" w:cs="Times New Roman"/>
          <w:sz w:val="24"/>
          <w:szCs w:val="24"/>
        </w:rPr>
        <w:t xml:space="preserve">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616BA8">
        <w:rPr>
          <w:rFonts w:asciiTheme="majorHAnsi" w:hAnsiTheme="majorHAnsi" w:cs="Times New Roman"/>
          <w:sz w:val="24"/>
          <w:szCs w:val="24"/>
        </w:rPr>
        <w:t>osiem</w:t>
      </w:r>
      <w:r w:rsidR="007A36CD">
        <w:rPr>
          <w:rFonts w:asciiTheme="majorHAnsi" w:hAnsiTheme="majorHAnsi" w:cs="Times New Roman"/>
          <w:sz w:val="24"/>
          <w:szCs w:val="24"/>
        </w:rPr>
        <w:t xml:space="preserve"> </w:t>
      </w:r>
      <w:r w:rsidRPr="002117BB">
        <w:rPr>
          <w:rFonts w:asciiTheme="majorHAnsi" w:hAnsiTheme="majorHAnsi" w:cs="Times New Roman"/>
          <w:sz w:val="24"/>
          <w:szCs w:val="24"/>
        </w:rPr>
        <w:t xml:space="preserve"> tysięcy 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0E77802"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 (Dz.U. z 20</w:t>
      </w:r>
      <w:r w:rsidR="0001734E">
        <w:rPr>
          <w:rFonts w:asciiTheme="majorHAnsi" w:hAnsiTheme="majorHAnsi" w:cs="Times New Roman"/>
          <w:sz w:val="24"/>
          <w:szCs w:val="24"/>
        </w:rPr>
        <w:t>20</w:t>
      </w:r>
      <w:r w:rsidRPr="002117BB">
        <w:rPr>
          <w:rFonts w:asciiTheme="majorHAnsi" w:hAnsiTheme="majorHAnsi" w:cs="Times New Roman"/>
          <w:sz w:val="24"/>
          <w:szCs w:val="24"/>
        </w:rPr>
        <w:t xml:space="preserve"> r. poz. </w:t>
      </w:r>
      <w:r w:rsidR="0001734E">
        <w:rPr>
          <w:rFonts w:asciiTheme="majorHAnsi" w:hAnsiTheme="majorHAnsi" w:cs="Times New Roman"/>
          <w:sz w:val="24"/>
          <w:szCs w:val="24"/>
        </w:rPr>
        <w:t>299</w:t>
      </w:r>
      <w:r w:rsidRPr="002117BB">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7F7585D5"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616BA8">
        <w:rPr>
          <w:rFonts w:asciiTheme="majorHAnsi" w:hAnsiTheme="majorHAnsi" w:cs="Times New Roman"/>
          <w:sz w:val="24"/>
          <w:szCs w:val="24"/>
        </w:rPr>
        <w:t>29.06.</w:t>
      </w:r>
      <w:r w:rsidRPr="002117BB">
        <w:rPr>
          <w:rFonts w:asciiTheme="majorHAnsi" w:hAnsiTheme="majorHAnsi" w:cs="Times New Roman"/>
          <w:sz w:val="24"/>
          <w:szCs w:val="24"/>
        </w:rPr>
        <w:t xml:space="preserve">2021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597D62"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38623F91"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616BA8">
        <w:rPr>
          <w:rFonts w:asciiTheme="majorHAnsi" w:hAnsiTheme="majorHAnsi" w:cs="Times New Roman"/>
          <w:sz w:val="24"/>
          <w:szCs w:val="24"/>
        </w:rPr>
        <w:t>10.06.</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665FF19"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616BA8">
        <w:rPr>
          <w:rFonts w:asciiTheme="majorHAnsi" w:hAnsiTheme="majorHAnsi" w:cs="Times New Roman"/>
          <w:sz w:val="24"/>
          <w:szCs w:val="24"/>
        </w:rPr>
        <w:t>10.06.</w:t>
      </w:r>
      <w:r w:rsidR="00DA5CCC">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2325C9C5" w:rsidR="00DF4DB0" w:rsidRPr="00D157C5" w:rsidRDefault="003D364A" w:rsidP="00D157C5">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bookmarkStart w:id="0" w:name="_GoBack"/>
      <w:bookmarkEnd w:id="0"/>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lastRenderedPageBreak/>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7F1DFF48"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1192FDD9" w14:textId="77777777" w:rsidR="008A138E" w:rsidRDefault="005F53FD" w:rsidP="005F53FD">
      <w:pPr>
        <w:pStyle w:val="Akapitzlist"/>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D31D278"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4EB0E5BF"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8</w:t>
      </w:r>
      <w:r w:rsidR="005F53FD" w:rsidRPr="002117BB">
        <w:rPr>
          <w:rFonts w:asciiTheme="majorHAnsi" w:hAnsiTheme="majorHAnsi" w:cs="Times New Roman"/>
          <w:b/>
          <w:bCs/>
          <w:color w:val="000000"/>
          <w:sz w:val="24"/>
          <w:szCs w:val="24"/>
        </w:rPr>
        <w:t>0%</w:t>
      </w:r>
    </w:p>
    <w:p w14:paraId="2FDC6009" w14:textId="7D3E6E16"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termin realizacji– 2</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4956C21E"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8</w:t>
      </w:r>
      <w:r w:rsidRPr="002117BB">
        <w:rPr>
          <w:rFonts w:asciiTheme="majorHAnsi" w:hAnsiTheme="majorHAnsi" w:cs="Times New Roman"/>
          <w:color w:val="000000"/>
          <w:sz w:val="24"/>
          <w:szCs w:val="24"/>
        </w:rPr>
        <w:t>0%:</w:t>
      </w:r>
    </w:p>
    <w:p w14:paraId="10424BBC" w14:textId="13D4CBF4"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6C1182">
        <w:rPr>
          <w:rFonts w:asciiTheme="majorHAnsi" w:hAnsiTheme="majorHAnsi" w:cs="Times New Roman"/>
          <w:color w:val="000000"/>
          <w:sz w:val="24"/>
          <w:szCs w:val="24"/>
        </w:rPr>
        <w:t>8</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49BB4674"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CA34AD">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x 8</w:t>
      </w:r>
      <w:r w:rsidRPr="002117BB">
        <w:rPr>
          <w:rFonts w:asciiTheme="majorHAnsi" w:hAnsiTheme="majorHAnsi" w:cs="Times New Roman"/>
          <w:sz w:val="24"/>
          <w:szCs w:val="24"/>
          <w:lang w:val="en-US"/>
        </w:rPr>
        <w:t xml:space="preserve">0% /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40279FD9"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2</w:t>
      </w:r>
      <w:r w:rsidRPr="002117BB">
        <w:rPr>
          <w:rFonts w:asciiTheme="majorHAnsi" w:hAnsiTheme="majorHAnsi" w:cs="Times New Roman"/>
          <w:color w:val="000000"/>
          <w:sz w:val="24"/>
          <w:szCs w:val="24"/>
        </w:rPr>
        <w:t>0%:</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1DB8808"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cą liczbę punktów (maksymalnie 2</w:t>
      </w:r>
      <w:r w:rsidRPr="002117BB">
        <w:rPr>
          <w:rFonts w:asciiTheme="majorHAnsi" w:hAnsiTheme="majorHAnsi" w:cs="Times New Roman"/>
          <w:color w:val="000000"/>
          <w:sz w:val="24"/>
          <w:szCs w:val="24"/>
        </w:rPr>
        <w:t>0 punktów):</w:t>
      </w:r>
    </w:p>
    <w:p w14:paraId="07F94462" w14:textId="79D2D499" w:rsidR="005F53FD" w:rsidRPr="00DA5CCC" w:rsidRDefault="00921AEA" w:rsidP="0086479D">
      <w:pPr>
        <w:pStyle w:val="Akapitzlist"/>
        <w:numPr>
          <w:ilvl w:val="0"/>
          <w:numId w:val="14"/>
        </w:numPr>
        <w:spacing w:after="0" w:line="276" w:lineRule="auto"/>
        <w:contextualSpacing w:val="0"/>
        <w:jc w:val="both"/>
        <w:rPr>
          <w:rFonts w:asciiTheme="majorHAnsi" w:hAnsiTheme="majorHAnsi" w:cs="Times New Roman"/>
          <w:color w:val="000000"/>
          <w:sz w:val="24"/>
          <w:szCs w:val="24"/>
        </w:rPr>
      </w:pPr>
      <w:r w:rsidRPr="00DA5CCC">
        <w:rPr>
          <w:rFonts w:asciiTheme="majorHAnsi" w:hAnsiTheme="majorHAnsi" w:cs="Times New Roman"/>
          <w:color w:val="000000"/>
          <w:sz w:val="24"/>
          <w:szCs w:val="24"/>
        </w:rPr>
        <w:t xml:space="preserve">termin realizacji </w:t>
      </w:r>
      <w:r w:rsidR="007A36CD" w:rsidRPr="00DA5CCC">
        <w:rPr>
          <w:rFonts w:asciiTheme="majorHAnsi" w:hAnsiTheme="majorHAnsi" w:cs="Times New Roman"/>
          <w:color w:val="000000"/>
          <w:sz w:val="24"/>
          <w:szCs w:val="24"/>
        </w:rPr>
        <w:t xml:space="preserve">do 12 tygodni </w:t>
      </w:r>
      <w:r w:rsidRPr="00DA5CCC">
        <w:rPr>
          <w:rFonts w:asciiTheme="majorHAnsi" w:hAnsiTheme="majorHAnsi" w:cs="Times New Roman"/>
          <w:color w:val="000000"/>
          <w:sz w:val="24"/>
          <w:szCs w:val="24"/>
        </w:rPr>
        <w:t>– 2</w:t>
      </w:r>
      <w:r w:rsidR="005F53FD" w:rsidRPr="00DA5CCC">
        <w:rPr>
          <w:rFonts w:asciiTheme="majorHAnsi" w:hAnsiTheme="majorHAnsi" w:cs="Times New Roman"/>
          <w:color w:val="000000"/>
          <w:sz w:val="24"/>
          <w:szCs w:val="24"/>
        </w:rPr>
        <w:t>0 pkt,</w:t>
      </w:r>
    </w:p>
    <w:p w14:paraId="00C10C5E" w14:textId="37B21731" w:rsidR="005F53FD" w:rsidRPr="00DA5CCC" w:rsidRDefault="00921AEA" w:rsidP="0086479D">
      <w:pPr>
        <w:pStyle w:val="Akapitzlist"/>
        <w:numPr>
          <w:ilvl w:val="0"/>
          <w:numId w:val="14"/>
        </w:numPr>
        <w:spacing w:after="0" w:line="276" w:lineRule="auto"/>
        <w:contextualSpacing w:val="0"/>
        <w:jc w:val="both"/>
        <w:rPr>
          <w:rFonts w:asciiTheme="majorHAnsi" w:hAnsiTheme="majorHAnsi" w:cs="Times New Roman"/>
          <w:color w:val="000000"/>
          <w:sz w:val="24"/>
          <w:szCs w:val="24"/>
        </w:rPr>
      </w:pPr>
      <w:r w:rsidRPr="00DA5CCC">
        <w:rPr>
          <w:rFonts w:asciiTheme="majorHAnsi" w:hAnsiTheme="majorHAnsi" w:cs="Times New Roman"/>
          <w:color w:val="000000"/>
          <w:sz w:val="24"/>
          <w:szCs w:val="24"/>
        </w:rPr>
        <w:t xml:space="preserve">termin realizacji </w:t>
      </w:r>
      <w:r w:rsidR="007A36CD" w:rsidRPr="00DA5CCC">
        <w:rPr>
          <w:rFonts w:asciiTheme="majorHAnsi" w:hAnsiTheme="majorHAnsi" w:cs="Times New Roman"/>
          <w:color w:val="000000"/>
          <w:sz w:val="24"/>
          <w:szCs w:val="24"/>
        </w:rPr>
        <w:t xml:space="preserve">od 13 </w:t>
      </w:r>
      <w:r w:rsidR="00DA5CCC" w:rsidRPr="00DA5CCC">
        <w:rPr>
          <w:rFonts w:asciiTheme="majorHAnsi" w:hAnsiTheme="majorHAnsi" w:cs="Times New Roman"/>
          <w:color w:val="000000"/>
          <w:sz w:val="24"/>
          <w:szCs w:val="24"/>
        </w:rPr>
        <w:t>-</w:t>
      </w:r>
      <w:r w:rsidR="0001734E" w:rsidRPr="00DA5CCC">
        <w:rPr>
          <w:rFonts w:asciiTheme="majorHAnsi" w:hAnsiTheme="majorHAnsi" w:cs="Times New Roman"/>
          <w:color w:val="000000"/>
          <w:sz w:val="24"/>
          <w:szCs w:val="24"/>
        </w:rPr>
        <w:t xml:space="preserve"> poniżej</w:t>
      </w:r>
      <w:r w:rsidR="007A36CD" w:rsidRPr="00DA5CCC">
        <w:rPr>
          <w:rFonts w:asciiTheme="majorHAnsi" w:hAnsiTheme="majorHAnsi" w:cs="Times New Roman"/>
          <w:color w:val="000000"/>
          <w:sz w:val="24"/>
          <w:szCs w:val="24"/>
        </w:rPr>
        <w:t xml:space="preserve"> 15 tygodni </w:t>
      </w:r>
      <w:r w:rsidRPr="00DA5CCC">
        <w:rPr>
          <w:rFonts w:asciiTheme="majorHAnsi" w:hAnsiTheme="majorHAnsi" w:cs="Times New Roman"/>
          <w:color w:val="000000"/>
          <w:sz w:val="24"/>
          <w:szCs w:val="24"/>
        </w:rPr>
        <w:t xml:space="preserve"> – 1</w:t>
      </w:r>
      <w:r w:rsidR="005F53FD" w:rsidRPr="00DA5CCC">
        <w:rPr>
          <w:rFonts w:asciiTheme="majorHAnsi" w:hAnsiTheme="majorHAnsi" w:cs="Times New Roman"/>
          <w:color w:val="000000"/>
          <w:sz w:val="24"/>
          <w:szCs w:val="24"/>
        </w:rPr>
        <w:t>0 pkt.;</w:t>
      </w:r>
    </w:p>
    <w:p w14:paraId="09041E6F" w14:textId="4E42D040" w:rsidR="005F53FD" w:rsidRPr="00DA5CCC" w:rsidRDefault="005F53FD" w:rsidP="0086479D">
      <w:pPr>
        <w:pStyle w:val="Akapitzlist"/>
        <w:numPr>
          <w:ilvl w:val="0"/>
          <w:numId w:val="14"/>
        </w:numPr>
        <w:spacing w:after="0" w:line="276" w:lineRule="auto"/>
        <w:contextualSpacing w:val="0"/>
        <w:jc w:val="both"/>
        <w:rPr>
          <w:rFonts w:asciiTheme="majorHAnsi" w:hAnsiTheme="majorHAnsi" w:cs="Times New Roman"/>
          <w:color w:val="000000"/>
          <w:sz w:val="24"/>
          <w:szCs w:val="24"/>
        </w:rPr>
      </w:pPr>
      <w:r w:rsidRPr="00DA5CCC">
        <w:rPr>
          <w:rFonts w:asciiTheme="majorHAnsi" w:hAnsiTheme="majorHAnsi" w:cs="Times New Roman"/>
          <w:color w:val="000000"/>
          <w:sz w:val="24"/>
          <w:szCs w:val="24"/>
        </w:rPr>
        <w:t xml:space="preserve">termin realizacji </w:t>
      </w:r>
      <w:r w:rsidR="00DA5CCC" w:rsidRPr="00DA5CCC">
        <w:rPr>
          <w:rFonts w:asciiTheme="majorHAnsi" w:hAnsiTheme="majorHAnsi" w:cs="Times New Roman"/>
          <w:color w:val="000000"/>
          <w:sz w:val="24"/>
          <w:szCs w:val="24"/>
        </w:rPr>
        <w:t>powyżej</w:t>
      </w:r>
      <w:r w:rsidR="007A36CD" w:rsidRPr="00DA5CCC">
        <w:rPr>
          <w:rFonts w:asciiTheme="majorHAnsi" w:hAnsiTheme="majorHAnsi" w:cs="Times New Roman"/>
          <w:color w:val="000000"/>
          <w:sz w:val="24"/>
          <w:szCs w:val="24"/>
        </w:rPr>
        <w:t xml:space="preserve"> 15 do 17 tygodni </w:t>
      </w:r>
      <w:r w:rsidRPr="00DA5CCC">
        <w:rPr>
          <w:rFonts w:asciiTheme="majorHAnsi" w:hAnsiTheme="majorHAnsi" w:cs="Times New Roman"/>
          <w:color w:val="000000"/>
          <w:sz w:val="24"/>
          <w:szCs w:val="24"/>
        </w:rPr>
        <w:t xml:space="preserve"> – 0 pkt.</w:t>
      </w:r>
    </w:p>
    <w:p w14:paraId="7E104936" w14:textId="4FB83A0C"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DA5CCC">
        <w:rPr>
          <w:rFonts w:asciiTheme="majorHAnsi" w:hAnsiTheme="majorHAnsi" w:cs="Times New Roman"/>
          <w:b/>
          <w:bCs/>
          <w:color w:val="000000"/>
          <w:sz w:val="24"/>
          <w:szCs w:val="24"/>
        </w:rPr>
        <w:t>Zamawiający informuje, że dopusz</w:t>
      </w:r>
      <w:r w:rsidR="007A36CD" w:rsidRPr="00DA5CCC">
        <w:rPr>
          <w:rFonts w:asciiTheme="majorHAnsi" w:hAnsiTheme="majorHAnsi" w:cs="Times New Roman"/>
          <w:b/>
          <w:bCs/>
          <w:color w:val="000000"/>
          <w:sz w:val="24"/>
          <w:szCs w:val="24"/>
        </w:rPr>
        <w:t xml:space="preserve">czalny termin realizacji </w:t>
      </w:r>
      <w:r w:rsidRPr="00DA5CCC">
        <w:rPr>
          <w:rFonts w:asciiTheme="majorHAnsi" w:hAnsiTheme="majorHAnsi" w:cs="Times New Roman"/>
          <w:b/>
          <w:bCs/>
          <w:color w:val="000000"/>
          <w:sz w:val="24"/>
          <w:szCs w:val="24"/>
        </w:rPr>
        <w:t xml:space="preserve"> nie może być dłuższy niż </w:t>
      </w:r>
      <w:r w:rsidR="007A36CD" w:rsidRPr="00DA5CCC">
        <w:rPr>
          <w:rFonts w:asciiTheme="majorHAnsi" w:hAnsiTheme="majorHAnsi" w:cs="Times New Roman"/>
          <w:b/>
          <w:bCs/>
          <w:color w:val="000000"/>
          <w:sz w:val="24"/>
          <w:szCs w:val="24"/>
        </w:rPr>
        <w:t>17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5F0679BD"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T - wartość punktowa uzyskana przez badaną ofertę za kryterium „termin realizacji .”</w:t>
      </w:r>
    </w:p>
    <w:p w14:paraId="23CB4D19" w14:textId="6F7CF312"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złożonych ofert zgodnie z w</w:t>
      </w:r>
      <w:r w:rsidR="0081110A">
        <w:rPr>
          <w:rFonts w:asciiTheme="majorHAnsi" w:hAnsiTheme="majorHAnsi" w:cs="Times New Roman"/>
          <w:sz w:val="24"/>
          <w:szCs w:val="24"/>
        </w:rPr>
        <w:t>ymaganiami S</w:t>
      </w:r>
      <w:r w:rsidRPr="002117BB">
        <w:rPr>
          <w:rFonts w:asciiTheme="majorHAnsi" w:hAnsiTheme="majorHAnsi" w:cs="Times New Roman"/>
          <w:sz w:val="24"/>
          <w:szCs w:val="24"/>
        </w:rPr>
        <w:t xml:space="preserve">WZ. </w:t>
      </w:r>
    </w:p>
    <w:p w14:paraId="495972FA" w14:textId="77777777"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99C7EEE" w14:textId="614C3065" w:rsidR="0001734E" w:rsidRPr="00616BA8"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Zamawiający skontaktuje się z wybranym Wykonawcą, w celu uzgodnienia szczegółów zawarcia Umowy, a także innych kwestii związanych ze sprawnym jej zawarciem.</w:t>
      </w:r>
    </w:p>
    <w:p w14:paraId="4C96FB37" w14:textId="77777777"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16916292"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Zamawiający żąda wniesienia zabezpieczenia należytego wykonania umowy</w:t>
      </w:r>
      <w:r w:rsidR="00DA5CCC">
        <w:rPr>
          <w:rFonts w:asciiTheme="majorHAnsi" w:hAnsiTheme="majorHAnsi" w:cs="Times New Roman"/>
          <w:sz w:val="24"/>
          <w:szCs w:val="24"/>
        </w:rPr>
        <w:t>, szczegółowe zasady określono w załączniku nr 2 do SWZ.</w:t>
      </w:r>
    </w:p>
    <w:p w14:paraId="4E70EF5F"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655FA6B7" w14:textId="77777777" w:rsidR="00426E28" w:rsidRDefault="00426E28" w:rsidP="00426E28">
      <w:pPr>
        <w:rPr>
          <w:rFonts w:asciiTheme="majorHAnsi" w:hAnsiTheme="majorHAnsi"/>
          <w:sz w:val="24"/>
          <w:szCs w:val="24"/>
        </w:rPr>
      </w:pPr>
    </w:p>
    <w:p w14:paraId="0BCC9E5A" w14:textId="77777777" w:rsidR="00965DD2" w:rsidRPr="002117BB" w:rsidRDefault="00965DD2" w:rsidP="00426E28">
      <w:pPr>
        <w:rPr>
          <w:rFonts w:asciiTheme="majorHAnsi" w:hAnsiTheme="majorHAnsi"/>
          <w:sz w:val="24"/>
          <w:szCs w:val="24"/>
        </w:rPr>
      </w:pPr>
    </w:p>
    <w:p w14:paraId="0F5E05ED" w14:textId="77777777" w:rsidR="008B7891" w:rsidRPr="002117BB" w:rsidRDefault="008B7891"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lastRenderedPageBreak/>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6CA2AD25" w14:textId="77777777" w:rsidR="00B80E3D" w:rsidRDefault="00B80E3D" w:rsidP="003979BC">
      <w:pPr>
        <w:ind w:left="1418" w:hanging="1418"/>
        <w:jc w:val="both"/>
        <w:rPr>
          <w:rFonts w:asciiTheme="majorHAnsi" w:hAnsiTheme="majorHAnsi"/>
          <w:sz w:val="24"/>
          <w:szCs w:val="24"/>
        </w:rPr>
      </w:pPr>
    </w:p>
    <w:p w14:paraId="3AEBCF68" w14:textId="77777777" w:rsidR="00996469" w:rsidRPr="002117BB" w:rsidRDefault="00996469" w:rsidP="003979BC">
      <w:pPr>
        <w:ind w:left="1418" w:hanging="1418"/>
        <w:jc w:val="both"/>
        <w:rPr>
          <w:rFonts w:asciiTheme="majorHAnsi" w:hAnsiTheme="majorHAnsi"/>
          <w:sz w:val="24"/>
          <w:szCs w:val="24"/>
        </w:rPr>
      </w:pPr>
    </w:p>
    <w:p w14:paraId="3C5DA9F0" w14:textId="77777777" w:rsidR="002D1B0C" w:rsidRPr="002117BB" w:rsidRDefault="002D1B0C" w:rsidP="00AC6630">
      <w:pPr>
        <w:rPr>
          <w:rFonts w:asciiTheme="majorHAnsi" w:hAnsiTheme="majorHAnsi"/>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D80FB" w14:textId="77777777" w:rsidR="00597D62" w:rsidRDefault="00597D62" w:rsidP="00D57DBA">
      <w:pPr>
        <w:spacing w:after="0" w:line="240" w:lineRule="auto"/>
      </w:pPr>
      <w:r>
        <w:separator/>
      </w:r>
    </w:p>
  </w:endnote>
  <w:endnote w:type="continuationSeparator" w:id="0">
    <w:p w14:paraId="7FB2AAC6" w14:textId="77777777" w:rsidR="00597D62" w:rsidRDefault="00597D62"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7C87F" w14:textId="77777777" w:rsidR="00597D62" w:rsidRDefault="00597D62" w:rsidP="00D57DBA">
      <w:pPr>
        <w:spacing w:after="0" w:line="240" w:lineRule="auto"/>
      </w:pPr>
      <w:r>
        <w:separator/>
      </w:r>
    </w:p>
  </w:footnote>
  <w:footnote w:type="continuationSeparator" w:id="0">
    <w:p w14:paraId="727DBFF8" w14:textId="77777777" w:rsidR="00597D62" w:rsidRDefault="00597D62" w:rsidP="00D57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3">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5">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6">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8">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4"/>
  </w:num>
  <w:num w:numId="8">
    <w:abstractNumId w:val="27"/>
  </w:num>
  <w:num w:numId="9">
    <w:abstractNumId w:val="16"/>
  </w:num>
  <w:num w:numId="10">
    <w:abstractNumId w:val="22"/>
  </w:num>
  <w:num w:numId="11">
    <w:abstractNumId w:val="0"/>
  </w:num>
  <w:num w:numId="12">
    <w:abstractNumId w:val="21"/>
  </w:num>
  <w:num w:numId="13">
    <w:abstractNumId w:val="25"/>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8"/>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3"/>
  </w:num>
  <w:num w:numId="28">
    <w:abstractNumId w:val="26"/>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0"/>
    <w:rsid w:val="00002AFA"/>
    <w:rsid w:val="0001712F"/>
    <w:rsid w:val="0001734E"/>
    <w:rsid w:val="0002407D"/>
    <w:rsid w:val="00024279"/>
    <w:rsid w:val="000255AF"/>
    <w:rsid w:val="000549CF"/>
    <w:rsid w:val="00067209"/>
    <w:rsid w:val="00077195"/>
    <w:rsid w:val="000849C8"/>
    <w:rsid w:val="0009388A"/>
    <w:rsid w:val="000A2EE5"/>
    <w:rsid w:val="000C2040"/>
    <w:rsid w:val="000D5983"/>
    <w:rsid w:val="000F1FDA"/>
    <w:rsid w:val="00112D20"/>
    <w:rsid w:val="00125D4E"/>
    <w:rsid w:val="001314B4"/>
    <w:rsid w:val="00140936"/>
    <w:rsid w:val="001B682D"/>
    <w:rsid w:val="002117BB"/>
    <w:rsid w:val="002208DF"/>
    <w:rsid w:val="002272CA"/>
    <w:rsid w:val="00237536"/>
    <w:rsid w:val="002455DC"/>
    <w:rsid w:val="00246A50"/>
    <w:rsid w:val="00262BB0"/>
    <w:rsid w:val="00276930"/>
    <w:rsid w:val="002A7FFC"/>
    <w:rsid w:val="002D1B0C"/>
    <w:rsid w:val="0032661F"/>
    <w:rsid w:val="003406BF"/>
    <w:rsid w:val="00354F53"/>
    <w:rsid w:val="00363B2F"/>
    <w:rsid w:val="00372A59"/>
    <w:rsid w:val="003915F1"/>
    <w:rsid w:val="003979BC"/>
    <w:rsid w:val="003A0BB3"/>
    <w:rsid w:val="003A3670"/>
    <w:rsid w:val="003B1957"/>
    <w:rsid w:val="003D364A"/>
    <w:rsid w:val="003F417C"/>
    <w:rsid w:val="003F5FB0"/>
    <w:rsid w:val="0041311A"/>
    <w:rsid w:val="00426E28"/>
    <w:rsid w:val="00444705"/>
    <w:rsid w:val="004660DE"/>
    <w:rsid w:val="00476AA1"/>
    <w:rsid w:val="00494773"/>
    <w:rsid w:val="004A4D6A"/>
    <w:rsid w:val="004E07C4"/>
    <w:rsid w:val="004E2150"/>
    <w:rsid w:val="004E7D58"/>
    <w:rsid w:val="004F4EA6"/>
    <w:rsid w:val="00502881"/>
    <w:rsid w:val="00536B75"/>
    <w:rsid w:val="00547C42"/>
    <w:rsid w:val="00584D73"/>
    <w:rsid w:val="0058796F"/>
    <w:rsid w:val="00597104"/>
    <w:rsid w:val="00597D62"/>
    <w:rsid w:val="005B5F36"/>
    <w:rsid w:val="005C04DC"/>
    <w:rsid w:val="005C49A8"/>
    <w:rsid w:val="005C567B"/>
    <w:rsid w:val="005F53FD"/>
    <w:rsid w:val="00610AC1"/>
    <w:rsid w:val="00611433"/>
    <w:rsid w:val="00616BA8"/>
    <w:rsid w:val="0069367F"/>
    <w:rsid w:val="006C1182"/>
    <w:rsid w:val="006C5B79"/>
    <w:rsid w:val="006D6048"/>
    <w:rsid w:val="00721255"/>
    <w:rsid w:val="0073163B"/>
    <w:rsid w:val="00735FC4"/>
    <w:rsid w:val="00743A86"/>
    <w:rsid w:val="007957EA"/>
    <w:rsid w:val="007A36CD"/>
    <w:rsid w:val="007B35DC"/>
    <w:rsid w:val="007C7B69"/>
    <w:rsid w:val="00801A78"/>
    <w:rsid w:val="00803841"/>
    <w:rsid w:val="00803EB1"/>
    <w:rsid w:val="0081110A"/>
    <w:rsid w:val="00830756"/>
    <w:rsid w:val="0086479D"/>
    <w:rsid w:val="00872158"/>
    <w:rsid w:val="0088445F"/>
    <w:rsid w:val="008A138E"/>
    <w:rsid w:val="008A22A6"/>
    <w:rsid w:val="008B2A9D"/>
    <w:rsid w:val="008B7891"/>
    <w:rsid w:val="008E3AF6"/>
    <w:rsid w:val="008F58CD"/>
    <w:rsid w:val="00910CE0"/>
    <w:rsid w:val="00915044"/>
    <w:rsid w:val="00921AEA"/>
    <w:rsid w:val="009304AE"/>
    <w:rsid w:val="0093513D"/>
    <w:rsid w:val="00954D70"/>
    <w:rsid w:val="00965DD2"/>
    <w:rsid w:val="009773FF"/>
    <w:rsid w:val="00986E9E"/>
    <w:rsid w:val="00994765"/>
    <w:rsid w:val="00996469"/>
    <w:rsid w:val="00A00DA3"/>
    <w:rsid w:val="00A06287"/>
    <w:rsid w:val="00A24744"/>
    <w:rsid w:val="00A66992"/>
    <w:rsid w:val="00A80F38"/>
    <w:rsid w:val="00AC331D"/>
    <w:rsid w:val="00AC6630"/>
    <w:rsid w:val="00AE0CDF"/>
    <w:rsid w:val="00AE1977"/>
    <w:rsid w:val="00AE50DC"/>
    <w:rsid w:val="00B10584"/>
    <w:rsid w:val="00B233AC"/>
    <w:rsid w:val="00B24C72"/>
    <w:rsid w:val="00B80E3D"/>
    <w:rsid w:val="00B97B53"/>
    <w:rsid w:val="00BC07DE"/>
    <w:rsid w:val="00BD70EE"/>
    <w:rsid w:val="00C26095"/>
    <w:rsid w:val="00C61525"/>
    <w:rsid w:val="00C61AC7"/>
    <w:rsid w:val="00C81899"/>
    <w:rsid w:val="00C92C90"/>
    <w:rsid w:val="00CA34AD"/>
    <w:rsid w:val="00CD5C33"/>
    <w:rsid w:val="00CF31FE"/>
    <w:rsid w:val="00CF5FC0"/>
    <w:rsid w:val="00D157C5"/>
    <w:rsid w:val="00D57DBA"/>
    <w:rsid w:val="00D60F92"/>
    <w:rsid w:val="00D7042A"/>
    <w:rsid w:val="00D8515C"/>
    <w:rsid w:val="00DA5CCC"/>
    <w:rsid w:val="00DF032C"/>
    <w:rsid w:val="00DF4DB0"/>
    <w:rsid w:val="00E62903"/>
    <w:rsid w:val="00E72508"/>
    <w:rsid w:val="00E87002"/>
    <w:rsid w:val="00E97119"/>
    <w:rsid w:val="00EB0086"/>
    <w:rsid w:val="00EC15FC"/>
    <w:rsid w:val="00EC7D91"/>
    <w:rsid w:val="00F04E8A"/>
    <w:rsid w:val="00F2454F"/>
    <w:rsid w:val="00F2537F"/>
    <w:rsid w:val="00F41BDB"/>
    <w:rsid w:val="00F66309"/>
    <w:rsid w:val="00F70B70"/>
    <w:rsid w:val="00F72617"/>
    <w:rsid w:val="00FA01CF"/>
    <w:rsid w:val="00FA0C23"/>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UnresolvedMention">
    <w:name w:val="Unresolved Mention"/>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UnresolvedMention">
    <w:name w:val="Unresolved Mention"/>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das@zgkboleslaw.c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footnotes" Target="footnotes.xml"/><Relationship Id="rId12" Type="http://schemas.openxmlformats.org/officeDocument/2006/relationships/hyperlink" Target="mailto:biuro@zgkboleslaw.com"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gkbolesla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zgkboleslaw"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microsoft.com/office/2007/relationships/stylesWithEffects" Target="stylesWithEffects.xml"/><Relationship Id="rId9" Type="http://schemas.openxmlformats.org/officeDocument/2006/relationships/hyperlink" Target="http://www.zgkboleslaw.com"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6747</Words>
  <Characters>40485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3</cp:revision>
  <cp:lastPrinted>2021-05-31T05:01:00Z</cp:lastPrinted>
  <dcterms:created xsi:type="dcterms:W3CDTF">2021-05-28T11:36:00Z</dcterms:created>
  <dcterms:modified xsi:type="dcterms:W3CDTF">2021-05-31T05:21:00Z</dcterms:modified>
</cp:coreProperties>
</file>