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04565517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B2722F">
        <w:rPr>
          <w:rFonts w:ascii="Times New Roman" w:eastAsia="Times New Roman" w:hAnsi="Times New Roman" w:cs="Times New Roman"/>
          <w:b/>
          <w:i/>
          <w:iCs/>
          <w:kern w:val="2"/>
        </w:rPr>
        <w:t>5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B2722F">
        <w:rPr>
          <w:rFonts w:ascii="Times New Roman" w:eastAsia="Times New Roman" w:hAnsi="Times New Roman" w:cs="Times New Roman"/>
          <w:b/>
          <w:i/>
          <w:iCs/>
          <w:kern w:val="2"/>
        </w:rPr>
        <w:t>Opis przedmiotu zamówienia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666DC20D" w14:textId="77777777" w:rsidR="00B2722F" w:rsidRDefault="00B2722F" w:rsidP="00DA712A">
      <w:pPr>
        <w:suppressAutoHyphens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5D778AE5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986"/>
        <w:gridCol w:w="6683"/>
      </w:tblGrid>
      <w:tr w:rsidR="00B2722F" w:rsidRPr="00B2722F" w14:paraId="055AF4CA" w14:textId="77777777" w:rsidTr="00B2722F">
        <w:trPr>
          <w:trHeight w:val="542"/>
        </w:trPr>
        <w:tc>
          <w:tcPr>
            <w:tcW w:w="0" w:type="auto"/>
            <w:shd w:val="clear" w:color="auto" w:fill="BFBFBF"/>
          </w:tcPr>
          <w:p w14:paraId="4E1854D3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167AF022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2722F">
              <w:rPr>
                <w:rFonts w:eastAsia="Times New Roman"/>
                <w:b/>
                <w:color w:val="auto"/>
                <w:sz w:val="24"/>
                <w:szCs w:val="24"/>
              </w:rPr>
              <w:t>Laptop z oprogramowaniem dla uczniów rodzin PGR</w:t>
            </w:r>
          </w:p>
        </w:tc>
      </w:tr>
      <w:tr w:rsidR="00B2722F" w:rsidRPr="00B2722F" w14:paraId="0C123711" w14:textId="77777777" w:rsidTr="006623C9">
        <w:tc>
          <w:tcPr>
            <w:tcW w:w="0" w:type="auto"/>
            <w:shd w:val="clear" w:color="auto" w:fill="FFFFFF"/>
            <w:vAlign w:val="center"/>
          </w:tcPr>
          <w:p w14:paraId="0D6D91D9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3F80E89B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Ekran</w:t>
            </w:r>
          </w:p>
        </w:tc>
        <w:tc>
          <w:tcPr>
            <w:tcW w:w="6683" w:type="dxa"/>
            <w:shd w:val="clear" w:color="auto" w:fill="FFFFFF"/>
            <w:vAlign w:val="center"/>
          </w:tcPr>
          <w:p w14:paraId="4F6853AE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Ekran o przekątnej 15,6” i rozdzielczości nie mniejszej niż 1920 x 1080 pikseli (FullHD). Podświetlenie LED, matryca wykonana w technologii IPS lub EWV/VA. Jasność matrycy nie mniejsza niż 220 nitów. Kontrast nie mniejszy niż 500:1. Matryca z fabryczną powłoką przeciwodblaskową. Pokrywa matrycy wykonana z aluminium lub innego metalu w celu dodatkowego zabezpieczenia panelu LCD.</w:t>
            </w:r>
          </w:p>
          <w:p w14:paraId="705F1E16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Kąt otwarcia matrycy minimum 180 stopni</w:t>
            </w:r>
          </w:p>
        </w:tc>
      </w:tr>
      <w:tr w:rsidR="00B2722F" w:rsidRPr="00B2722F" w14:paraId="0B781682" w14:textId="77777777" w:rsidTr="006623C9">
        <w:trPr>
          <w:trHeight w:val="876"/>
        </w:trPr>
        <w:tc>
          <w:tcPr>
            <w:tcW w:w="0" w:type="auto"/>
            <w:vAlign w:val="center"/>
          </w:tcPr>
          <w:p w14:paraId="31D7516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14:paraId="2C5BC307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Wydajność/ Procesor</w:t>
            </w:r>
          </w:p>
        </w:tc>
        <w:tc>
          <w:tcPr>
            <w:tcW w:w="6683" w:type="dxa"/>
            <w:vAlign w:val="center"/>
          </w:tcPr>
          <w:p w14:paraId="5755A3C1" w14:textId="0014F7AA" w:rsidR="00B2722F" w:rsidRPr="00B2722F" w:rsidRDefault="00B2722F" w:rsidP="000764E6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ar-SA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Procesor klasy x86, o min. 2 rdzeniach fizycznych/ 4 wątkach logicznych, zaprojektowany do pracy w komputerach przenośnych, taktowany zegarem, co najmniej 1,7 GHz, z pamięcią cache co najmniej 6 MB, osiągający jednocześnie w teście PassMark Performance Test, co najmniej</w:t>
            </w:r>
            <w:bookmarkStart w:id="0" w:name="_GoBack"/>
            <w:r w:rsidRPr="000764E6">
              <w:rPr>
                <w:rFonts w:eastAsia="Times New Roman" w:cs="Arial"/>
                <w:color w:val="auto"/>
                <w:sz w:val="18"/>
                <w:szCs w:val="18"/>
              </w:rPr>
              <w:t xml:space="preserve"> </w:t>
            </w:r>
            <w:r w:rsidR="000764E6" w:rsidRPr="000764E6">
              <w:rPr>
                <w:rFonts w:eastAsia="Times New Roman" w:cs="Arial"/>
                <w:color w:val="auto"/>
                <w:sz w:val="18"/>
                <w:szCs w:val="18"/>
              </w:rPr>
              <w:t>6234</w:t>
            </w:r>
            <w:bookmarkEnd w:id="0"/>
            <w:r w:rsidRPr="00FF0924">
              <w:rPr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punktów w kategorii Average CPU Mark po raz pierwszy będący na wykresach PassMark „CPU First Seen on Charts” w latach 2020-2021.</w:t>
            </w:r>
          </w:p>
        </w:tc>
      </w:tr>
      <w:tr w:rsidR="00B2722F" w:rsidRPr="00B2722F" w14:paraId="10CEDEBB" w14:textId="77777777" w:rsidTr="006623C9">
        <w:tc>
          <w:tcPr>
            <w:tcW w:w="0" w:type="auto"/>
            <w:vAlign w:val="center"/>
          </w:tcPr>
          <w:p w14:paraId="1904223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4EA1592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Pamięć RAM:</w:t>
            </w:r>
          </w:p>
        </w:tc>
        <w:tc>
          <w:tcPr>
            <w:tcW w:w="6683" w:type="dxa"/>
          </w:tcPr>
          <w:p w14:paraId="1EE6A183" w14:textId="77777777" w:rsidR="00B2722F" w:rsidRPr="00B2722F" w:rsidRDefault="00B2722F" w:rsidP="00B2722F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B2722F" w:rsidRPr="00B2722F" w14:paraId="528692AD" w14:textId="77777777" w:rsidTr="006623C9">
        <w:tc>
          <w:tcPr>
            <w:tcW w:w="0" w:type="auto"/>
            <w:vAlign w:val="center"/>
          </w:tcPr>
          <w:p w14:paraId="6B4371FD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1578F0B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magazyn danych</w:t>
            </w:r>
          </w:p>
        </w:tc>
        <w:tc>
          <w:tcPr>
            <w:tcW w:w="6683" w:type="dxa"/>
          </w:tcPr>
          <w:p w14:paraId="5BB89059" w14:textId="77777777" w:rsidR="00B2722F" w:rsidRPr="00B2722F" w:rsidRDefault="00B2722F" w:rsidP="00B2722F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M.2 PCIe 256GB o parametrach odczyt/zapis 1200/1200MB/s. Możliwość dołożenia drugiego dysku pracującego w standardzie SATA lub NVMe bez utraty gwarancji. </w:t>
            </w:r>
          </w:p>
        </w:tc>
      </w:tr>
      <w:tr w:rsidR="00B2722F" w:rsidRPr="00B2722F" w14:paraId="3E6472C3" w14:textId="77777777" w:rsidTr="006623C9">
        <w:trPr>
          <w:trHeight w:val="70"/>
        </w:trPr>
        <w:tc>
          <w:tcPr>
            <w:tcW w:w="0" w:type="auto"/>
            <w:vAlign w:val="center"/>
          </w:tcPr>
          <w:p w14:paraId="0FB5E9B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50D3D66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Karta graficzna:</w:t>
            </w:r>
          </w:p>
        </w:tc>
        <w:tc>
          <w:tcPr>
            <w:tcW w:w="6683" w:type="dxa"/>
          </w:tcPr>
          <w:p w14:paraId="69D57E8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Grafika zintegrowana z procesorem ze sprzętowym wsparciem dla kodowania H.264 oraz MPEG2, DirectX 12, OpenGL 4.6, posiadająca minimum 48 jednostki wykonawcze.</w:t>
            </w:r>
          </w:p>
        </w:tc>
      </w:tr>
      <w:tr w:rsidR="00B2722F" w:rsidRPr="00B2722F" w14:paraId="35B4383C" w14:textId="77777777" w:rsidTr="006623C9">
        <w:trPr>
          <w:trHeight w:val="449"/>
        </w:trPr>
        <w:tc>
          <w:tcPr>
            <w:tcW w:w="0" w:type="auto"/>
            <w:vAlign w:val="center"/>
          </w:tcPr>
          <w:p w14:paraId="2E937BA2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6AFAB2B1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Multimedia:</w:t>
            </w:r>
          </w:p>
        </w:tc>
        <w:tc>
          <w:tcPr>
            <w:tcW w:w="6683" w:type="dxa"/>
          </w:tcPr>
          <w:p w14:paraId="2EA61D0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Karta dźwiękowa zgodna z HD Audio. Wbudowane głośniki. Kamera HD </w:t>
            </w:r>
          </w:p>
        </w:tc>
      </w:tr>
      <w:tr w:rsidR="00B2722F" w:rsidRPr="00B2722F" w14:paraId="50487C20" w14:textId="77777777" w:rsidTr="006623C9">
        <w:tc>
          <w:tcPr>
            <w:tcW w:w="0" w:type="auto"/>
            <w:vAlign w:val="center"/>
          </w:tcPr>
          <w:p w14:paraId="5DDE337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3068EB4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Łączność</w:t>
            </w:r>
          </w:p>
        </w:tc>
        <w:tc>
          <w:tcPr>
            <w:tcW w:w="6683" w:type="dxa"/>
          </w:tcPr>
          <w:p w14:paraId="44176347" w14:textId="77777777" w:rsidR="00B2722F" w:rsidRPr="00B2722F" w:rsidRDefault="00B2722F" w:rsidP="00B2722F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Karta WLAN 802.11ax (Wifi6) + BlueTooth 5.2. Zintegrowana gigabitowa karta LAN (karta USB-LAN nie jest dopuszczalna)</w:t>
            </w:r>
          </w:p>
        </w:tc>
      </w:tr>
      <w:tr w:rsidR="00B2722F" w:rsidRPr="00B2722F" w14:paraId="7E7CD5DA" w14:textId="77777777" w:rsidTr="006623C9">
        <w:tc>
          <w:tcPr>
            <w:tcW w:w="0" w:type="auto"/>
            <w:vAlign w:val="center"/>
          </w:tcPr>
          <w:p w14:paraId="07CEAF98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1F33172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Bateria i zasilacz:</w:t>
            </w:r>
          </w:p>
        </w:tc>
        <w:tc>
          <w:tcPr>
            <w:tcW w:w="6683" w:type="dxa"/>
          </w:tcPr>
          <w:p w14:paraId="060B670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3 komorowa o pojemności 42Wh. Zasilacz dedykowany do notebooka -firmowany logo Producenta komputera.</w:t>
            </w:r>
          </w:p>
        </w:tc>
      </w:tr>
      <w:tr w:rsidR="00B2722F" w:rsidRPr="00B2722F" w14:paraId="7BFECA72" w14:textId="77777777" w:rsidTr="006623C9">
        <w:tc>
          <w:tcPr>
            <w:tcW w:w="0" w:type="auto"/>
            <w:vAlign w:val="center"/>
          </w:tcPr>
          <w:p w14:paraId="162509A1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25EF1BA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Złącza zintegrowane w obudowę komputera (nie dopuszcza się przejściówek USB)</w:t>
            </w:r>
          </w:p>
        </w:tc>
        <w:tc>
          <w:tcPr>
            <w:tcW w:w="6683" w:type="dxa"/>
          </w:tcPr>
          <w:p w14:paraId="610508BF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- 2 porty USB typ A (3.2 Gen 2)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br/>
              <w:t>- 1 port USB typ A (2.0)</w:t>
            </w:r>
          </w:p>
          <w:p w14:paraId="192D65E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</w:t>
            </w:r>
            <w:r w:rsidRPr="00B2722F">
              <w:rPr>
                <w:rFonts w:eastAsia="Times New Roman" w:cs="Times New Roman"/>
                <w:sz w:val="18"/>
                <w:szCs w:val="18"/>
              </w:rPr>
              <w:t>USB-C z wsparciem dla ładowania i przesyłania video</w:t>
            </w:r>
          </w:p>
          <w:p w14:paraId="7DA9F7B8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HDMI</w:t>
            </w:r>
          </w:p>
          <w:p w14:paraId="7C915AA1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VGA</w:t>
            </w:r>
          </w:p>
          <w:p w14:paraId="6F4EDE6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LAN RJ45</w:t>
            </w:r>
          </w:p>
          <w:p w14:paraId="3FB60DE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- 1 port audio 3.5mm jack (combo lub osobne łącza)</w:t>
            </w:r>
          </w:p>
          <w:p w14:paraId="463F0DBC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czytnik kart Micro SD</w:t>
            </w:r>
          </w:p>
        </w:tc>
      </w:tr>
      <w:tr w:rsidR="00B2722F" w:rsidRPr="00B2722F" w14:paraId="6F3DC1C0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FDB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BE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Klawiatura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DD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Układ klawiszy typu QWERTY, z podświetlaniem i dedykowanym blokiem numerycznym po prawej stronie,</w:t>
            </w:r>
          </w:p>
        </w:tc>
      </w:tr>
      <w:tr w:rsidR="00B2722F" w:rsidRPr="00B2722F" w14:paraId="02C9FC7E" w14:textId="77777777" w:rsidTr="006623C9">
        <w:tc>
          <w:tcPr>
            <w:tcW w:w="0" w:type="auto"/>
            <w:vAlign w:val="center"/>
          </w:tcPr>
          <w:p w14:paraId="2F3ECD6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14:paraId="1759A1A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BIOS:</w:t>
            </w:r>
          </w:p>
        </w:tc>
        <w:tc>
          <w:tcPr>
            <w:tcW w:w="6683" w:type="dxa"/>
          </w:tcPr>
          <w:p w14:paraId="649AA1C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BIOS zgodny ze specyfikacją UEFI. </w:t>
            </w:r>
          </w:p>
          <w:p w14:paraId="1B3E79D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numerze seryjnym komputera.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wersji BIOS.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ilości zainstalowanej pamięci RAM.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zastosowanym procesorze wraz z taktowaniem.</w:t>
            </w:r>
          </w:p>
          <w:p w14:paraId="46D5C9D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zamontowanym dysku twardym wraz z jego pojemnością i modelem..</w:t>
            </w:r>
          </w:p>
          <w:p w14:paraId="12ACD33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zintegrowanego z komputerem touchpada. </w:t>
            </w:r>
          </w:p>
          <w:p w14:paraId="0B2F888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technologii Hyper-Threading.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wirtualizacji.</w:t>
            </w:r>
          </w:p>
          <w:p w14:paraId="39944DB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instrukcji AES-NI (Advanced Encryption Standard New Instructions).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VT-d (Virtualization Technology for Directed I/O).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testu SMART zamontowanego dysku.</w:t>
            </w:r>
          </w:p>
          <w:p w14:paraId="0976870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bezprzewodowej karty sieciowej i modułu BlueTooth.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zintegrowanej karty LAN.</w:t>
            </w:r>
          </w:p>
          <w:p w14:paraId="2326E2B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karty dźwiękowej.</w:t>
            </w:r>
          </w:p>
          <w:p w14:paraId="25D3A7A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zintegrowanej kamery.</w:t>
            </w:r>
          </w:p>
          <w:p w14:paraId="43D25A4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portów USB.</w:t>
            </w:r>
          </w:p>
          <w:p w14:paraId="77DD1AC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lastRenderedPageBreak/>
              <w:t>Możliwość włączenia/wyłączenia modułu TPM.</w:t>
            </w:r>
          </w:p>
          <w:p w14:paraId="7858E961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ustawienia niezależnych haseł dla konta administratora, użytkownika i dysku twardego. Możliwość zablokowania uruchomienia systemu operacyjnego bez podania hasła. Funkcja ustawień zależności między hasłem administratora a użytkownika tak, aby nie było możliwe wprowadzenie zmian z poziomu użytkownika bez podania hasła do konta administratora. </w:t>
            </w:r>
          </w:p>
          <w:p w14:paraId="05FE2B2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B2722F" w:rsidRPr="00B2722F" w14:paraId="10CC7B82" w14:textId="77777777" w:rsidTr="006623C9">
        <w:tc>
          <w:tcPr>
            <w:tcW w:w="0" w:type="auto"/>
            <w:vAlign w:val="center"/>
          </w:tcPr>
          <w:p w14:paraId="19E81D48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6" w:type="dxa"/>
          </w:tcPr>
          <w:p w14:paraId="78B80CC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Certyfikaty i standardy:</w:t>
            </w:r>
          </w:p>
        </w:tc>
        <w:tc>
          <w:tcPr>
            <w:tcW w:w="6683" w:type="dxa"/>
          </w:tcPr>
          <w:p w14:paraId="47CF12EC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 dla oferowanego komputera.</w:t>
            </w:r>
          </w:p>
          <w:p w14:paraId="6E15BF79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Oferowany laptop musi spełniać wymagania normy MIL-STD-810H lub normy równoważnej.</w:t>
            </w:r>
          </w:p>
          <w:p w14:paraId="535F79B2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ISO 9001:2015 dla autoryzowanego serwisu Producenta notebooka. </w:t>
            </w:r>
          </w:p>
        </w:tc>
      </w:tr>
      <w:tr w:rsidR="00B2722F" w:rsidRPr="00B2722F" w14:paraId="65960A03" w14:textId="77777777" w:rsidTr="006623C9">
        <w:tc>
          <w:tcPr>
            <w:tcW w:w="0" w:type="auto"/>
            <w:vAlign w:val="center"/>
          </w:tcPr>
          <w:p w14:paraId="0FAAD58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986" w:type="dxa"/>
          </w:tcPr>
          <w:p w14:paraId="27CEC22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i wymiary:</w:t>
            </w:r>
          </w:p>
        </w:tc>
        <w:tc>
          <w:tcPr>
            <w:tcW w:w="6683" w:type="dxa"/>
          </w:tcPr>
          <w:p w14:paraId="41FB6D1F" w14:textId="77777777" w:rsidR="00B2722F" w:rsidRPr="00B2722F" w:rsidRDefault="00B2722F" w:rsidP="00B2722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nieprzekraczająca 1,75kg, wymiary maksymalne 36x25x2cm</w:t>
            </w:r>
          </w:p>
        </w:tc>
      </w:tr>
      <w:tr w:rsidR="00B2722F" w:rsidRPr="00B2722F" w14:paraId="1899FAA8" w14:textId="77777777" w:rsidTr="006623C9">
        <w:tc>
          <w:tcPr>
            <w:tcW w:w="0" w:type="auto"/>
            <w:vAlign w:val="center"/>
          </w:tcPr>
          <w:p w14:paraId="480B076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986" w:type="dxa"/>
          </w:tcPr>
          <w:p w14:paraId="6A28E7D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Bezpieczeństwo:</w:t>
            </w:r>
          </w:p>
        </w:tc>
        <w:tc>
          <w:tcPr>
            <w:tcW w:w="6683" w:type="dxa"/>
          </w:tcPr>
          <w:p w14:paraId="3E531DF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Dedykowana dioda LED zintegrowanej kamery sygnalizująca pracę komponentu.</w:t>
            </w:r>
          </w:p>
          <w:p w14:paraId="15B2488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Fizyczna przesłona na kamerze zintegrowana z obudową komputera.</w:t>
            </w:r>
          </w:p>
          <w:p w14:paraId="73963AA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Zintegrowany z płytą główną moduł TPM</w:t>
            </w:r>
          </w:p>
          <w:p w14:paraId="655565B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Zintegrowane z obudową gniazdo Kensington</w:t>
            </w:r>
          </w:p>
          <w:p w14:paraId="182D301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Wbudowany w obudowę czytnik linii papilarnych</w:t>
            </w:r>
          </w:p>
        </w:tc>
      </w:tr>
      <w:tr w:rsidR="00B2722F" w:rsidRPr="00B2722F" w14:paraId="5E8B4721" w14:textId="77777777" w:rsidTr="006623C9">
        <w:tc>
          <w:tcPr>
            <w:tcW w:w="0" w:type="auto"/>
            <w:vAlign w:val="center"/>
          </w:tcPr>
          <w:p w14:paraId="6631C9E2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986" w:type="dxa"/>
          </w:tcPr>
          <w:p w14:paraId="1F1ACE8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Warunki gwarancji (gwarancja producenta na laptopa wraz z baterią):</w:t>
            </w:r>
          </w:p>
        </w:tc>
        <w:tc>
          <w:tcPr>
            <w:tcW w:w="6683" w:type="dxa"/>
          </w:tcPr>
          <w:p w14:paraId="6272BCD4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24 miesiące.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Gwarancja realizowana na miejscu u klienta. Gwarancja na baterię nie może być krótsza niż gwarancja na całe urządzenie.</w:t>
            </w:r>
          </w:p>
          <w:p w14:paraId="66C30766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  <w:p w14:paraId="62FFD3F5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Firma serwisująca musi posiadać ISO 9001 na świadczenie usług serwisowych oraz posiadać autoryzacje producenta komputera.</w:t>
            </w:r>
          </w:p>
          <w:p w14:paraId="0B733A2B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Oświadczenie producenta, że w przypadku nie wywiązywania się z obowiązków gwarancyjnych firmy serwisującej, przejmie na siebie wszelkie zobowiązania związane z serwisem.</w:t>
            </w:r>
          </w:p>
        </w:tc>
      </w:tr>
      <w:tr w:rsidR="00B2722F" w:rsidRPr="00B2722F" w14:paraId="722E4120" w14:textId="77777777" w:rsidTr="006623C9">
        <w:tc>
          <w:tcPr>
            <w:tcW w:w="0" w:type="auto"/>
            <w:vAlign w:val="center"/>
          </w:tcPr>
          <w:p w14:paraId="2034B01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986" w:type="dxa"/>
          </w:tcPr>
          <w:p w14:paraId="2053C91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Wsparcie techniczne producenta:</w:t>
            </w:r>
          </w:p>
        </w:tc>
        <w:tc>
          <w:tcPr>
            <w:tcW w:w="6683" w:type="dxa"/>
          </w:tcPr>
          <w:p w14:paraId="4956E27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14:paraId="253B621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Dostęp do najnowszych sterowników i uaktualnień na stronie producenta laptopa, realizowany poprzez podanie na stronie internetowej producenta numeru seryjnego lub modelu laptopa</w:t>
            </w:r>
          </w:p>
        </w:tc>
      </w:tr>
      <w:tr w:rsidR="00B2722F" w:rsidRPr="00B2722F" w14:paraId="55C31ADA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ABD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713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System operacyjny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7BD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Z uwagi na charakterystykę projektu i fakt, że komputery trafią do rodzin z dziećmi i wykorzystywane będą do nauki zdalnej – zamawiający dopuszcza system operacyjny w wersji edukacyjnej.</w:t>
            </w:r>
          </w:p>
          <w:p w14:paraId="2AA84B6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</w:p>
          <w:p w14:paraId="1560C08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3BC5B66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2AF4823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0133385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25043CD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E9ECD8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1D3FE66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37771FF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14:paraId="7012832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13DB8A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07E07C9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4A19462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pomocy w języku polskim.</w:t>
            </w:r>
          </w:p>
          <w:p w14:paraId="46A481E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10.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30188F4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393D632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dostarczania poprawek do systemu operacyjnego w modelu peer-to-peer.</w:t>
            </w:r>
          </w:p>
          <w:p w14:paraId="03115FC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C9521C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03C9A4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dołączenia systemu do usługi katalogowej on-premise lub w chmurze.</w:t>
            </w:r>
          </w:p>
          <w:p w14:paraId="7FF7198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14:paraId="459BA01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E5A88C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723DE0A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4AE066D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DD74AC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675BD4D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14:paraId="4900DFD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419853F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mechanizm wirtualizacji typu hypervisor."</w:t>
            </w:r>
          </w:p>
          <w:p w14:paraId="0BD9CCD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14:paraId="3D9386E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14:paraId="5FAC2ED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B8E4B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CF6DD5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596F5D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7B62877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0DF3767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14:paraId="50154AF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14:paraId="5BE8B57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wirtualnych kart inteligentnych.</w:t>
            </w:r>
          </w:p>
          <w:p w14:paraId="0987C0F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firmware UEFI i funkcji bezpiecznego rozruchu (Secure Boot)</w:t>
            </w:r>
          </w:p>
          <w:p w14:paraId="3801EEC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w system, wykorzystywany automatycznie przez wbudowane przeglądarki filtr reputacyjny URL.</w:t>
            </w:r>
          </w:p>
          <w:p w14:paraId="3D31896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0720B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Mechanizmy logowania w oparciu o:</w:t>
            </w:r>
          </w:p>
          <w:p w14:paraId="2233766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Login i hasło,</w:t>
            </w:r>
          </w:p>
          <w:p w14:paraId="2B51F90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Karty inteligentne i certyfikaty (smartcard),</w:t>
            </w:r>
          </w:p>
          <w:p w14:paraId="02CB507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c.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14:paraId="4CD9E32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d.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PIN</w:t>
            </w:r>
          </w:p>
          <w:p w14:paraId="5DEC42C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e.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uwierzytelnienie biometryczne</w:t>
            </w:r>
          </w:p>
          <w:p w14:paraId="4BCAEDE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uwierzytelniania na bazie Kerberos v. 5</w:t>
            </w:r>
          </w:p>
          <w:p w14:paraId="4315FC2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14:paraId="3D765AD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14:paraId="00872C8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VBScript – możliwość uruchamiania interpretera poleceń</w:t>
            </w:r>
          </w:p>
          <w:p w14:paraId="5CC391F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PowerShell 5.x – możliwość uruchamiania interpretera poleceń</w:t>
            </w:r>
          </w:p>
        </w:tc>
      </w:tr>
      <w:tr w:rsidR="00B2722F" w:rsidRPr="00B2722F" w14:paraId="32FFA3BD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10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34BF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Pakiet oprogramowania biurowego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B6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Pakiet oprogramowania biurowego zawierającego minimum:</w:t>
            </w:r>
          </w:p>
          <w:p w14:paraId="7ACEC1BE" w14:textId="77777777" w:rsidR="00B2722F" w:rsidRPr="00B2722F" w:rsidRDefault="00B2722F" w:rsidP="00B2722F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arkusz kalkulacyjny,</w:t>
            </w:r>
          </w:p>
          <w:p w14:paraId="68EB801F" w14:textId="77777777" w:rsidR="00B2722F" w:rsidRPr="00B2722F" w:rsidRDefault="00B2722F" w:rsidP="00B2722F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edytor tekstu</w:t>
            </w:r>
          </w:p>
          <w:p w14:paraId="2D9F06E5" w14:textId="77777777" w:rsidR="00B2722F" w:rsidRPr="00B2722F" w:rsidRDefault="00B2722F" w:rsidP="00B2722F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program do prezentacji</w:t>
            </w:r>
          </w:p>
          <w:p w14:paraId="48D84CAB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Pakiet aplikacji biurowych musi umożliwić prawidłowe odczytywanie i zapisywanie danych w dokumentach w formatach: .DOC, .DOCX, .XLS, .XLSX,, .PPT, .PPTX, w tym obsługa formatowania, makr, formuł i formularzy w plikach wytworzonych w MS Office bez konieczności reformatowania dokumentów, </w:t>
            </w:r>
          </w:p>
          <w:p w14:paraId="2D020EEB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Edytor tekstów musi umożliwiać: </w:t>
            </w:r>
          </w:p>
          <w:p w14:paraId="43031C32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autokorekty. </w:t>
            </w:r>
          </w:p>
          <w:p w14:paraId="695D874C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wstawianie oraz formatowanie tabel. </w:t>
            </w:r>
          </w:p>
          <w:p w14:paraId="441C6658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wstawianie oraz formatowanie obiektów graficznych. </w:t>
            </w:r>
          </w:p>
          <w:p w14:paraId="108F21DA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wstawianie wykresów i tabel z arkusza kalkulacyjnego (wliczając tabele przestawne). automatyczne numerowanie rozdziałów, punktów, akapitów, tabel i rysunków. </w:t>
            </w:r>
          </w:p>
          <w:p w14:paraId="5E12608A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automatyczne numerowanie rozdziałów, punktów, akapitów, tabel i rysunków. </w:t>
            </w:r>
          </w:p>
          <w:p w14:paraId="020E7EC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automatyczne tworzenie spisów treści. </w:t>
            </w:r>
          </w:p>
          <w:p w14:paraId="012165D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formatowanie nagłówków i stopek stron. </w:t>
            </w:r>
          </w:p>
          <w:p w14:paraId="794BC323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śledzenie i porównywanie zmian wprowadzonych przez użytkowników w dokumencie. </w:t>
            </w:r>
          </w:p>
          <w:p w14:paraId="6A8A2019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nagrywanie, tworzenie i edycję makr automatyzujących wykonywanie czynności. </w:t>
            </w:r>
          </w:p>
          <w:p w14:paraId="4FFE5EFC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określenie układu strony (pionowa/pozioma). </w:t>
            </w:r>
          </w:p>
          <w:p w14:paraId="6C8EC5B5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wydruk dokumentów. </w:t>
            </w:r>
          </w:p>
          <w:p w14:paraId="3C439AA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14:paraId="088FDF4B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zabezpieczenie dokumentów hasłem przed odczytem oraz przed wprowadzaniem modyfikacji. </w:t>
            </w:r>
          </w:p>
          <w:p w14:paraId="1275FAB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wymagana jest dostępność do oferowanego edytora tekstu bezpłatnych narzędzi umożliwiających wykorzystanie go, jako środowiska kreowania aktów normatywnych i prawnych, zgodnie z obowiązującym prawem. </w:t>
            </w:r>
          </w:p>
          <w:p w14:paraId="531F25DA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14:paraId="6CFBF5F5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Arkusz kalkulacyjny musi umożliwiać: </w:t>
            </w:r>
          </w:p>
          <w:p w14:paraId="1917A913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raportów tabelarycznych </w:t>
            </w:r>
          </w:p>
          <w:p w14:paraId="3BBDF520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wykresów liniowych (wraz linią trendu), słupkowych, kołowych </w:t>
            </w:r>
          </w:p>
          <w:p w14:paraId="0171A173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7F4B5D90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raportów z zewnętrznych źródeł danych (inne arkusze kalkulacyjne, bazy danych zgodne z ODBGC, pliki tekstowe, pliki XML, webservice) </w:t>
            </w:r>
          </w:p>
          <w:p w14:paraId="095164A3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lastRenderedPageBreak/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128E81E2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raportów tabeli przestawnych umożliwiających dynamiczną zmianę wymiarów oraz wykresów bazujących na danych z tabeli przestawnych </w:t>
            </w:r>
          </w:p>
          <w:p w14:paraId="00196537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wyszukiwanie i zamianę danych </w:t>
            </w:r>
          </w:p>
          <w:p w14:paraId="694CA59A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wykonywanie analiz danych przy użyciu formatowania warunkowego </w:t>
            </w:r>
          </w:p>
          <w:p w14:paraId="3C79EEBF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nazywanie komórek arkusza i odwoływanie się w formułach po takiej nazwie </w:t>
            </w:r>
          </w:p>
          <w:p w14:paraId="2CC8E8C9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nagrywanie, tworzenie i edycję makr automatyzujących wykonywanie czynności </w:t>
            </w:r>
          </w:p>
          <w:p w14:paraId="329720DE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formatowanie czasu, daty i wartości finansowych z polskim formatem </w:t>
            </w:r>
          </w:p>
          <w:p w14:paraId="6AD4A0D0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zapis wielu arkuszy kalkulacyjnych w jednym pliku. </w:t>
            </w:r>
          </w:p>
          <w:p w14:paraId="7A2A464B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zabezpieczenie dokumentów hasłem przed odczytem oraz przed wprowadzaniem modyfikacji. </w:t>
            </w:r>
          </w:p>
          <w:p w14:paraId="42D79977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</w:p>
          <w:p w14:paraId="64274B8F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Narzędzie do przygotowywania i prowadzenia prezentacji musi umożliwiać przygotowywanie prezentacji multimedialnych, które będą: </w:t>
            </w:r>
          </w:p>
          <w:p w14:paraId="528AAB47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prezentowanie przy użyciu projektora multimedialnego </w:t>
            </w:r>
          </w:p>
          <w:p w14:paraId="2CD9A613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drukowanie w formacie umożliwiającym robienie notatek </w:t>
            </w:r>
          </w:p>
          <w:p w14:paraId="34C4F43B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zapisanie jako prezentacja tylko do odczytu </w:t>
            </w:r>
          </w:p>
          <w:p w14:paraId="02DA404C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nagrywanie narracji i dołączanie jej do prezentacji </w:t>
            </w:r>
          </w:p>
          <w:p w14:paraId="09E15451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opatrywanie slajdów notatkami dla prezentera </w:t>
            </w:r>
          </w:p>
          <w:p w14:paraId="246C5D74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umieszczanie i formatowanie tekstów, obiektów graficznych, tabel, nagrań dźwiękowych i wideo </w:t>
            </w:r>
          </w:p>
          <w:p w14:paraId="6C49F42F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umieszczanie tabel i wykresów pochodzących z arkusza kalkulacyjnego </w:t>
            </w:r>
          </w:p>
          <w:p w14:paraId="6C29A3D9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odświeżenie wykresu znajdującego się w prezentacji po zmianie danych w źródłowym arkuszu kalkulacyjnym </w:t>
            </w:r>
          </w:p>
          <w:p w14:paraId="147FAC4D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możliwość tworzenia animacji obiektów i całych slajdów prowadzenie prezentacji w trybie prezentera, gdzie slajdy są widoczne na jednym monitorze lub projektorze, a na drugim widoczne są slajdy i notatki prezentera </w:t>
            </w:r>
          </w:p>
          <w:p w14:paraId="0101D22E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</w:p>
          <w:p w14:paraId="3DE8D7C6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Narzędzie do tworzenia drukowanych materiałów informacyjnych musi umożliwiać: </w:t>
            </w:r>
          </w:p>
          <w:p w14:paraId="28AA8F17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i edycję drukowanych materiałów informacyjnych </w:t>
            </w:r>
          </w:p>
          <w:p w14:paraId="32402139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materiałów przy użyciu dostępnych z narzędziem szablonów: broszur, biuletynów, katalogów. edycję poszczególnych stron materiałów. </w:t>
            </w:r>
          </w:p>
          <w:p w14:paraId="61476691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podział treści na kolumny. </w:t>
            </w:r>
          </w:p>
          <w:p w14:paraId="0B36A0DF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umieszczanie elementów graficznych. </w:t>
            </w:r>
          </w:p>
          <w:p w14:paraId="49C63678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wykorzystanie mechanizmu korespondencji seryjnej </w:t>
            </w:r>
          </w:p>
          <w:p w14:paraId="542480EB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płynne przesuwanie elementów po całej stronie publikacji. </w:t>
            </w:r>
          </w:p>
          <w:p w14:paraId="1772A3B8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eksport publikacji do formatu PDF oraz TIFF. </w:t>
            </w:r>
          </w:p>
          <w:p w14:paraId="23FF9659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wydruk publikacji. </w:t>
            </w:r>
          </w:p>
          <w:p w14:paraId="1F37994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możliwość przygotowywania materiałów do wydruku w standardzie CMYK.</w:t>
            </w:r>
          </w:p>
        </w:tc>
      </w:tr>
    </w:tbl>
    <w:p w14:paraId="1BBA5699" w14:textId="77777777" w:rsidR="00B2722F" w:rsidRPr="00B2722F" w:rsidRDefault="00B2722F" w:rsidP="00DA712A">
      <w:pPr>
        <w:suppressAutoHyphens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77E12030" w14:textId="7F0B16A3" w:rsidR="00DA712A" w:rsidRPr="00B2722F" w:rsidRDefault="00DA712A" w:rsidP="00DA712A">
      <w:pPr>
        <w:suppressAutoHyphens/>
        <w:spacing w:after="0" w:line="240" w:lineRule="auto"/>
        <w:ind w:left="0" w:right="70" w:firstLine="0"/>
        <w:jc w:val="left"/>
        <w:rPr>
          <w:rFonts w:cs="Times New Roman"/>
          <w:color w:val="auto"/>
          <w:lang w:eastAsia="zh-CN"/>
        </w:rPr>
      </w:pPr>
      <w:r w:rsidRPr="00B2722F"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068A5" w14:textId="3B04C4A0" w:rsidR="00F65282" w:rsidRPr="00B2722F" w:rsidRDefault="00F65282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</w:p>
    <w:sectPr w:rsidR="00F65282" w:rsidRPr="00B2722F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1FFB" w14:textId="77777777" w:rsidR="00D05211" w:rsidRDefault="00D05211">
      <w:pPr>
        <w:spacing w:after="0" w:line="240" w:lineRule="auto"/>
      </w:pPr>
      <w:r>
        <w:separator/>
      </w:r>
    </w:p>
  </w:endnote>
  <w:endnote w:type="continuationSeparator" w:id="0">
    <w:p w14:paraId="4DCDDCEF" w14:textId="77777777" w:rsidR="00D05211" w:rsidRDefault="00D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0764E6">
      <w:rPr>
        <w:b/>
        <w:noProof/>
        <w:sz w:val="16"/>
      </w:rPr>
      <w:t>5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0764E6">
      <w:rPr>
        <w:b/>
        <w:noProof/>
        <w:sz w:val="16"/>
      </w:rPr>
      <w:t>5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5999" w14:textId="77777777" w:rsidR="00D05211" w:rsidRDefault="00D05211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7699DBFA" w14:textId="77777777" w:rsidR="00D05211" w:rsidRDefault="00D05211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5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9" w15:restartNumberingAfterBreak="0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34"/>
  </w:num>
  <w:num w:numId="7">
    <w:abstractNumId w:val="4"/>
  </w:num>
  <w:num w:numId="8">
    <w:abstractNumId w:val="29"/>
  </w:num>
  <w:num w:numId="9">
    <w:abstractNumId w:val="14"/>
  </w:num>
  <w:num w:numId="10">
    <w:abstractNumId w:val="12"/>
  </w:num>
  <w:num w:numId="11">
    <w:abstractNumId w:val="10"/>
  </w:num>
  <w:num w:numId="12">
    <w:abstractNumId w:val="23"/>
  </w:num>
  <w:num w:numId="13">
    <w:abstractNumId w:val="38"/>
  </w:num>
  <w:num w:numId="14">
    <w:abstractNumId w:val="17"/>
  </w:num>
  <w:num w:numId="15">
    <w:abstractNumId w:val="25"/>
  </w:num>
  <w:num w:numId="16">
    <w:abstractNumId w:val="32"/>
  </w:num>
  <w:num w:numId="17">
    <w:abstractNumId w:val="22"/>
  </w:num>
  <w:num w:numId="18">
    <w:abstractNumId w:val="40"/>
  </w:num>
  <w:num w:numId="19">
    <w:abstractNumId w:val="8"/>
  </w:num>
  <w:num w:numId="20">
    <w:abstractNumId w:val="27"/>
  </w:num>
  <w:num w:numId="21">
    <w:abstractNumId w:val="36"/>
  </w:num>
  <w:num w:numId="22">
    <w:abstractNumId w:val="31"/>
  </w:num>
  <w:num w:numId="23">
    <w:abstractNumId w:val="26"/>
  </w:num>
  <w:num w:numId="24">
    <w:abstractNumId w:val="28"/>
  </w:num>
  <w:num w:numId="25">
    <w:abstractNumId w:val="24"/>
  </w:num>
  <w:num w:numId="26">
    <w:abstractNumId w:val="7"/>
  </w:num>
  <w:num w:numId="27">
    <w:abstractNumId w:val="21"/>
  </w:num>
  <w:num w:numId="28">
    <w:abstractNumId w:val="42"/>
  </w:num>
  <w:num w:numId="29">
    <w:abstractNumId w:val="9"/>
  </w:num>
  <w:num w:numId="30">
    <w:abstractNumId w:val="20"/>
  </w:num>
  <w:num w:numId="31">
    <w:abstractNumId w:val="3"/>
  </w:num>
  <w:num w:numId="32">
    <w:abstractNumId w:val="6"/>
  </w:num>
  <w:num w:numId="33">
    <w:abstractNumId w:val="5"/>
  </w:num>
  <w:num w:numId="34">
    <w:abstractNumId w:val="15"/>
  </w:num>
  <w:num w:numId="35">
    <w:abstractNumId w:val="33"/>
  </w:num>
  <w:num w:numId="36">
    <w:abstractNumId w:val="19"/>
  </w:num>
  <w:num w:numId="37">
    <w:abstractNumId w:val="0"/>
  </w:num>
  <w:num w:numId="38">
    <w:abstractNumId w:val="1"/>
  </w:num>
  <w:num w:numId="39">
    <w:abstractNumId w:val="30"/>
  </w:num>
  <w:num w:numId="40">
    <w:abstractNumId w:val="18"/>
  </w:num>
  <w:num w:numId="41">
    <w:abstractNumId w:val="41"/>
  </w:num>
  <w:num w:numId="42">
    <w:abstractNumId w:val="39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764E6"/>
    <w:rsid w:val="000808C4"/>
    <w:rsid w:val="00083A8E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C347B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27A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16CD7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2722F"/>
    <w:rsid w:val="00B3121C"/>
    <w:rsid w:val="00B415A1"/>
    <w:rsid w:val="00B64A8F"/>
    <w:rsid w:val="00B65330"/>
    <w:rsid w:val="00B8725C"/>
    <w:rsid w:val="00B95856"/>
    <w:rsid w:val="00BB3074"/>
    <w:rsid w:val="00BC1F9F"/>
    <w:rsid w:val="00BC5D8B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5211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63EE6"/>
    <w:rsid w:val="00E7325F"/>
    <w:rsid w:val="00E76963"/>
    <w:rsid w:val="00EA3389"/>
    <w:rsid w:val="00EA67FF"/>
    <w:rsid w:val="00EA71D3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0FF0924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123F-A4E2-4AD4-806D-25047CBA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2331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2022-09-06T12:08:00Z</dcterms:created>
  <dcterms:modified xsi:type="dcterms:W3CDTF">2022-09-08T09:23:00Z</dcterms:modified>
</cp:coreProperties>
</file>