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3E37" w14:textId="77777777" w:rsidR="00920F5F" w:rsidRPr="00952495" w:rsidRDefault="00920F5F" w:rsidP="00920F5F">
      <w:pPr>
        <w:jc w:val="right"/>
        <w:rPr>
          <w:rFonts w:ascii="Arial Narrow" w:hAnsi="Arial Narrow"/>
          <w:sz w:val="24"/>
          <w:szCs w:val="24"/>
        </w:rPr>
      </w:pPr>
      <w:r w:rsidRPr="00952495">
        <w:rPr>
          <w:rFonts w:ascii="Arial Narrow" w:hAnsi="Arial Narrow"/>
          <w:sz w:val="24"/>
          <w:szCs w:val="24"/>
        </w:rPr>
        <w:t>Załącznik nr 2 do SWZ -formularz ofertowy</w:t>
      </w:r>
    </w:p>
    <w:p w14:paraId="0105CD41" w14:textId="77777777" w:rsidR="00920F5F" w:rsidRPr="00952495" w:rsidRDefault="00920F5F" w:rsidP="00920F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952495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920F5F" w:rsidRPr="00952495" w14:paraId="73220177" w14:textId="77777777" w:rsidTr="00684C9D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9FE119" w14:textId="77777777" w:rsidR="00920F5F" w:rsidRPr="00952495" w:rsidRDefault="00920F5F" w:rsidP="00684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4E8B558C" w14:textId="77777777" w:rsidR="00920F5F" w:rsidRPr="00952495" w:rsidRDefault="00920F5F" w:rsidP="00684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525DBC84" w14:textId="77777777" w:rsidR="00920F5F" w:rsidRPr="00952495" w:rsidRDefault="00920F5F" w:rsidP="00684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9EE" w14:textId="77777777" w:rsidR="00920F5F" w:rsidRPr="00952495" w:rsidRDefault="00920F5F" w:rsidP="00684C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Zakup samochodu dla OSP Kożuchów”</w:t>
            </w:r>
          </w:p>
        </w:tc>
      </w:tr>
      <w:tr w:rsidR="00920F5F" w:rsidRPr="00952495" w14:paraId="43A2730D" w14:textId="77777777" w:rsidTr="00684C9D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A9F228B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de-DE" w:eastAsia="pl-PL"/>
              </w:rPr>
            </w:pPr>
          </w:p>
          <w:p w14:paraId="45FD397D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1E934827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343CE8C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B578430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776E92C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7DC1E9F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228F60E0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184442B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A381ACE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5695456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D538B0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42ECA2C9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B2DD39D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781BD24C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E5FAA83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71D5C01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5C5F41DE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</w:p>
          <w:p w14:paraId="4D6EC1A2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2D07317B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801F60E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E493DAB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ACFA701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B46C20E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48F741F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E66855B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E16C176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A0897B2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A9B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690EF6E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13E4A5E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DB7D835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0EE3DDA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4EC78A71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816FE5F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296858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094A5AD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1A4B00C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260279CD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8078537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638E68DB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95981DB" w14:textId="77777777" w:rsidR="00920F5F" w:rsidRPr="00952495" w:rsidRDefault="00920F5F" w:rsidP="00684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29D7A8C5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51724ADB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28AEA3BA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ECBED30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572362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9F50B05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8B47CEF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F29B4F0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E0F4C67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BF2F6F1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2F84834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9F6C5C3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7B0D9FA1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54B1E2DE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7593065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920F5F" w:rsidRPr="00952495" w14:paraId="75E22824" w14:textId="77777777" w:rsidTr="00684C9D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2483D4" w14:textId="77777777" w:rsidR="00920F5F" w:rsidRPr="00952495" w:rsidRDefault="00920F5F" w:rsidP="00684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bookmarkStart w:id="0" w:name="_Hlk129847367"/>
            <w:r w:rsidRPr="009524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KRYTERIUM I</w:t>
            </w:r>
          </w:p>
        </w:tc>
      </w:tr>
      <w:tr w:rsidR="00920F5F" w:rsidRPr="00952495" w14:paraId="1AD758C3" w14:textId="77777777" w:rsidTr="00684C9D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02ADBE7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742D2E9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29A1EBA5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43D9E73B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988AC46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B45AF88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B6BAD6E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E91134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33A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5C54205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6B828DA9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A81700E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22B46CAE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EBA0D66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42A0F91E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481BF81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709C75E7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D64080B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419561D7" w14:textId="77777777" w:rsidR="00920F5F" w:rsidRPr="00952495" w:rsidRDefault="00920F5F" w:rsidP="00684C9D">
            <w:pPr>
              <w:spacing w:after="0" w:line="48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bookmarkEnd w:id="0"/>
      <w:tr w:rsidR="00920F5F" w:rsidRPr="00952495" w14:paraId="6CC0628E" w14:textId="77777777" w:rsidTr="00684C9D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74FAA5" w14:textId="77777777" w:rsidR="00920F5F" w:rsidRPr="00946B9D" w:rsidRDefault="00920F5F" w:rsidP="00684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946B9D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lastRenderedPageBreak/>
              <w:t>KRYTERIUM II</w:t>
            </w:r>
          </w:p>
        </w:tc>
      </w:tr>
      <w:tr w:rsidR="00920F5F" w:rsidRPr="00952495" w14:paraId="24A9840A" w14:textId="77777777" w:rsidTr="00684C9D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B91E0E4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66D55AF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REALIZACJI</w:t>
            </w:r>
          </w:p>
          <w:p w14:paraId="7B7CDFA8" w14:textId="77777777" w:rsidR="00920F5F" w:rsidRPr="00952495" w:rsidRDefault="00920F5F" w:rsidP="00684C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9D1C02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6482277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5EE960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C2BEB6B" w14:textId="77777777" w:rsidR="00920F5F" w:rsidRPr="00952495" w:rsidRDefault="00920F5F" w:rsidP="00684C9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A72" w14:textId="77777777" w:rsidR="00920F5F" w:rsidRPr="00946B9D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15E156" w14:textId="77777777" w:rsidR="00920F5F" w:rsidRPr="00946B9D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46B9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dostawy przedmiotu zamówienia licząc od  dnia podpisania umowy w ciągu :</w:t>
            </w:r>
          </w:p>
          <w:p w14:paraId="3B726361" w14:textId="77777777" w:rsidR="00920F5F" w:rsidRPr="00946B9D" w:rsidRDefault="00920F5F" w:rsidP="00684C9D">
            <w:pPr>
              <w:spacing w:before="60" w:line="240" w:lineRule="auto"/>
              <w:ind w:left="984" w:right="57" w:hanging="56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6B9D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Wybór2"/>
            <w:r w:rsidRPr="00946B9D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46B9D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  <w:r w:rsidRPr="00946B9D">
              <w:rPr>
                <w:rFonts w:ascii="Arial Narrow" w:hAnsi="Arial Narrow" w:cs="Arial"/>
                <w:sz w:val="24"/>
                <w:szCs w:val="24"/>
              </w:rPr>
              <w:t xml:space="preserve"> 20 dni</w:t>
            </w:r>
          </w:p>
          <w:p w14:paraId="2E5B507D" w14:textId="77777777" w:rsidR="00920F5F" w:rsidRPr="00946B9D" w:rsidRDefault="00920F5F" w:rsidP="00684C9D">
            <w:pPr>
              <w:spacing w:before="60" w:line="240" w:lineRule="auto"/>
              <w:ind w:left="984" w:right="57" w:hanging="56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6B9D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6B9D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46B9D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46B9D">
              <w:rPr>
                <w:rFonts w:ascii="Arial Narrow" w:hAnsi="Arial Narrow" w:cs="Arial"/>
                <w:sz w:val="24"/>
                <w:szCs w:val="24"/>
              </w:rPr>
              <w:t xml:space="preserve"> 25 dni</w:t>
            </w:r>
          </w:p>
          <w:p w14:paraId="002B937F" w14:textId="77777777" w:rsidR="00920F5F" w:rsidRPr="00946B9D" w:rsidRDefault="00920F5F" w:rsidP="00684C9D">
            <w:pPr>
              <w:spacing w:before="60" w:line="240" w:lineRule="auto"/>
              <w:ind w:left="984" w:right="57" w:hanging="56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6B9D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6B9D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46B9D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46B9D">
              <w:rPr>
                <w:rFonts w:ascii="Arial Narrow" w:hAnsi="Arial Narrow" w:cs="Arial"/>
                <w:sz w:val="24"/>
                <w:szCs w:val="24"/>
              </w:rPr>
              <w:t xml:space="preserve"> 30 dni</w:t>
            </w:r>
          </w:p>
          <w:p w14:paraId="22C61893" w14:textId="77777777" w:rsidR="00920F5F" w:rsidRPr="00946B9D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46B9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*Zaznaczyć odpowiednio </w:t>
            </w:r>
          </w:p>
        </w:tc>
      </w:tr>
      <w:tr w:rsidR="00920F5F" w:rsidRPr="00952495" w14:paraId="7AB37CA9" w14:textId="77777777" w:rsidTr="00684C9D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3B442F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PODWYKONAWCY</w:t>
            </w:r>
          </w:p>
        </w:tc>
      </w:tr>
      <w:tr w:rsidR="00920F5F" w:rsidRPr="00952495" w14:paraId="235689D1" w14:textId="77777777" w:rsidTr="00684C9D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6B6F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7A06DE6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9524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30A4CB99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3D238B84" w14:textId="77777777" w:rsidR="00920F5F" w:rsidRPr="00952495" w:rsidRDefault="00920F5F" w:rsidP="00684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17AC261D" w14:textId="77777777" w:rsidR="00920F5F" w:rsidRPr="00952495" w:rsidRDefault="00920F5F" w:rsidP="00684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920F5F" w:rsidRPr="00952495" w14:paraId="12887CA1" w14:textId="77777777" w:rsidTr="00684C9D">
              <w:tc>
                <w:tcPr>
                  <w:tcW w:w="634" w:type="dxa"/>
                  <w:shd w:val="clear" w:color="auto" w:fill="D9D9D9"/>
                </w:tcPr>
                <w:p w14:paraId="423EF43C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9524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042C8980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9524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3BA3B5F6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9524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920F5F" w:rsidRPr="00952495" w14:paraId="6A231E88" w14:textId="77777777" w:rsidTr="00684C9D">
              <w:tc>
                <w:tcPr>
                  <w:tcW w:w="634" w:type="dxa"/>
                  <w:shd w:val="clear" w:color="auto" w:fill="auto"/>
                  <w:vAlign w:val="center"/>
                </w:tcPr>
                <w:p w14:paraId="1921F34C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9524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467F7709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2306789A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A4D67BD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1691958E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20F5F" w:rsidRPr="00952495" w14:paraId="420A8AE8" w14:textId="77777777" w:rsidTr="00684C9D">
              <w:tc>
                <w:tcPr>
                  <w:tcW w:w="634" w:type="dxa"/>
                  <w:shd w:val="clear" w:color="auto" w:fill="auto"/>
                  <w:vAlign w:val="center"/>
                </w:tcPr>
                <w:p w14:paraId="60573F37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9524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0E210BD5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24CF9E9B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C046AF0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60874FBA" w14:textId="77777777" w:rsidR="00920F5F" w:rsidRPr="00952495" w:rsidRDefault="00920F5F" w:rsidP="00684C9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97FB52F" w14:textId="77777777" w:rsidR="00920F5F" w:rsidRPr="00952495" w:rsidRDefault="00920F5F" w:rsidP="00684C9D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920F5F" w:rsidRPr="00952495" w14:paraId="6543E22C" w14:textId="77777777" w:rsidTr="00684C9D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F1E42D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5FCB769A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D23" w14:textId="77777777" w:rsidR="00920F5F" w:rsidRPr="00952495" w:rsidRDefault="00920F5F" w:rsidP="00684C9D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3776D5D" w14:textId="77777777" w:rsidR="00920F5F" w:rsidRPr="00952495" w:rsidRDefault="00920F5F" w:rsidP="00684C9D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Uważamy się za związanych niniejszą ofertą do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terminu wskazanego przez Zamawiającego w SWZ.</w:t>
            </w:r>
          </w:p>
          <w:p w14:paraId="57AB64B9" w14:textId="77777777" w:rsidR="00920F5F" w:rsidRPr="00952495" w:rsidRDefault="00920F5F" w:rsidP="00684C9D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920F5F" w:rsidRPr="00952495" w14:paraId="2F8790AD" w14:textId="77777777" w:rsidTr="00684C9D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848B16F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68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585C1A9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2 000,00 zł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77631482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F16AE32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14258E75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FD6CD41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6E8D4400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C76AAE9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920F5F" w:rsidRPr="00952495" w14:paraId="753AFDB4" w14:textId="77777777" w:rsidTr="00684C9D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C60320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15E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0DA257AD" w14:textId="77777777" w:rsidR="00920F5F" w:rsidRPr="00952495" w:rsidRDefault="00920F5F" w:rsidP="00920F5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280A47FD" w14:textId="77777777" w:rsidR="00920F5F" w:rsidRPr="00952495" w:rsidRDefault="00920F5F" w:rsidP="00920F5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2D787AF8" w14:textId="77777777" w:rsidR="00920F5F" w:rsidRPr="00952495" w:rsidRDefault="00920F5F" w:rsidP="00920F5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02124F91" w14:textId="77777777" w:rsidR="00920F5F" w:rsidRPr="00952495" w:rsidRDefault="00920F5F" w:rsidP="00920F5F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13832E7E" w14:textId="77777777" w:rsidR="00920F5F" w:rsidRPr="00952495" w:rsidRDefault="00920F5F" w:rsidP="00684C9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2A9B4FD3" w14:textId="77777777" w:rsidR="00920F5F" w:rsidRPr="00952495" w:rsidRDefault="00920F5F" w:rsidP="00684C9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lastRenderedPageBreak/>
              <w:t xml:space="preserve"> * w przypadku, gdy wybór oferty prowadził będzie do powstania u Zamawiającego obowiązku podatkowego, Wykonawca złoży stosowną informację  zawierającą:</w:t>
            </w:r>
          </w:p>
          <w:p w14:paraId="2352170A" w14:textId="77777777" w:rsidR="00920F5F" w:rsidRPr="00952495" w:rsidRDefault="00920F5F" w:rsidP="00684C9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1F4A95C1" w14:textId="77777777" w:rsidR="00920F5F" w:rsidRPr="00952495" w:rsidRDefault="00920F5F" w:rsidP="00684C9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0B5FCCA8" w14:textId="77777777" w:rsidR="00920F5F" w:rsidRPr="00952495" w:rsidRDefault="00920F5F" w:rsidP="00684C9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920F5F" w:rsidRPr="00952495" w14:paraId="2B62BAFF" w14:textId="77777777" w:rsidTr="00684C9D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323D6D4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TAJEMNICA PRZEDSIĘBIORSTWA:</w:t>
            </w:r>
          </w:p>
          <w:p w14:paraId="40F56758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D34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8F1EC63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54066A28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1523525B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071B2E06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38C1622A" w14:textId="77777777" w:rsidR="00920F5F" w:rsidRPr="00952495" w:rsidRDefault="00920F5F" w:rsidP="00684C9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6DDFB1C2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9B34AC6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2E486BF7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920F5F" w:rsidRPr="00952495" w14:paraId="3726D3CD" w14:textId="77777777" w:rsidTr="00684C9D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ACA16E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B9B5CD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51806631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5DD5525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322" w14:textId="77777777" w:rsidR="00920F5F" w:rsidRPr="00952495" w:rsidRDefault="00920F5F" w:rsidP="00684C9D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8D44F42" w14:textId="77777777" w:rsidR="00920F5F" w:rsidRPr="00952495" w:rsidRDefault="00920F5F" w:rsidP="00684C9D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524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63F183FF" w14:textId="77777777" w:rsidR="00920F5F" w:rsidRPr="00952495" w:rsidRDefault="00920F5F" w:rsidP="00684C9D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361B27E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524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160951FC" w14:textId="77777777" w:rsidR="00920F5F" w:rsidRPr="00952495" w:rsidRDefault="00920F5F" w:rsidP="00684C9D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7E9AEB96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524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184CDECB" w14:textId="77777777" w:rsidR="00920F5F" w:rsidRPr="00952495" w:rsidRDefault="00920F5F" w:rsidP="00684C9D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580BCA9E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5249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52495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inne*</w:t>
            </w:r>
          </w:p>
          <w:p w14:paraId="5768E411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6E0243C1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*zaznaczyć odpowiednio</w:t>
            </w:r>
          </w:p>
          <w:p w14:paraId="67EE2C4F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920F5F" w:rsidRPr="00952495" w14:paraId="04F552A9" w14:textId="77777777" w:rsidTr="00684C9D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7983809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5EF" w14:textId="77777777" w:rsidR="00920F5F" w:rsidRPr="00952495" w:rsidRDefault="00920F5F" w:rsidP="00684C9D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952495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9524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 których dane osobowe bezpośrednio lub pośrednio pozyskałem</w:t>
            </w:r>
            <w:r w:rsidRPr="009524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9524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0EAC948C" w14:textId="77777777" w:rsidR="00920F5F" w:rsidRPr="00952495" w:rsidRDefault="00920F5F" w:rsidP="00684C9D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CB86B8" w14:textId="77777777" w:rsidR="00920F5F" w:rsidRPr="00952495" w:rsidRDefault="00920F5F" w:rsidP="00684C9D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lastRenderedPageBreak/>
              <w:t xml:space="preserve">W przypadku gdy wykonawca </w:t>
            </w: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53FBFBBD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920F5F" w:rsidRPr="00952495" w14:paraId="20137A0F" w14:textId="77777777" w:rsidTr="00684C9D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70DE6E" w14:textId="77777777" w:rsidR="00920F5F" w:rsidRPr="00952495" w:rsidRDefault="00920F5F" w:rsidP="00684C9D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24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4F121546" w14:textId="77777777" w:rsidR="00920F5F" w:rsidRPr="00952495" w:rsidRDefault="00920F5F" w:rsidP="00684C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03C70D2D" w14:textId="77777777" w:rsidR="00920F5F" w:rsidRPr="00952495" w:rsidRDefault="00920F5F" w:rsidP="00684C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CA9" w14:textId="77777777" w:rsidR="00920F5F" w:rsidRPr="00952495" w:rsidRDefault="00000000" w:rsidP="00920F5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="00920F5F" w:rsidRPr="00952495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="00920F5F" w:rsidRPr="009524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7590D38B" w14:textId="77777777" w:rsidR="00920F5F" w:rsidRPr="00952495" w:rsidRDefault="00000000" w:rsidP="00920F5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="00920F5F" w:rsidRPr="00952495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="00920F5F" w:rsidRPr="009524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50106585" w14:textId="77777777" w:rsidR="00920F5F" w:rsidRPr="00952495" w:rsidRDefault="00920F5F" w:rsidP="00920F5F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9524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263E43A7" w14:textId="77777777" w:rsidR="00920F5F" w:rsidRPr="00952495" w:rsidRDefault="00920F5F" w:rsidP="00920F5F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3DB62BF8" w14:textId="77777777" w:rsidR="00920F5F" w:rsidRPr="00952495" w:rsidRDefault="00920F5F" w:rsidP="00920F5F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10C19BD1" w14:textId="77777777" w:rsidR="00920F5F" w:rsidRPr="00952495" w:rsidRDefault="00920F5F" w:rsidP="00920F5F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6E8368C8" w14:textId="77777777" w:rsidR="00920F5F" w:rsidRPr="00952495" w:rsidRDefault="00920F5F" w:rsidP="00920F5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257A1EA" w14:textId="77777777" w:rsidR="00920F5F" w:rsidRPr="00952495" w:rsidRDefault="00920F5F" w:rsidP="00920F5F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952495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36EB5F28" w14:textId="77777777" w:rsidR="00920F5F" w:rsidRPr="00952495" w:rsidRDefault="00920F5F" w:rsidP="00920F5F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952495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7EAE5081" w14:textId="77777777" w:rsidR="00920F5F" w:rsidRPr="002D6383" w:rsidRDefault="00920F5F" w:rsidP="00920F5F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00534FF1" w14:textId="77777777" w:rsidR="00920F5F" w:rsidRPr="001C59AE" w:rsidRDefault="00920F5F" w:rsidP="00920F5F">
      <w:pPr>
        <w:rPr>
          <w:rFonts w:ascii="Arial Narrow" w:hAnsi="Arial Narrow"/>
          <w:sz w:val="20"/>
          <w:szCs w:val="20"/>
        </w:rPr>
      </w:pPr>
    </w:p>
    <w:p w14:paraId="172E7365" w14:textId="77777777" w:rsidR="00920F5F" w:rsidRDefault="00920F5F" w:rsidP="00920F5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C0DAEED" w14:textId="77777777" w:rsidR="00920F5F" w:rsidRPr="00AF7B99" w:rsidRDefault="00920F5F" w:rsidP="00920F5F">
      <w:pPr>
        <w:keepNext/>
        <w:spacing w:after="0" w:line="276" w:lineRule="auto"/>
        <w:jc w:val="right"/>
        <w:outlineLvl w:val="6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bookmarkStart w:id="2" w:name="_Hlk127880395"/>
      <w:r w:rsidRPr="00AF7B99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lastRenderedPageBreak/>
        <w:t>Załącznik Nr 2A do SWZ</w:t>
      </w:r>
    </w:p>
    <w:p w14:paraId="63FC9C02" w14:textId="77777777" w:rsidR="00920F5F" w:rsidRPr="00AF7B99" w:rsidRDefault="00920F5F" w:rsidP="00920F5F">
      <w:pPr>
        <w:spacing w:after="0" w:line="27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FI.271.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20</w:t>
      </w:r>
      <w:r w:rsidRPr="00AF7B9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.2023</w:t>
      </w:r>
    </w:p>
    <w:p w14:paraId="6CF9E9F1" w14:textId="77777777" w:rsidR="00920F5F" w:rsidRPr="00AF7B99" w:rsidRDefault="00920F5F" w:rsidP="00920F5F">
      <w:pPr>
        <w:spacing w:after="0" w:line="276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A90ADFF" w14:textId="77777777" w:rsidR="00920F5F" w:rsidRPr="00AF7B99" w:rsidRDefault="00920F5F" w:rsidP="00920F5F">
      <w:pPr>
        <w:spacing w:after="0" w:line="276" w:lineRule="auto"/>
        <w:ind w:right="23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AF7B99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Formularz potwierdzenia spełniania minimalnych wymagań Zamawiającego</w:t>
      </w:r>
    </w:p>
    <w:p w14:paraId="2B6FFBC3" w14:textId="77777777" w:rsidR="00920F5F" w:rsidRDefault="00920F5F" w:rsidP="00920F5F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bookmarkStart w:id="3" w:name="_Hlk149124162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„Zakup samochodu dla OSP Kożuchów”. F</w:t>
      </w:r>
      <w:r w:rsidRPr="00CF7DF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abrycznie now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y</w:t>
      </w:r>
      <w:r w:rsidRPr="00CF7DF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samochod PICKU UP z przeznaczeniem do jazdy w terenie o napędzie 4x4 o dopuszczalnej masie całkowitej do 3.5 t, wyprodukowan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y</w:t>
      </w:r>
      <w:r w:rsidRPr="00CF7DF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nie wcześniej niż w 202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</w:t>
      </w:r>
      <w:r w:rsidRPr="00CF7DF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roku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14:paraId="021A1F71" w14:textId="77777777" w:rsidR="00920F5F" w:rsidRPr="00AF7B99" w:rsidRDefault="00920F5F" w:rsidP="00920F5F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bookmarkEnd w:id="3"/>
    <w:p w14:paraId="3F34DCFC" w14:textId="77777777" w:rsidR="00920F5F" w:rsidRPr="00AF7B99" w:rsidRDefault="00920F5F" w:rsidP="00920F5F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Specyfikacja techniczna - użytkowa oraz minimalne wyposażenie</w:t>
      </w:r>
    </w:p>
    <w:p w14:paraId="6A0E8C75" w14:textId="77777777" w:rsidR="00920F5F" w:rsidRPr="00AF7B99" w:rsidRDefault="00920F5F" w:rsidP="00920F5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Arial"/>
          <w:sz w:val="24"/>
          <w:szCs w:val="24"/>
          <w:lang w:eastAsia="pl-PL"/>
        </w:rPr>
        <w:t>Marka………………………………………………………………………………………………….</w:t>
      </w:r>
    </w:p>
    <w:p w14:paraId="4B2F5E56" w14:textId="77777777" w:rsidR="00920F5F" w:rsidRPr="00AF7B99" w:rsidRDefault="00920F5F" w:rsidP="00920F5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Arial"/>
          <w:sz w:val="24"/>
          <w:szCs w:val="24"/>
          <w:lang w:eastAsia="pl-PL"/>
        </w:rPr>
        <w:t>Typ/model……………………….……………………………………………………………………………</w:t>
      </w:r>
    </w:p>
    <w:p w14:paraId="7342F06A" w14:textId="77777777" w:rsidR="00920F5F" w:rsidRPr="00AF7B99" w:rsidRDefault="00920F5F" w:rsidP="00920F5F">
      <w:pPr>
        <w:widowControl w:val="0"/>
        <w:spacing w:after="24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który spełnia następujące parametry: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66"/>
        <w:gridCol w:w="3941"/>
      </w:tblGrid>
      <w:tr w:rsidR="00920F5F" w:rsidRPr="00AF7B99" w14:paraId="5A16DA8D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0E1747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F7B9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99FF9E7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F7B9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Parametry minimalne wymagane przez Zamawiającego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942D71A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F7B9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Do wypełnienia przez Wykonawcę</w:t>
            </w:r>
          </w:p>
          <w:p w14:paraId="2442E587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  <w:p w14:paraId="356C20CB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pl-PL"/>
              </w:rPr>
            </w:pPr>
            <w:r w:rsidRPr="00AF7B99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pl-PL"/>
              </w:rPr>
              <w:t>Wpisać „tak” jeśli spełnia parametry minimalne wymagane przez Zamawiającego</w:t>
            </w:r>
          </w:p>
          <w:p w14:paraId="1032E0CB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pl-PL"/>
              </w:rPr>
            </w:pPr>
          </w:p>
          <w:p w14:paraId="0AE68572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pl-PL"/>
              </w:rPr>
            </w:pPr>
            <w:r w:rsidRPr="00AF7B99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eastAsia="pl-PL"/>
              </w:rPr>
              <w:t>Wpisać „nie” jeśli nie spełnia parametrów minimalnych wymaganych przez Zamawiającego</w:t>
            </w:r>
          </w:p>
          <w:p w14:paraId="489A14A5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700B11A1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B408B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77EEDC" w14:textId="77777777" w:rsidR="00920F5F" w:rsidRPr="00CF7DF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CF7DF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Wymagania dotyczące samochodu:</w:t>
            </w:r>
          </w:p>
          <w:p w14:paraId="25134A03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0CB7B97D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44B2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86091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r w:rsidRPr="001B6DAB">
              <w:rPr>
                <w:rFonts w:ascii="Arial Narrow" w:hAnsi="Arial Narrow"/>
                <w:sz w:val="24"/>
                <w:szCs w:val="24"/>
              </w:rPr>
              <w:t>abrycznie nowy, nieuszkodzony, nigdy nie rejestrowany, sprawny technicznie posiadający ważne badania techniczne na min. 3 lata;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D76EA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05022038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B903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DA8AB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1B6DAB">
              <w:rPr>
                <w:rFonts w:ascii="Arial Narrow" w:hAnsi="Arial Narrow"/>
                <w:sz w:val="24"/>
                <w:szCs w:val="24"/>
              </w:rPr>
              <w:t>5– osobowy;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C7646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1724286B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AE14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515C5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1B6DAB">
              <w:rPr>
                <w:rFonts w:ascii="Arial Narrow" w:hAnsi="Arial Narrow"/>
                <w:sz w:val="24"/>
                <w:szCs w:val="24"/>
              </w:rPr>
              <w:t xml:space="preserve">Posiadający silnik spalinowy wysokoprężny (silnik Diesel);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124F9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1A061700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F610B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ACA78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1B6DAB">
              <w:rPr>
                <w:rFonts w:ascii="Arial Narrow" w:hAnsi="Arial Narrow"/>
                <w:sz w:val="24"/>
                <w:szCs w:val="24"/>
              </w:rPr>
              <w:t>odel wytwarzany aktualnie przez producenta;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57E1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22DED534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20AE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BB090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Pr="001B6DAB">
              <w:rPr>
                <w:rFonts w:ascii="Arial Narrow" w:hAnsi="Arial Narrow"/>
                <w:sz w:val="24"/>
                <w:szCs w:val="24"/>
              </w:rPr>
              <w:t xml:space="preserve">ok produkcji: nie wcześniejszy </w:t>
            </w:r>
            <w:r>
              <w:rPr>
                <w:rFonts w:ascii="Arial Narrow" w:hAnsi="Arial Narrow"/>
                <w:sz w:val="24"/>
                <w:szCs w:val="24"/>
              </w:rPr>
              <w:t xml:space="preserve">niż </w:t>
            </w:r>
            <w:r w:rsidRPr="001B6DAB">
              <w:rPr>
                <w:rFonts w:ascii="Arial Narrow" w:hAnsi="Arial Narrow"/>
                <w:sz w:val="24"/>
                <w:szCs w:val="24"/>
              </w:rPr>
              <w:t xml:space="preserve">2023;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802C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53824201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EEBA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4304F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1B6DAB">
              <w:rPr>
                <w:rFonts w:ascii="Arial Narrow" w:hAnsi="Arial Narrow"/>
                <w:sz w:val="24"/>
                <w:szCs w:val="24"/>
              </w:rPr>
              <w:t>aksymalny przebieg samochodu 20 km;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E1F43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40534B8E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AF329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AB8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1B6DAB">
              <w:rPr>
                <w:rFonts w:ascii="Arial Narrow" w:hAnsi="Arial Narrow"/>
                <w:sz w:val="24"/>
                <w:szCs w:val="24"/>
              </w:rPr>
              <w:t>osiadający homologację wystawioną zgodnie z ustawą z dnia 20 czerwca 1997 r. – Prawo o ruchu drogowym (t. j. Dz. U. 202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1B6DAB">
              <w:rPr>
                <w:rFonts w:ascii="Arial Narrow" w:hAnsi="Arial Narrow"/>
                <w:sz w:val="24"/>
                <w:szCs w:val="24"/>
              </w:rPr>
              <w:t xml:space="preserve"> r.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1B6DAB">
              <w:rPr>
                <w:rFonts w:ascii="Arial Narrow" w:hAnsi="Arial Narrow"/>
                <w:sz w:val="24"/>
                <w:szCs w:val="24"/>
              </w:rPr>
              <w:t xml:space="preserve">oz. </w:t>
            </w:r>
            <w:r>
              <w:rPr>
                <w:rFonts w:ascii="Arial Narrow" w:hAnsi="Arial Narrow"/>
                <w:sz w:val="24"/>
                <w:szCs w:val="24"/>
              </w:rPr>
              <w:t>1047 ze zm.</w:t>
            </w:r>
            <w:r w:rsidRPr="001B6DAB">
              <w:rPr>
                <w:rFonts w:ascii="Arial Narrow" w:hAnsi="Arial Narrow"/>
                <w:sz w:val="24"/>
                <w:szCs w:val="24"/>
              </w:rPr>
              <w:t>);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C81FB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51EB40F9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6A77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F35F0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1B6DAB">
              <w:rPr>
                <w:rFonts w:ascii="Arial Narrow" w:hAnsi="Arial Narrow"/>
                <w:sz w:val="24"/>
                <w:szCs w:val="24"/>
              </w:rPr>
              <w:t>pełniający wymagania techniczne określone przez obowiązujące w Polsce przepisy dla pojazdów poruszających się po drogach publicznych, w tym warunki techniczne wynikające z ww. ustawy- Prawo o ruchu drogowym oraz rozporządzeń wykonawczych do tej ustawy;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528CE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670D1469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87E01" w14:textId="77777777" w:rsidR="00920F5F" w:rsidRPr="00CF7DF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CF7DF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6B545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1B6DAB">
              <w:rPr>
                <w:rFonts w:ascii="Arial Narrow" w:hAnsi="Arial Narrow"/>
                <w:sz w:val="24"/>
                <w:szCs w:val="24"/>
              </w:rPr>
              <w:t>pełniający wymogi Europejskich Standardów Emisji Spalin w zakresie emisji zanieczyszczeń, tlenków azotu, cząstek stałych oraz węglowodorów: norma dopuszczalnych emisji spalin dla standardu minimum Euro 6.2; Średnio [g/km]  242–298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E7CB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28483CF1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4ECCA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lastRenderedPageBreak/>
              <w:t>II.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8CE9C2" w14:textId="77777777" w:rsidR="00920F5F" w:rsidRPr="004A219D" w:rsidRDefault="00920F5F" w:rsidP="00684C9D">
            <w:pPr>
              <w:spacing w:after="0" w:line="276" w:lineRule="auto"/>
              <w:rPr>
                <w:rFonts w:ascii="Arial Narrow" w:eastAsia="SimSun" w:hAnsi="Arial Narrow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F7DF8">
              <w:rPr>
                <w:rFonts w:ascii="Arial Narrow" w:eastAsia="SimSun" w:hAnsi="Arial Narrow" w:cs="Mangal"/>
                <w:b/>
                <w:bCs/>
                <w:kern w:val="3"/>
                <w:sz w:val="24"/>
                <w:szCs w:val="24"/>
                <w:lang w:eastAsia="zh-CN" w:bidi="hi-IN"/>
              </w:rPr>
              <w:t>Minimalne wymagane parametry i wyposażenie/funkcjonalności pojazdu:</w:t>
            </w:r>
          </w:p>
          <w:p w14:paraId="62F0925D" w14:textId="77777777" w:rsidR="00920F5F" w:rsidRPr="00CF7DF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F7DF8">
              <w:rPr>
                <w:rFonts w:ascii="Arial Narrow" w:eastAsia="SimSun" w:hAnsi="Arial Narrow" w:cs="Mangal"/>
                <w:b/>
                <w:bCs/>
                <w:kern w:val="3"/>
                <w:sz w:val="24"/>
                <w:szCs w:val="24"/>
                <w:lang w:eastAsia="zh-CN" w:bidi="hi-IN"/>
              </w:rPr>
              <w:t>Parametr wymagany przez Zamawiającego (elementy wyposażenia muszą stanowić wyposażenie fabryczne)</w:t>
            </w:r>
            <w:r w:rsidRPr="004A219D">
              <w:rPr>
                <w:rFonts w:ascii="Arial Narrow" w:eastAsia="SimSun" w:hAnsi="Arial Narrow" w:cs="Mangal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  <w:p w14:paraId="422BE04A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119D6B44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6BD05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E4FFD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Kolor nadwozia szary, brązowy metalik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FA1C1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7179109F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D6CF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5AB80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Skrzynia biegów automatyczna, 6 biegów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2159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71D4C5EC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F93EE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E827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 xml:space="preserve">Napęd 4x4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90014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2708E010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9D397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0E37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 xml:space="preserve">Silnik Spalinowy, diesel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91CF6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74BCCA78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7F5C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AB315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Łączna moc (KM) min. 190 max. 210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4EB1F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4A680629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4A78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58E39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Łączna moc (kW) min. 140 max. 150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F61F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7CEE9D69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3953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0E43D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Pojemność skokowa silnika [cm3] min. 2755 max. 2850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F61D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58812F47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9AE0B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6C13A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Prędkość maksymalna [km/h] min. 150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90C1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2A6BA17E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9799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7BC7F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Długość całkowita pojazdu [mm] min. 5325 , max. 5400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72DFA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22A11D74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F3829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717C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Szerokość pojazdu bez lusterek min.1500, max. 2500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06DCD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061A37C0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3A5AA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718EA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Wysokość całkowita pojazdu [mm] min.1600 i maks. 2100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9EA6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5C39118B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487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82639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Rozstaw osi pojazdu[mm] min. 2600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47FB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07E34FDC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2E587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3254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Pojemność bagażnika (do linii dachu) [l] Pojemność bagażnika (do rolety) [l] min. 1000 min. 500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38287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590F9300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B6418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B6E6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Wspomaganie układu kierowniczego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468A6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35D7BC01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75A04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51E52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Kierownica po lewej stronie pojazdu regulacja kolumny kierowniczej wielofunkcyjna - umożliwiająca obsługę systemów audiowizualnych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92BF3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30BEA593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4B14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1A81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Automatyczne światła z czujnikiem zmierzchu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29157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5FBFA807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2D2B2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9A56B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Pasy bezpieczeństwa i zagłówki trzypunktowe pasy bezpieczeństwa oraz zagłówki dla wszystkich miejsc siedzących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BE0E6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06CA9C09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DF187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7B1D8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Drzwi min. 4 drzwiowy + klapa/drzwi przestrzeni bagażowej wszystkie drzwi przeszklone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713A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65075837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B035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497CD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Poduszki powietrzne przednie i boczne poduszki powietrzne – minimum 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764E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669744EA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01390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B767E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Lusterka zewnętrzne ustawiane i składane elektrycznie podgrzewane kierunkowskazy w lusterkach zewnętrznych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DB14A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2393E529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A776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44DA2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Szyby i wycieraczki elektrycznie regulowane - opuszczane i podnoszone szyby drzwi przednich i tylnych wycieraczki z czujnikiem deszczu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0BAE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0E66BA3D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B0C4A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36E24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Klimatyzacja automatyczna min. Dwustrefowa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2D47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47C5DE1B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3678A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E783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Centralny zamek (wszystkich drzwi pojazdu oraz klapy)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93FEB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6C9A3AED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69372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 w:rsidRPr="007411D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2388" w14:textId="77777777" w:rsidR="00920F5F" w:rsidRPr="00AF7B99" w:rsidRDefault="00920F5F" w:rsidP="00684C9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C1785">
              <w:rPr>
                <w:rFonts w:ascii="Arial Narrow" w:hAnsi="Arial Narrow"/>
                <w:sz w:val="24"/>
                <w:szCs w:val="24"/>
              </w:rPr>
              <w:t>Fabryczne zabezpieczenie antykradzieżowe (np. autoalarm, immobil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5C1785">
              <w:rPr>
                <w:rFonts w:ascii="Arial Narrow" w:hAnsi="Arial Narrow"/>
                <w:sz w:val="24"/>
                <w:szCs w:val="24"/>
              </w:rPr>
              <w:t>zer)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C4D6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639965C9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39998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85408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Fotele/siedzenia elektryczna regulacja fotela kierowcy (przód-tył, nachylenie siedziska, stopień pochylenia fotela) podgrzewane fotele przednie i skrajne siedzenia na tylnej kanapie</w:t>
            </w:r>
            <w:r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Podłokietnik przedni tapicerka skórzana (skóra naturalna i syntetyczna) tylna kanapa dzielona i składana (konfiguracja dowolna) wentylowane fotele przednie</w:t>
            </w:r>
            <w:r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C7B78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4B5A0066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BCE5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4DBF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Zapasowe koło pełnowymiarowe zamontowane pod podłogą pojazdu.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466D6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288092EC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2F08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F27EA" w14:textId="77777777" w:rsidR="00920F5F" w:rsidRPr="00064757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Oświetlenie do jazdy dziennej w technologii LED światła mijania, drogowe, postojowe automatyczne światła.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05F5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5A560C73" w14:textId="77777777" w:rsidTr="00D72E01">
        <w:trPr>
          <w:trHeight w:val="8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13894" w14:textId="77777777" w:rsidR="00920F5F" w:rsidRPr="007411D8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 xml:space="preserve">28.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48598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Systemy:</w:t>
            </w:r>
          </w:p>
          <w:p w14:paraId="7EF5ED69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monitorowania ciśnienia w oponach.</w:t>
            </w:r>
          </w:p>
          <w:p w14:paraId="3BA1C324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zapobiegający blokowaniu kół z elektronicznym rozkładem sił hamowania</w:t>
            </w:r>
          </w:p>
          <w:p w14:paraId="47C8086E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stabilizacji toru jazdy.</w:t>
            </w:r>
          </w:p>
          <w:p w14:paraId="5FF84152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Aktywny tempomat</w:t>
            </w:r>
          </w:p>
          <w:p w14:paraId="51EECD11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Elektryczne wspomaganie kierownicy</w:t>
            </w:r>
          </w:p>
          <w:p w14:paraId="513DDCB1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rozpoznawania znaków drogowych</w:t>
            </w:r>
          </w:p>
          <w:p w14:paraId="4D485222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zapobiegający blokowaniu kół</w:t>
            </w:r>
          </w:p>
          <w:p w14:paraId="6A83C867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Minimum 5 poduszek powietrznych (przód I tył)</w:t>
            </w:r>
          </w:p>
          <w:p w14:paraId="5CAC0064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Automatyczne światła</w:t>
            </w:r>
          </w:p>
          <w:p w14:paraId="4D97E886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Elektrycznie regulowane szyby z zabezpieczeniem przed przycięciem palców</w:t>
            </w:r>
          </w:p>
          <w:p w14:paraId="57C0419B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Nawigacja satelitarna w języku polskim Port USB</w:t>
            </w:r>
          </w:p>
          <w:p w14:paraId="05A1CADA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Blokada tylnego mostu.</w:t>
            </w:r>
          </w:p>
          <w:p w14:paraId="2AEFC41F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Bluetooth® umożliwiający prowadzenie rozmów w trakcie kierowania pojazdem</w:t>
            </w:r>
          </w:p>
          <w:p w14:paraId="4B439235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Układ ostrzegania o niezamierzonej zmianie pasa ruchu z funkcją powrotu na zadany tor jazdy  Układ rozpoznawania znaków drogowych</w:t>
            </w:r>
          </w:p>
          <w:p w14:paraId="7A4CD6E3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 xml:space="preserve">Układ wczesnego reagowania w razie ryzyka zderzenia z systemem wykrywania pieszych i rowerzystów  </w:t>
            </w:r>
          </w:p>
          <w:p w14:paraId="70DCC849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Układ wykrywania zmęczenia kierowcy</w:t>
            </w:r>
          </w:p>
          <w:p w14:paraId="60FC823E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stabilizacji toru jazdy przyczepy</w:t>
            </w:r>
          </w:p>
          <w:p w14:paraId="521D69C0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Konstrukcja pojazdu na ramie z napędem 4x4</w:t>
            </w:r>
          </w:p>
          <w:p w14:paraId="4D6ED3CD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 xml:space="preserve">System wspomagający zjazd ze wzniesienia  </w:t>
            </w:r>
          </w:p>
          <w:p w14:paraId="2FC02C47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 xml:space="preserve">Gniazdo 12 V w konsoli centralnej  </w:t>
            </w:r>
          </w:p>
          <w:p w14:paraId="7A6F5A3C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Elektrycznie regulowane lusterka zewnętrzne</w:t>
            </w:r>
          </w:p>
          <w:p w14:paraId="1CE5A3B7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 xml:space="preserve">Kamera cofania i przednie </w:t>
            </w:r>
            <w:r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i</w:t>
            </w: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 xml:space="preserve"> tylne czujniki parkowania  </w:t>
            </w:r>
          </w:p>
          <w:p w14:paraId="30C656F5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Stop &amp; Start</w:t>
            </w:r>
          </w:p>
          <w:p w14:paraId="7F21962B" w14:textId="2E3A32E5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System opóźnionego wyłączenia świateł po zgaszeniu silnika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AEA94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72E01" w:rsidRPr="00AF7B99" w14:paraId="4C582C03" w14:textId="77777777" w:rsidTr="00D72E01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4D40C" w14:textId="72EC2BF4" w:rsidR="00D72E01" w:rsidRDefault="00D72E01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11522" w14:textId="77777777" w:rsidR="00D72E01" w:rsidRPr="007411D8" w:rsidRDefault="00D72E01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Rozstaw osi min. 2950 – 3100</w:t>
            </w:r>
          </w:p>
          <w:p w14:paraId="0CA48136" w14:textId="77777777" w:rsidR="00D72E01" w:rsidRPr="007411D8" w:rsidRDefault="00D72E01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Kąt natarcia min. 28 stopni</w:t>
            </w:r>
          </w:p>
          <w:p w14:paraId="1DFDAF83" w14:textId="77777777" w:rsidR="00D72E01" w:rsidRPr="007411D8" w:rsidRDefault="00D72E01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Kąt zejścia min. 26 stopni</w:t>
            </w:r>
          </w:p>
          <w:p w14:paraId="7277AE3E" w14:textId="6726141D" w:rsidR="00D72E01" w:rsidRPr="007411D8" w:rsidRDefault="00D72E01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Prześwit min. 28,5 cm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7136" w14:textId="77777777" w:rsidR="00D72E01" w:rsidRPr="00AF7B99" w:rsidRDefault="00D72E01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72E01" w:rsidRPr="00AF7B99" w14:paraId="0F57874B" w14:textId="77777777" w:rsidTr="00684C9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3EC4" w14:textId="6BF0FC63" w:rsidR="00D72E01" w:rsidRDefault="00D72E01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9982" w14:textId="77777777" w:rsidR="00D72E01" w:rsidRPr="007411D8" w:rsidRDefault="00D72E01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Uciąg na haku 3500 t.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BB76" w14:textId="77777777" w:rsidR="00D72E01" w:rsidRPr="00AF7B99" w:rsidRDefault="00D72E01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032F7B44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8C11" w14:textId="4A39686F" w:rsidR="00920F5F" w:rsidRDefault="00D72E01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31</w:t>
            </w:r>
            <w:r w:rsidR="00920F5F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23E6B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Koła i ogumienie komplet 4 kół ze stopów lekkich min. 18” z ogumieniem letnim z oferty producenta.  Opony muszą być fabrycznie nowe i homologowane. Zamawiający nie dopuszcza opon bieżnikowanych. Opony nie mogą być starsze niż 18 miesięcy przed dostawą</w:t>
            </w:r>
            <w:r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6B54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0F5F" w:rsidRPr="00AF7B99" w14:paraId="3A1A188B" w14:textId="77777777" w:rsidTr="00684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9C05" w14:textId="6BCD591A" w:rsidR="00920F5F" w:rsidRDefault="00D72E01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32</w:t>
            </w:r>
            <w:r w:rsidR="00920F5F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64E20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Lampa 3LW z czerwony światłem PILOT ~ 1170mm, napis STRAŻ</w:t>
            </w:r>
          </w:p>
          <w:p w14:paraId="030FF819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Zestaw mocujący D1</w:t>
            </w:r>
          </w:p>
          <w:p w14:paraId="16AD7BBA" w14:textId="77777777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>Głośnik w komorę silnika</w:t>
            </w:r>
          </w:p>
          <w:p w14:paraId="18703B3C" w14:textId="6B0263F2" w:rsidR="00920F5F" w:rsidRPr="007411D8" w:rsidRDefault="00920F5F" w:rsidP="00684C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</w:pPr>
            <w:r w:rsidRPr="007411D8">
              <w:rPr>
                <w:rFonts w:ascii="Arial Narrow" w:eastAsia="SimSun" w:hAnsi="Arial Narrow" w:cs="Mangal"/>
                <w:kern w:val="3"/>
                <w:sz w:val="24"/>
                <w:szCs w:val="24"/>
                <w:lang w:eastAsia="zh-CN" w:bidi="hi-IN"/>
              </w:rPr>
              <w:t xml:space="preserve">Generator dźwięku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1ACE" w14:textId="77777777" w:rsidR="00920F5F" w:rsidRPr="00AF7B99" w:rsidRDefault="00920F5F" w:rsidP="00684C9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62C5FD2" w14:textId="77777777" w:rsidR="00920F5F" w:rsidRDefault="00920F5F" w:rsidP="00920F5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14:paraId="3F64AE2A" w14:textId="77777777" w:rsidR="00920F5F" w:rsidRDefault="00920F5F" w:rsidP="00920F5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14:paraId="147A67EA" w14:textId="77777777" w:rsidR="00920F5F" w:rsidRPr="00AF7B99" w:rsidRDefault="00920F5F" w:rsidP="00920F5F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Samochód musi spełniać wymagania techniczne określone przez obowiązujące w Polsce przepisy dla pojazdów poruszających się po drogach publicznych, w tym warunki techniczne wynikające z ustawy z dnia 20 czerwca 1997r. Prawo o ruchu drogowym (teks jednolity Dz. U. z 202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3</w:t>
      </w:r>
      <w:r w:rsidRPr="00AF7B9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1047 ze zm.</w:t>
      </w:r>
      <w:r w:rsidRPr="00AF7B9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) oraz rozporządzeń wykonawczych do tej ustawy w tym posiadać homologację, wystawioną zgodnie z art. 68 ustawy Prawo o ruchu drogowym. </w:t>
      </w:r>
    </w:p>
    <w:p w14:paraId="36F129A4" w14:textId="77777777" w:rsidR="00920F5F" w:rsidRPr="00AF7B99" w:rsidRDefault="00920F5F" w:rsidP="00920F5F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CD743CE" w14:textId="77777777" w:rsidR="00920F5F" w:rsidRPr="00AF7B99" w:rsidRDefault="00920F5F" w:rsidP="00920F5F">
      <w:pPr>
        <w:tabs>
          <w:tab w:val="left" w:pos="0"/>
        </w:tabs>
        <w:spacing w:after="0" w:line="276" w:lineRule="auto"/>
        <w:jc w:val="both"/>
        <w:rPr>
          <w:rFonts w:ascii="Arial Narrow" w:eastAsia="Times New Roman" w:hAnsi="Arial Narrow" w:cs="Tahoma"/>
          <w:b/>
          <w:color w:val="FF0000"/>
          <w:spacing w:val="8"/>
          <w:sz w:val="24"/>
          <w:szCs w:val="24"/>
          <w:u w:val="single"/>
          <w:lang w:eastAsia="pl-PL"/>
        </w:rPr>
      </w:pPr>
      <w:r w:rsidRPr="00AF7B99">
        <w:rPr>
          <w:rFonts w:ascii="Arial Narrow" w:eastAsia="Times New Roman" w:hAnsi="Arial Narrow" w:cs="Tahoma"/>
          <w:b/>
          <w:color w:val="FF0000"/>
          <w:spacing w:val="8"/>
          <w:sz w:val="24"/>
          <w:szCs w:val="24"/>
          <w:u w:val="single"/>
          <w:lang w:eastAsia="pl-PL"/>
        </w:rPr>
        <w:t>UWAGA:</w:t>
      </w:r>
    </w:p>
    <w:p w14:paraId="49511DC3" w14:textId="77777777" w:rsidR="00920F5F" w:rsidRPr="00AF7B99" w:rsidRDefault="00920F5F" w:rsidP="00920F5F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Arial Narrow" w:eastAsia="Times New Roman" w:hAnsi="Arial Narrow" w:cs="Tahoma"/>
          <w:b/>
          <w:color w:val="FF0000"/>
          <w:spacing w:val="8"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Tahoma"/>
          <w:b/>
          <w:color w:val="FF0000"/>
          <w:spacing w:val="8"/>
          <w:sz w:val="24"/>
          <w:szCs w:val="24"/>
          <w:lang w:eastAsia="pl-PL"/>
        </w:rPr>
        <w:t>Zamawiający zaleca przed podpisaniem, zapisanie dokumentu w formacie .pdf</w:t>
      </w:r>
    </w:p>
    <w:p w14:paraId="47EF9935" w14:textId="77777777" w:rsidR="00920F5F" w:rsidRPr="00AF7B99" w:rsidRDefault="00920F5F" w:rsidP="00920F5F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Arial Narrow" w:eastAsia="Times New Roman" w:hAnsi="Arial Narrow" w:cs="Tahoma"/>
          <w:b/>
          <w:color w:val="FF0000"/>
          <w:spacing w:val="8"/>
          <w:sz w:val="24"/>
          <w:szCs w:val="24"/>
          <w:lang w:eastAsia="pl-PL"/>
        </w:rPr>
      </w:pPr>
      <w:r w:rsidRPr="00AF7B99">
        <w:rPr>
          <w:rFonts w:ascii="Arial Narrow" w:eastAsia="Times New Roman" w:hAnsi="Arial Narrow" w:cs="Tahoma"/>
          <w:b/>
          <w:color w:val="FF0000"/>
          <w:spacing w:val="8"/>
          <w:sz w:val="24"/>
          <w:szCs w:val="24"/>
          <w:lang w:eastAsia="pl-PL"/>
        </w:rPr>
        <w:t>Dokument należy wypełnić i podpisać kwalifikowalnym podpisem elektronicznym lub podpisem zaufanym lub podpisem osobistym.</w:t>
      </w:r>
    </w:p>
    <w:p w14:paraId="4DD55826" w14:textId="77777777" w:rsidR="00920F5F" w:rsidRDefault="00920F5F" w:rsidP="00920F5F">
      <w:pP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 w:type="page"/>
      </w:r>
    </w:p>
    <w:p w14:paraId="0CA3981A" w14:textId="77777777" w:rsidR="00920F5F" w:rsidRPr="00592CB3" w:rsidRDefault="00920F5F" w:rsidP="00920F5F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592CB3">
        <w:rPr>
          <w:rFonts w:ascii="Arial Narrow" w:hAnsi="Arial Narrow"/>
          <w:b/>
          <w:bCs/>
          <w:sz w:val="24"/>
          <w:szCs w:val="24"/>
        </w:rPr>
        <w:lastRenderedPageBreak/>
        <w:t>Załącznik nr 3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20F5F" w:rsidRPr="00592CB3" w14:paraId="0C7596E3" w14:textId="77777777" w:rsidTr="00684C9D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EDF4E" w14:textId="77777777" w:rsidR="00920F5F" w:rsidRPr="00592CB3" w:rsidRDefault="00920F5F" w:rsidP="00684C9D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4" w:name="_Hlk75950504"/>
            <w:r w:rsidRPr="00592CB3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499A694" w14:textId="77777777" w:rsidR="00920F5F" w:rsidRPr="00592CB3" w:rsidRDefault="00920F5F" w:rsidP="00684C9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92CB3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592CB3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15983D55" w14:textId="77777777" w:rsidR="00920F5F" w:rsidRPr="00592CB3" w:rsidRDefault="00920F5F" w:rsidP="00684C9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92CB3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162A2E00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6B337DEE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92CB3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20</w:t>
      </w:r>
      <w:r w:rsidRPr="00592CB3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.2023</w:t>
      </w:r>
    </w:p>
    <w:bookmarkEnd w:id="4"/>
    <w:p w14:paraId="3172FBB0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232E5BE4" w14:textId="77777777" w:rsidR="00920F5F" w:rsidRPr="00592CB3" w:rsidRDefault="00920F5F" w:rsidP="00920F5F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592CB3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44880235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30C996ED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40AFDC9C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35AF36B2" w14:textId="77777777" w:rsidR="00920F5F" w:rsidRPr="00592CB3" w:rsidRDefault="00920F5F" w:rsidP="00920F5F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592CB3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5" w:name="_Hlk75949557"/>
    <w:p w14:paraId="1DD22554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5"/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21EED91D" w14:textId="77777777" w:rsidR="00920F5F" w:rsidRPr="00592CB3" w:rsidRDefault="00920F5F" w:rsidP="00920F5F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630BFFF4" w14:textId="77777777" w:rsidR="00920F5F" w:rsidRPr="00592CB3" w:rsidRDefault="00920F5F" w:rsidP="00920F5F">
      <w:pPr>
        <w:widowControl w:val="0"/>
        <w:suppressAutoHyphens/>
        <w:spacing w:after="120" w:line="240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592CB3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5E672C59" w14:textId="77777777" w:rsidR="00920F5F" w:rsidRPr="008A307D" w:rsidRDefault="00920F5F" w:rsidP="00920F5F">
      <w:pPr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postepowaniu pn.: </w:t>
      </w:r>
      <w:bookmarkStart w:id="6" w:name="_Hlk149124202"/>
      <w:r w:rsidRPr="00592CB3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</w:t>
      </w:r>
      <w:r w:rsidRPr="008A307D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Zakup samochodu dla OSP Kożuchów”</w:t>
      </w:r>
      <w:bookmarkEnd w:id="6"/>
    </w:p>
    <w:p w14:paraId="371D4413" w14:textId="77777777" w:rsidR="00920F5F" w:rsidRPr="00592CB3" w:rsidRDefault="00920F5F" w:rsidP="00920F5F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</w:p>
    <w:p w14:paraId="78C95C66" w14:textId="77777777" w:rsidR="00920F5F" w:rsidRPr="00592CB3" w:rsidRDefault="00920F5F" w:rsidP="00920F5F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5FEAAA8A" w14:textId="77777777" w:rsidR="00920F5F" w:rsidRPr="00592CB3" w:rsidRDefault="00920F5F" w:rsidP="00920F5F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7" w:name="_Hlk63714824"/>
      <w:r w:rsidRPr="00592CB3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592CB3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4, 5, 7 i 10 </w:t>
      </w:r>
      <w:r w:rsidRPr="00592CB3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PZP.*</w:t>
      </w:r>
    </w:p>
    <w:p w14:paraId="489D6924" w14:textId="77777777" w:rsidR="00920F5F" w:rsidRPr="00592CB3" w:rsidRDefault="00920F5F" w:rsidP="00920F5F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4, 5, 7 i 10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59D77154" w14:textId="77777777" w:rsidR="00920F5F" w:rsidRPr="00592CB3" w:rsidRDefault="00920F5F" w:rsidP="00920F5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392388E5" w14:textId="77777777" w:rsidR="00920F5F" w:rsidRPr="00592CB3" w:rsidRDefault="00920F5F" w:rsidP="00920F5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 w:rsidRPr="00592CB3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*niepotrzebne skreślić</w:t>
      </w:r>
    </w:p>
    <w:bookmarkEnd w:id="7"/>
    <w:p w14:paraId="234789D1" w14:textId="77777777" w:rsidR="00920F5F" w:rsidRPr="00592CB3" w:rsidRDefault="00920F5F" w:rsidP="00920F5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0A7EDB7D" w14:textId="77777777" w:rsidR="00920F5F" w:rsidRPr="00592CB3" w:rsidRDefault="00920F5F" w:rsidP="00920F5F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592CB3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3FB7059B" w14:textId="77777777" w:rsidR="00920F5F" w:rsidRPr="00592CB3" w:rsidRDefault="00920F5F" w:rsidP="00920F5F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8" w:name="_Hlk75950842"/>
    </w:p>
    <w:bookmarkEnd w:id="8"/>
    <w:p w14:paraId="6B5ED1D0" w14:textId="77777777" w:rsidR="00920F5F" w:rsidRPr="00592CB3" w:rsidRDefault="00920F5F" w:rsidP="00920F5F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2FA415D8" w14:textId="77777777" w:rsidR="00920F5F" w:rsidRPr="00592CB3" w:rsidRDefault="00920F5F" w:rsidP="00920F5F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9" w:name="_Hlk93237428"/>
      <w:r w:rsidRPr="00592CB3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9"/>
      <w:r w:rsidRPr="00592CB3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w zależności kogo oświadczenie dotyczy.</w:t>
      </w:r>
      <w:bookmarkEnd w:id="2"/>
    </w:p>
    <w:p w14:paraId="44E6CDEB" w14:textId="77777777" w:rsidR="00920F5F" w:rsidRPr="00592CB3" w:rsidRDefault="00920F5F" w:rsidP="00920F5F">
      <w:pPr>
        <w:rPr>
          <w:rFonts w:ascii="Arial Narrow" w:hAnsi="Arial Narrow"/>
          <w:sz w:val="24"/>
          <w:szCs w:val="24"/>
        </w:rPr>
      </w:pPr>
      <w:r w:rsidRPr="00592CB3">
        <w:rPr>
          <w:rFonts w:ascii="Arial Narrow" w:hAnsi="Arial Narrow"/>
          <w:sz w:val="24"/>
          <w:szCs w:val="24"/>
        </w:rPr>
        <w:br w:type="page"/>
      </w:r>
    </w:p>
    <w:p w14:paraId="5F688085" w14:textId="77777777" w:rsidR="00C72427" w:rsidRDefault="00C72427"/>
    <w:sectPr w:rsidR="00C72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32B0" w14:textId="77777777" w:rsidR="00915F8E" w:rsidRDefault="00915F8E" w:rsidP="007D4D43">
      <w:pPr>
        <w:spacing w:after="0" w:line="240" w:lineRule="auto"/>
      </w:pPr>
      <w:r>
        <w:separator/>
      </w:r>
    </w:p>
  </w:endnote>
  <w:endnote w:type="continuationSeparator" w:id="0">
    <w:p w14:paraId="1DB88CB0" w14:textId="77777777" w:rsidR="00915F8E" w:rsidRDefault="00915F8E" w:rsidP="007D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E36A" w14:textId="77777777" w:rsidR="007D4D43" w:rsidRDefault="007D4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FDDE" w14:textId="77777777" w:rsidR="007D4D43" w:rsidRDefault="007D4D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66EC" w14:textId="77777777" w:rsidR="007D4D43" w:rsidRDefault="007D4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36B2" w14:textId="77777777" w:rsidR="00915F8E" w:rsidRDefault="00915F8E" w:rsidP="007D4D43">
      <w:pPr>
        <w:spacing w:after="0" w:line="240" w:lineRule="auto"/>
      </w:pPr>
      <w:r>
        <w:separator/>
      </w:r>
    </w:p>
  </w:footnote>
  <w:footnote w:type="continuationSeparator" w:id="0">
    <w:p w14:paraId="290E26B6" w14:textId="77777777" w:rsidR="00915F8E" w:rsidRDefault="00915F8E" w:rsidP="007D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E5BE" w14:textId="77777777" w:rsidR="007D4D43" w:rsidRDefault="007D4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B46B" w14:textId="77777777" w:rsidR="007D4D43" w:rsidRPr="00AA48E3" w:rsidRDefault="007D4D43" w:rsidP="007D4D43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FI.271.20.2023</w:t>
    </w:r>
  </w:p>
  <w:p w14:paraId="5CDF67CE" w14:textId="4A141D6A" w:rsidR="007D4D43" w:rsidRPr="007D4D43" w:rsidRDefault="007D4D43" w:rsidP="007D4D43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>Nazwa</w:t>
    </w:r>
    <w:bookmarkStart w:id="10" w:name="_Hlk93157363"/>
    <w:bookmarkStart w:id="11" w:name="_Hlk93157364"/>
    <w:bookmarkStart w:id="12" w:name="_Hlk93157365"/>
    <w:bookmarkStart w:id="13" w:name="_Hlk93157366"/>
    <w:bookmarkStart w:id="14" w:name="_Hlk129672966"/>
    <w:bookmarkStart w:id="15" w:name="_Hlk129672967"/>
    <w:r w:rsidRPr="00AA48E3">
      <w:rPr>
        <w:rFonts w:ascii="Arial Narrow" w:hAnsi="Arial Narrow"/>
        <w:sz w:val="16"/>
        <w:szCs w:val="16"/>
      </w:rPr>
      <w:t xml:space="preserve">: </w:t>
    </w:r>
    <w:bookmarkEnd w:id="10"/>
    <w:bookmarkEnd w:id="11"/>
    <w:bookmarkEnd w:id="12"/>
    <w:bookmarkEnd w:id="13"/>
    <w:bookmarkEnd w:id="14"/>
    <w:bookmarkEnd w:id="15"/>
    <w:r>
      <w:rPr>
        <w:rFonts w:ascii="Arial Narrow" w:hAnsi="Arial Narrow"/>
        <w:sz w:val="16"/>
        <w:szCs w:val="16"/>
      </w:rPr>
      <w:t>„Zakup samochodu dla OSP Kożuchów”.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1D52" w14:textId="77777777" w:rsidR="007D4D43" w:rsidRDefault="007D4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 w15:restartNumberingAfterBreak="0">
    <w:nsid w:val="74984BE5"/>
    <w:multiLevelType w:val="hybridMultilevel"/>
    <w:tmpl w:val="00089B8E"/>
    <w:lvl w:ilvl="0" w:tplc="14266A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16044">
    <w:abstractNumId w:val="2"/>
  </w:num>
  <w:num w:numId="2" w16cid:durableId="1859998230">
    <w:abstractNumId w:val="1"/>
  </w:num>
  <w:num w:numId="3" w16cid:durableId="1377192786">
    <w:abstractNumId w:val="3"/>
  </w:num>
  <w:num w:numId="4" w16cid:durableId="8578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5F"/>
    <w:rsid w:val="00016B34"/>
    <w:rsid w:val="007D4D43"/>
    <w:rsid w:val="00915F8E"/>
    <w:rsid w:val="00920F5F"/>
    <w:rsid w:val="00C72427"/>
    <w:rsid w:val="00D7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089"/>
  <w15:chartTrackingRefBased/>
  <w15:docId w15:val="{3F953429-3B98-407A-8B7B-38C4B435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920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F5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920F5F"/>
  </w:style>
  <w:style w:type="paragraph" w:styleId="Nagwek">
    <w:name w:val="header"/>
    <w:basedOn w:val="Normalny"/>
    <w:link w:val="NagwekZnak"/>
    <w:uiPriority w:val="99"/>
    <w:unhideWhenUsed/>
    <w:rsid w:val="007D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D43"/>
  </w:style>
  <w:style w:type="paragraph" w:styleId="Stopka">
    <w:name w:val="footer"/>
    <w:basedOn w:val="Normalny"/>
    <w:link w:val="StopkaZnak"/>
    <w:uiPriority w:val="99"/>
    <w:unhideWhenUsed/>
    <w:rsid w:val="007D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2306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3</cp:revision>
  <dcterms:created xsi:type="dcterms:W3CDTF">2023-10-30T07:53:00Z</dcterms:created>
  <dcterms:modified xsi:type="dcterms:W3CDTF">2023-10-30T11:30:00Z</dcterms:modified>
</cp:coreProperties>
</file>