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030" w:rsidRPr="00A32191" w:rsidRDefault="00A32191">
      <w:pPr>
        <w:rPr>
          <w:rFonts w:ascii="Arial" w:hAnsi="Arial" w:cs="Arial"/>
          <w:b/>
          <w:sz w:val="32"/>
          <w:szCs w:val="32"/>
        </w:rPr>
      </w:pPr>
      <w:r w:rsidRPr="00A32191">
        <w:rPr>
          <w:rFonts w:ascii="Arial" w:hAnsi="Arial" w:cs="Arial"/>
          <w:b/>
          <w:sz w:val="32"/>
          <w:szCs w:val="32"/>
        </w:rPr>
        <w:t>Minimalne wymagania stawiane (dot. część 1 i 2)</w:t>
      </w:r>
    </w:p>
    <w:p w:rsidR="00644030" w:rsidRPr="00A16744" w:rsidRDefault="00A32191">
      <w:pPr>
        <w:rPr>
          <w:b/>
        </w:rPr>
      </w:pPr>
      <w:r w:rsidRPr="00A16744">
        <w:rPr>
          <w:b/>
        </w:rPr>
        <w:t>M</w:t>
      </w:r>
      <w:r w:rsidR="00644030" w:rsidRPr="00A16744">
        <w:rPr>
          <w:b/>
        </w:rPr>
        <w:t>odułom fotowoltaicznym: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44030" w:rsidTr="00644030">
        <w:tc>
          <w:tcPr>
            <w:tcW w:w="4531" w:type="dxa"/>
          </w:tcPr>
          <w:p w:rsidR="00644030" w:rsidRDefault="00644030">
            <w:r>
              <w:t>Nazwa parametru</w:t>
            </w:r>
          </w:p>
        </w:tc>
        <w:tc>
          <w:tcPr>
            <w:tcW w:w="4531" w:type="dxa"/>
          </w:tcPr>
          <w:p w:rsidR="00644030" w:rsidRDefault="00C50BF4">
            <w:r>
              <w:t>opis</w:t>
            </w:r>
          </w:p>
        </w:tc>
      </w:tr>
      <w:tr w:rsidR="00644030" w:rsidTr="00644030">
        <w:tc>
          <w:tcPr>
            <w:tcW w:w="4531" w:type="dxa"/>
          </w:tcPr>
          <w:p w:rsidR="00644030" w:rsidRDefault="00644030">
            <w:r>
              <w:t>Typ ogniwa</w:t>
            </w:r>
          </w:p>
        </w:tc>
        <w:tc>
          <w:tcPr>
            <w:tcW w:w="4531" w:type="dxa"/>
          </w:tcPr>
          <w:p w:rsidR="00644030" w:rsidRDefault="00C50BF4">
            <w:r>
              <w:t>monokrystaliczne</w:t>
            </w:r>
          </w:p>
        </w:tc>
      </w:tr>
      <w:tr w:rsidR="00644030" w:rsidTr="00644030">
        <w:tc>
          <w:tcPr>
            <w:tcW w:w="4531" w:type="dxa"/>
          </w:tcPr>
          <w:p w:rsidR="00644030" w:rsidRDefault="00644030">
            <w:r>
              <w:t xml:space="preserve">Sprawność modułu </w:t>
            </w:r>
          </w:p>
        </w:tc>
        <w:tc>
          <w:tcPr>
            <w:tcW w:w="4531" w:type="dxa"/>
          </w:tcPr>
          <w:p w:rsidR="00644030" w:rsidRDefault="00644030">
            <w:r>
              <w:t>Nie mniejsza niż 22,01 %</w:t>
            </w:r>
          </w:p>
        </w:tc>
      </w:tr>
      <w:tr w:rsidR="002A6F36" w:rsidTr="00644030">
        <w:tc>
          <w:tcPr>
            <w:tcW w:w="4531" w:type="dxa"/>
          </w:tcPr>
          <w:p w:rsidR="002A6F36" w:rsidRDefault="002A6F36"/>
        </w:tc>
        <w:tc>
          <w:tcPr>
            <w:tcW w:w="4531" w:type="dxa"/>
          </w:tcPr>
          <w:p w:rsidR="00401395" w:rsidRDefault="00401395"/>
        </w:tc>
      </w:tr>
      <w:tr w:rsidR="00401395" w:rsidTr="00644030">
        <w:tc>
          <w:tcPr>
            <w:tcW w:w="4531" w:type="dxa"/>
          </w:tcPr>
          <w:p w:rsidR="00401395" w:rsidRDefault="00401395">
            <w:r>
              <w:t>Maksymalny spadek mocy po pierwszym roku pracy</w:t>
            </w:r>
          </w:p>
        </w:tc>
        <w:tc>
          <w:tcPr>
            <w:tcW w:w="4531" w:type="dxa"/>
          </w:tcPr>
          <w:p w:rsidR="00401395" w:rsidRDefault="00401395">
            <w:r>
              <w:t>Nie większy niż</w:t>
            </w:r>
            <w:r w:rsidR="00C50BF4">
              <w:t xml:space="preserve"> 0,4%</w:t>
            </w:r>
          </w:p>
        </w:tc>
      </w:tr>
      <w:tr w:rsidR="00401395" w:rsidTr="00644030">
        <w:tc>
          <w:tcPr>
            <w:tcW w:w="4531" w:type="dxa"/>
          </w:tcPr>
          <w:p w:rsidR="00401395" w:rsidRDefault="00401395">
            <w:bookmarkStart w:id="0" w:name="_Hlk164322460"/>
            <w:r>
              <w:t xml:space="preserve">Gwarancja minimalna </w:t>
            </w:r>
          </w:p>
        </w:tc>
        <w:tc>
          <w:tcPr>
            <w:tcW w:w="4531" w:type="dxa"/>
          </w:tcPr>
          <w:p w:rsidR="00401395" w:rsidRDefault="00401395">
            <w:r>
              <w:t>12 lat</w:t>
            </w:r>
          </w:p>
        </w:tc>
      </w:tr>
      <w:bookmarkEnd w:id="0"/>
      <w:tr w:rsidR="00C50BF4" w:rsidTr="00644030">
        <w:tc>
          <w:tcPr>
            <w:tcW w:w="4531" w:type="dxa"/>
          </w:tcPr>
          <w:p w:rsidR="00C50BF4" w:rsidRDefault="00C50BF4">
            <w:r>
              <w:t>Gwarancja na wydajność liniową</w:t>
            </w:r>
          </w:p>
        </w:tc>
        <w:tc>
          <w:tcPr>
            <w:tcW w:w="4531" w:type="dxa"/>
          </w:tcPr>
          <w:p w:rsidR="00C50BF4" w:rsidRDefault="00C50BF4">
            <w:r>
              <w:t>30 lat</w:t>
            </w:r>
          </w:p>
        </w:tc>
      </w:tr>
      <w:tr w:rsidR="00BE7178" w:rsidTr="00BE7178">
        <w:tc>
          <w:tcPr>
            <w:tcW w:w="4531" w:type="dxa"/>
          </w:tcPr>
          <w:p w:rsidR="00BE7178" w:rsidRDefault="00BE7178" w:rsidP="006C4FDE">
            <w:r>
              <w:t>Wymagane normy</w:t>
            </w:r>
          </w:p>
        </w:tc>
        <w:tc>
          <w:tcPr>
            <w:tcW w:w="4531" w:type="dxa"/>
          </w:tcPr>
          <w:p w:rsidR="00BE7178" w:rsidRDefault="00BE7178" w:rsidP="006C4FDE">
            <w:r>
              <w:t>PN-EN 61730 (EN 61730-1 oraz EN 61730-2)</w:t>
            </w:r>
          </w:p>
        </w:tc>
      </w:tr>
    </w:tbl>
    <w:p w:rsidR="00644030" w:rsidRDefault="00644030"/>
    <w:p w:rsidR="00E6608E" w:rsidRPr="00A16744" w:rsidRDefault="00A32191">
      <w:pPr>
        <w:rPr>
          <w:b/>
        </w:rPr>
      </w:pPr>
      <w:r w:rsidRPr="00A16744">
        <w:rPr>
          <w:b/>
        </w:rPr>
        <w:t>Fa</w:t>
      </w:r>
      <w:r w:rsidR="00E6608E" w:rsidRPr="00A16744">
        <w:rPr>
          <w:b/>
        </w:rPr>
        <w:t>lownikom fotowoltaicznym</w:t>
      </w:r>
      <w:r w:rsidRPr="00A16744">
        <w:rPr>
          <w:b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608E" w:rsidTr="008F6DD6">
        <w:tc>
          <w:tcPr>
            <w:tcW w:w="4531" w:type="dxa"/>
          </w:tcPr>
          <w:p w:rsidR="00E6608E" w:rsidRDefault="00E6608E" w:rsidP="008F6DD6">
            <w:r>
              <w:t>Nazwa parametru</w:t>
            </w:r>
          </w:p>
        </w:tc>
        <w:tc>
          <w:tcPr>
            <w:tcW w:w="4531" w:type="dxa"/>
          </w:tcPr>
          <w:p w:rsidR="00E6608E" w:rsidRDefault="00C50BF4" w:rsidP="008F6DD6">
            <w:r>
              <w:t>opis</w:t>
            </w:r>
          </w:p>
        </w:tc>
      </w:tr>
      <w:tr w:rsidR="00E6608E" w:rsidTr="008F6DD6">
        <w:tc>
          <w:tcPr>
            <w:tcW w:w="4531" w:type="dxa"/>
          </w:tcPr>
          <w:p w:rsidR="00E6608E" w:rsidRDefault="00E6608E" w:rsidP="008F6DD6">
            <w:r>
              <w:t xml:space="preserve">Maksymalna sprawność </w:t>
            </w:r>
          </w:p>
        </w:tc>
        <w:tc>
          <w:tcPr>
            <w:tcW w:w="4531" w:type="dxa"/>
          </w:tcPr>
          <w:p w:rsidR="00E6608E" w:rsidRDefault="00E6608E" w:rsidP="008F6DD6">
            <w:r>
              <w:t>98,60 %</w:t>
            </w:r>
          </w:p>
        </w:tc>
      </w:tr>
      <w:tr w:rsidR="00E6608E" w:rsidTr="008F6DD6">
        <w:tc>
          <w:tcPr>
            <w:tcW w:w="4531" w:type="dxa"/>
          </w:tcPr>
          <w:p w:rsidR="00E6608E" w:rsidRDefault="00E6608E" w:rsidP="008F6DD6">
            <w:r>
              <w:t>Sprawność europejska</w:t>
            </w:r>
          </w:p>
        </w:tc>
        <w:tc>
          <w:tcPr>
            <w:tcW w:w="4531" w:type="dxa"/>
          </w:tcPr>
          <w:p w:rsidR="00E6608E" w:rsidRDefault="00E6608E" w:rsidP="008F6DD6">
            <w:r>
              <w:t>98,00 %</w:t>
            </w:r>
          </w:p>
        </w:tc>
      </w:tr>
      <w:tr w:rsidR="00E6608E" w:rsidTr="008F6DD6">
        <w:tc>
          <w:tcPr>
            <w:tcW w:w="4531" w:type="dxa"/>
          </w:tcPr>
          <w:p w:rsidR="00E6608E" w:rsidRDefault="00E6608E" w:rsidP="008F6DD6">
            <w:r>
              <w:t>Sterowanie</w:t>
            </w:r>
          </w:p>
        </w:tc>
        <w:tc>
          <w:tcPr>
            <w:tcW w:w="4531" w:type="dxa"/>
          </w:tcPr>
          <w:p w:rsidR="00E6608E" w:rsidRDefault="00E6608E" w:rsidP="008F6DD6">
            <w:r>
              <w:t>Monitoring pracy systemu wytwarzania energii</w:t>
            </w:r>
          </w:p>
        </w:tc>
      </w:tr>
      <w:tr w:rsidR="00463ED3" w:rsidTr="008F6DD6">
        <w:tc>
          <w:tcPr>
            <w:tcW w:w="4531" w:type="dxa"/>
          </w:tcPr>
          <w:p w:rsidR="00463ED3" w:rsidRDefault="00463ED3" w:rsidP="00463ED3">
            <w:r>
              <w:t xml:space="preserve">Regulowany współczynnik mocy </w:t>
            </w:r>
          </w:p>
        </w:tc>
        <w:tc>
          <w:tcPr>
            <w:tcW w:w="4531" w:type="dxa"/>
          </w:tcPr>
          <w:p w:rsidR="00463ED3" w:rsidRDefault="00463ED3" w:rsidP="00463ED3">
            <w:r>
              <w:t>0,8 LG-0,8 LD</w:t>
            </w:r>
          </w:p>
        </w:tc>
      </w:tr>
      <w:tr w:rsidR="001A7EE2" w:rsidTr="008F6DD6">
        <w:tc>
          <w:tcPr>
            <w:tcW w:w="4531" w:type="dxa"/>
          </w:tcPr>
          <w:p w:rsidR="001A7EE2" w:rsidRDefault="001A7EE2" w:rsidP="00463ED3">
            <w:r>
              <w:t>Maksymalne całkowite zniekształcenie harmoniczne</w:t>
            </w:r>
          </w:p>
        </w:tc>
        <w:tc>
          <w:tcPr>
            <w:tcW w:w="4531" w:type="dxa"/>
          </w:tcPr>
          <w:p w:rsidR="001A7EE2" w:rsidRDefault="001A7EE2" w:rsidP="00463ED3">
            <w:r>
              <w:t>&lt; 3%</w:t>
            </w:r>
          </w:p>
        </w:tc>
      </w:tr>
      <w:tr w:rsidR="001A7EE2" w:rsidTr="008F6DD6">
        <w:tc>
          <w:tcPr>
            <w:tcW w:w="4531" w:type="dxa"/>
          </w:tcPr>
          <w:p w:rsidR="001A7EE2" w:rsidRDefault="001A7EE2" w:rsidP="00463ED3">
            <w:r>
              <w:t xml:space="preserve">Wejściowe urządzenie odłączające </w:t>
            </w:r>
          </w:p>
        </w:tc>
        <w:tc>
          <w:tcPr>
            <w:tcW w:w="4531" w:type="dxa"/>
          </w:tcPr>
          <w:p w:rsidR="001A7EE2" w:rsidRDefault="001A7EE2" w:rsidP="00463ED3">
            <w:r>
              <w:t>Tak</w:t>
            </w:r>
          </w:p>
        </w:tc>
      </w:tr>
      <w:tr w:rsidR="001A7EE2" w:rsidTr="008F6DD6">
        <w:tc>
          <w:tcPr>
            <w:tcW w:w="4531" w:type="dxa"/>
          </w:tcPr>
          <w:p w:rsidR="001A7EE2" w:rsidRDefault="001A7EE2" w:rsidP="00463ED3">
            <w:r>
              <w:t>Ochrona przed niepotrzebnym zasilaniem sieci</w:t>
            </w:r>
          </w:p>
        </w:tc>
        <w:tc>
          <w:tcPr>
            <w:tcW w:w="4531" w:type="dxa"/>
          </w:tcPr>
          <w:p w:rsidR="001A7EE2" w:rsidRDefault="001A7EE2" w:rsidP="00463ED3">
            <w:r>
              <w:t>Tak</w:t>
            </w:r>
          </w:p>
        </w:tc>
      </w:tr>
      <w:tr w:rsidR="001A7EE2" w:rsidTr="008F6DD6">
        <w:tc>
          <w:tcPr>
            <w:tcW w:w="4531" w:type="dxa"/>
          </w:tcPr>
          <w:p w:rsidR="001A7EE2" w:rsidRDefault="001A7EE2" w:rsidP="00463ED3">
            <w:r>
              <w:t>Zabezpieczenie nadprądowe AC</w:t>
            </w:r>
          </w:p>
        </w:tc>
        <w:tc>
          <w:tcPr>
            <w:tcW w:w="4531" w:type="dxa"/>
          </w:tcPr>
          <w:p w:rsidR="001A7EE2" w:rsidRDefault="001A7EE2" w:rsidP="00463ED3">
            <w:r>
              <w:t>Tak</w:t>
            </w:r>
          </w:p>
        </w:tc>
      </w:tr>
      <w:tr w:rsidR="001A7EE2" w:rsidTr="008F6DD6">
        <w:tc>
          <w:tcPr>
            <w:tcW w:w="4531" w:type="dxa"/>
          </w:tcPr>
          <w:p w:rsidR="001A7EE2" w:rsidRDefault="001A7EE2" w:rsidP="00463ED3">
            <w:r>
              <w:t>Ochrona przed odwróceniem biegunowości DC</w:t>
            </w:r>
          </w:p>
        </w:tc>
        <w:tc>
          <w:tcPr>
            <w:tcW w:w="4531" w:type="dxa"/>
          </w:tcPr>
          <w:p w:rsidR="001A7EE2" w:rsidRDefault="001A7EE2" w:rsidP="00463ED3">
            <w:r>
              <w:t>Tak</w:t>
            </w:r>
          </w:p>
        </w:tc>
      </w:tr>
      <w:tr w:rsidR="001A7EE2" w:rsidTr="008F6DD6">
        <w:tc>
          <w:tcPr>
            <w:tcW w:w="4531" w:type="dxa"/>
          </w:tcPr>
          <w:p w:rsidR="001A7EE2" w:rsidRDefault="001A7EE2" w:rsidP="00463ED3">
            <w:r>
              <w:t>Ochronniki przepięciowe DC</w:t>
            </w:r>
          </w:p>
        </w:tc>
        <w:tc>
          <w:tcPr>
            <w:tcW w:w="4531" w:type="dxa"/>
          </w:tcPr>
          <w:p w:rsidR="001A7EE2" w:rsidRDefault="001A7EE2" w:rsidP="00463ED3">
            <w:r>
              <w:t>Tak</w:t>
            </w:r>
          </w:p>
        </w:tc>
      </w:tr>
      <w:tr w:rsidR="001A7EE2" w:rsidTr="008F6DD6">
        <w:tc>
          <w:tcPr>
            <w:tcW w:w="4531" w:type="dxa"/>
          </w:tcPr>
          <w:p w:rsidR="001A7EE2" w:rsidRDefault="001A7EE2" w:rsidP="00463ED3">
            <w:r>
              <w:t>Ochronniki przepięciowe AC</w:t>
            </w:r>
          </w:p>
        </w:tc>
        <w:tc>
          <w:tcPr>
            <w:tcW w:w="4531" w:type="dxa"/>
          </w:tcPr>
          <w:p w:rsidR="001A7EE2" w:rsidRDefault="001A7EE2" w:rsidP="00463ED3">
            <w:r>
              <w:t>Tak</w:t>
            </w:r>
          </w:p>
        </w:tc>
      </w:tr>
      <w:tr w:rsidR="001A7EE2" w:rsidTr="008F6DD6">
        <w:tc>
          <w:tcPr>
            <w:tcW w:w="4531" w:type="dxa"/>
          </w:tcPr>
          <w:p w:rsidR="001A7EE2" w:rsidRDefault="001A7EE2" w:rsidP="00463ED3">
            <w:r>
              <w:t xml:space="preserve">Komunikacja </w:t>
            </w:r>
          </w:p>
        </w:tc>
        <w:tc>
          <w:tcPr>
            <w:tcW w:w="4531" w:type="dxa"/>
          </w:tcPr>
          <w:p w:rsidR="001A7EE2" w:rsidRDefault="001A7EE2" w:rsidP="00463ED3">
            <w:r>
              <w:t>RS485</w:t>
            </w:r>
          </w:p>
        </w:tc>
      </w:tr>
      <w:tr w:rsidR="00CA783E" w:rsidTr="00CA783E">
        <w:tc>
          <w:tcPr>
            <w:tcW w:w="4531" w:type="dxa"/>
          </w:tcPr>
          <w:p w:rsidR="00CA783E" w:rsidRDefault="00CA783E" w:rsidP="00F44112">
            <w:r>
              <w:t xml:space="preserve">Gwarancja minimalna </w:t>
            </w:r>
          </w:p>
        </w:tc>
        <w:tc>
          <w:tcPr>
            <w:tcW w:w="4531" w:type="dxa"/>
          </w:tcPr>
          <w:p w:rsidR="00CA783E" w:rsidRDefault="00CA783E" w:rsidP="00F44112">
            <w:r>
              <w:t>1</w:t>
            </w:r>
            <w:r w:rsidR="00E75C8C">
              <w:t>0</w:t>
            </w:r>
            <w:r>
              <w:t xml:space="preserve"> lat</w:t>
            </w:r>
          </w:p>
        </w:tc>
      </w:tr>
    </w:tbl>
    <w:p w:rsidR="00E6608E" w:rsidRDefault="00E6608E"/>
    <w:p w:rsidR="001A7EE2" w:rsidRPr="00A16744" w:rsidRDefault="00A32191" w:rsidP="001A7EE2">
      <w:pPr>
        <w:rPr>
          <w:b/>
        </w:rPr>
      </w:pPr>
      <w:bookmarkStart w:id="1" w:name="_GoBack"/>
      <w:r w:rsidRPr="00A16744">
        <w:rPr>
          <w:b/>
        </w:rPr>
        <w:t>M</w:t>
      </w:r>
      <w:r w:rsidR="001A7EE2" w:rsidRPr="00A16744">
        <w:rPr>
          <w:b/>
        </w:rPr>
        <w:t>agazynowi energii</w:t>
      </w:r>
      <w:r w:rsidRPr="00A16744">
        <w:rPr>
          <w:b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A7EE2" w:rsidTr="008F6DD6">
        <w:tc>
          <w:tcPr>
            <w:tcW w:w="4531" w:type="dxa"/>
          </w:tcPr>
          <w:bookmarkEnd w:id="1"/>
          <w:p w:rsidR="001A7EE2" w:rsidRDefault="001A7EE2" w:rsidP="008F6DD6">
            <w:r>
              <w:t>Nazwa parametru</w:t>
            </w:r>
          </w:p>
        </w:tc>
        <w:tc>
          <w:tcPr>
            <w:tcW w:w="4531" w:type="dxa"/>
          </w:tcPr>
          <w:p w:rsidR="001A7EE2" w:rsidRDefault="00C50BF4" w:rsidP="008F6DD6">
            <w:r>
              <w:t>opis</w:t>
            </w:r>
          </w:p>
        </w:tc>
      </w:tr>
      <w:tr w:rsidR="001A7EE2" w:rsidTr="008F6DD6">
        <w:tc>
          <w:tcPr>
            <w:tcW w:w="4531" w:type="dxa"/>
          </w:tcPr>
          <w:p w:rsidR="001A7EE2" w:rsidRDefault="001A7EE2" w:rsidP="008F6DD6">
            <w:r>
              <w:t>Technologia ogniw</w:t>
            </w:r>
          </w:p>
        </w:tc>
        <w:tc>
          <w:tcPr>
            <w:tcW w:w="4531" w:type="dxa"/>
          </w:tcPr>
          <w:p w:rsidR="001A7EE2" w:rsidRDefault="00F51B14" w:rsidP="008F6DD6">
            <w:r>
              <w:t>LiFePO4</w:t>
            </w:r>
          </w:p>
        </w:tc>
      </w:tr>
      <w:tr w:rsidR="001A7EE2" w:rsidTr="008F6DD6">
        <w:tc>
          <w:tcPr>
            <w:tcW w:w="4531" w:type="dxa"/>
          </w:tcPr>
          <w:p w:rsidR="001A7EE2" w:rsidRDefault="001A7EE2" w:rsidP="008F6DD6">
            <w:r>
              <w:t>Emisja hałasu</w:t>
            </w:r>
          </w:p>
        </w:tc>
        <w:tc>
          <w:tcPr>
            <w:tcW w:w="4531" w:type="dxa"/>
          </w:tcPr>
          <w:p w:rsidR="001A7EE2" w:rsidRDefault="00F51B14" w:rsidP="008F6DD6">
            <w:r>
              <w:t>&lt; 29 dB</w:t>
            </w:r>
          </w:p>
        </w:tc>
      </w:tr>
      <w:tr w:rsidR="001A7EE2" w:rsidTr="008F6DD6">
        <w:tc>
          <w:tcPr>
            <w:tcW w:w="4531" w:type="dxa"/>
          </w:tcPr>
          <w:p w:rsidR="001A7EE2" w:rsidRDefault="001A7EE2" w:rsidP="008F6DD6">
            <w:r>
              <w:t>Stopień ochrony</w:t>
            </w:r>
          </w:p>
        </w:tc>
        <w:tc>
          <w:tcPr>
            <w:tcW w:w="4531" w:type="dxa"/>
          </w:tcPr>
          <w:p w:rsidR="001A7EE2" w:rsidRDefault="00F51B14" w:rsidP="008F6DD6">
            <w:r>
              <w:t>IP 65</w:t>
            </w:r>
          </w:p>
        </w:tc>
      </w:tr>
      <w:tr w:rsidR="001A7EE2" w:rsidTr="008F6DD6">
        <w:tc>
          <w:tcPr>
            <w:tcW w:w="4531" w:type="dxa"/>
          </w:tcPr>
          <w:p w:rsidR="001A7EE2" w:rsidRDefault="001A7EE2" w:rsidP="008F6DD6">
            <w:r>
              <w:t>Chłodzenie</w:t>
            </w:r>
          </w:p>
        </w:tc>
        <w:tc>
          <w:tcPr>
            <w:tcW w:w="4531" w:type="dxa"/>
          </w:tcPr>
          <w:p w:rsidR="001A7EE2" w:rsidRDefault="00F51B14" w:rsidP="008F6DD6">
            <w:r>
              <w:t>Naturalna konwekcja</w:t>
            </w:r>
          </w:p>
        </w:tc>
      </w:tr>
      <w:tr w:rsidR="001A7EE2" w:rsidTr="008F6DD6">
        <w:tc>
          <w:tcPr>
            <w:tcW w:w="4531" w:type="dxa"/>
          </w:tcPr>
          <w:p w:rsidR="001A7EE2" w:rsidRDefault="00F51B14" w:rsidP="008F6DD6">
            <w:r>
              <w:t>Wilgotność względna</w:t>
            </w:r>
          </w:p>
        </w:tc>
        <w:tc>
          <w:tcPr>
            <w:tcW w:w="4531" w:type="dxa"/>
          </w:tcPr>
          <w:p w:rsidR="001A7EE2" w:rsidRDefault="00F51B14" w:rsidP="008F6DD6">
            <w:r>
              <w:t>5% - 95%</w:t>
            </w:r>
          </w:p>
        </w:tc>
      </w:tr>
      <w:tr w:rsidR="00F51B14" w:rsidTr="008F6DD6">
        <w:tc>
          <w:tcPr>
            <w:tcW w:w="4531" w:type="dxa"/>
          </w:tcPr>
          <w:p w:rsidR="00F51B14" w:rsidRDefault="00F51B14" w:rsidP="008F6DD6">
            <w:r>
              <w:t>Temperatura robocza</w:t>
            </w:r>
          </w:p>
        </w:tc>
        <w:tc>
          <w:tcPr>
            <w:tcW w:w="4531" w:type="dxa"/>
          </w:tcPr>
          <w:p w:rsidR="00F51B14" w:rsidRDefault="00F51B14" w:rsidP="008F6DD6">
            <w:r>
              <w:t>-10 st. C- 55 st. C</w:t>
            </w:r>
          </w:p>
        </w:tc>
      </w:tr>
      <w:tr w:rsidR="00F51B14" w:rsidTr="008F6DD6">
        <w:tc>
          <w:tcPr>
            <w:tcW w:w="4531" w:type="dxa"/>
          </w:tcPr>
          <w:p w:rsidR="00F51B14" w:rsidRDefault="00F51B14" w:rsidP="008F6DD6">
            <w:r>
              <w:t>Zakres napięcia roboczego</w:t>
            </w:r>
          </w:p>
        </w:tc>
        <w:tc>
          <w:tcPr>
            <w:tcW w:w="4531" w:type="dxa"/>
          </w:tcPr>
          <w:p w:rsidR="00F51B14" w:rsidRDefault="00F51B14" w:rsidP="008F6DD6">
            <w:r>
              <w:t>600-980 V</w:t>
            </w:r>
          </w:p>
        </w:tc>
      </w:tr>
      <w:tr w:rsidR="00F51B14" w:rsidTr="008F6DD6">
        <w:tc>
          <w:tcPr>
            <w:tcW w:w="4531" w:type="dxa"/>
          </w:tcPr>
          <w:p w:rsidR="00F51B14" w:rsidRDefault="00F51B14" w:rsidP="008F6DD6">
            <w:r>
              <w:t>Napięcie nominalne</w:t>
            </w:r>
          </w:p>
        </w:tc>
        <w:tc>
          <w:tcPr>
            <w:tcW w:w="4531" w:type="dxa"/>
          </w:tcPr>
          <w:p w:rsidR="00F51B14" w:rsidRDefault="00F51B14" w:rsidP="008F6DD6">
            <w:r>
              <w:t>600 V</w:t>
            </w:r>
          </w:p>
        </w:tc>
      </w:tr>
      <w:tr w:rsidR="00E75C8C" w:rsidTr="008F6DD6">
        <w:tc>
          <w:tcPr>
            <w:tcW w:w="4531" w:type="dxa"/>
          </w:tcPr>
          <w:p w:rsidR="00E75C8C" w:rsidRDefault="00E75C8C" w:rsidP="008F6DD6">
            <w:r w:rsidRPr="00E75C8C">
              <w:t xml:space="preserve">Gwarancja minimalna </w:t>
            </w:r>
            <w:r w:rsidRPr="00E75C8C">
              <w:tab/>
            </w:r>
          </w:p>
        </w:tc>
        <w:tc>
          <w:tcPr>
            <w:tcW w:w="4531" w:type="dxa"/>
          </w:tcPr>
          <w:p w:rsidR="00E75C8C" w:rsidRDefault="00E75C8C" w:rsidP="008F6DD6">
            <w:r w:rsidRPr="00E75C8C">
              <w:t>10 lat</w:t>
            </w:r>
          </w:p>
        </w:tc>
      </w:tr>
    </w:tbl>
    <w:p w:rsidR="00A32191" w:rsidRDefault="00A32191" w:rsidP="001A7EE2"/>
    <w:p w:rsidR="00A32191" w:rsidRPr="00644030" w:rsidRDefault="00A32191" w:rsidP="00A32191">
      <w:pPr>
        <w:rPr>
          <w:b/>
          <w:bCs/>
        </w:rPr>
      </w:pPr>
      <w:r w:rsidRPr="00644030">
        <w:rPr>
          <w:b/>
          <w:bCs/>
        </w:rPr>
        <w:t>W celu potwierdzenia spełnienia przez oferowane dostawy wymagań określonych przez Zamawiającego</w:t>
      </w:r>
      <w:r>
        <w:rPr>
          <w:b/>
          <w:bCs/>
        </w:rPr>
        <w:t>, Wykonawca przedłoży wraz z ofertą następujące przedmiotowe środki dowodowe</w:t>
      </w:r>
      <w:r w:rsidRPr="00644030">
        <w:rPr>
          <w:b/>
          <w:bCs/>
        </w:rPr>
        <w:t>:</w:t>
      </w:r>
    </w:p>
    <w:p w:rsidR="00A32191" w:rsidRDefault="00A32191" w:rsidP="00A32191">
      <w:r>
        <w:lastRenderedPageBreak/>
        <w:t>- karty katalogowe modułu fotowoltaicznego obejmujące informacje potwierdzające spełnianie przez te urządzenia parametrów zawartych w szczegółowym opisie przedmiotu zamówienia.</w:t>
      </w:r>
    </w:p>
    <w:p w:rsidR="00A32191" w:rsidRDefault="00A32191" w:rsidP="00A32191">
      <w:r>
        <w:t xml:space="preserve">- karty katalogowe inwerterów </w:t>
      </w:r>
      <w:r w:rsidRPr="009F0F05">
        <w:t>obejmujące informacje potwierdzające spełnianie przez te urządzenia parametrów zawartych w szczegółowym opisie przedmiotu zamówienia.</w:t>
      </w:r>
    </w:p>
    <w:p w:rsidR="00A32191" w:rsidRDefault="00A32191" w:rsidP="00A32191">
      <w:r>
        <w:t xml:space="preserve">- karty katalogowe magazynów energii </w:t>
      </w:r>
      <w:r w:rsidRPr="009F0F05">
        <w:t>obejmujące informacje potwierdzające spełnianie przez te urządzenia parametrów zawartych w szczegółowym opisie przedmiotu zamówienia</w:t>
      </w:r>
    </w:p>
    <w:p w:rsidR="00A32191" w:rsidRDefault="00A32191" w:rsidP="00A32191">
      <w:r>
        <w:t xml:space="preserve">- certyfikaty zgodności modułów z normą EN 61730-1 oraz EN 61730-2 (lub równoważnymi) </w:t>
      </w:r>
    </w:p>
    <w:p w:rsidR="00A32191" w:rsidRDefault="00A32191" w:rsidP="00A32191">
      <w:r>
        <w:t xml:space="preserve">- certyfikaty zgodności inwerterów z normą EN 62109-1/-2 , IEC 62116, PN-EN 61000-3, </w:t>
      </w:r>
    </w:p>
    <w:p w:rsidR="00A32191" w:rsidRDefault="00A32191" w:rsidP="00A32191">
      <w:r>
        <w:t>- certyfikaty zgodności magazynów energii z n</w:t>
      </w:r>
      <w:r w:rsidRPr="00BB0A6A">
        <w:t>orm</w:t>
      </w:r>
      <w:r>
        <w:t>ą</w:t>
      </w:r>
      <w:r w:rsidRPr="00BB0A6A">
        <w:t xml:space="preserve"> IEC 61427</w:t>
      </w:r>
      <w:r>
        <w:t xml:space="preserve">, </w:t>
      </w:r>
      <w:r w:rsidRPr="00BB0A6A">
        <w:t>IEC 62133</w:t>
      </w:r>
    </w:p>
    <w:p w:rsidR="00A32191" w:rsidRPr="005724A0" w:rsidRDefault="00A32191" w:rsidP="00A32191">
      <w:r w:rsidRPr="005724A0">
        <w:t>- odporność kabli na rozprzestrzenianie się płomienia zgodnie z normą PN-EN 60332-1-2</w:t>
      </w:r>
    </w:p>
    <w:p w:rsidR="00A32191" w:rsidRPr="001A7EE2" w:rsidRDefault="00A32191" w:rsidP="001A7EE2"/>
    <w:sectPr w:rsidR="00A32191" w:rsidRPr="001A7E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F05"/>
    <w:rsid w:val="001A7EE2"/>
    <w:rsid w:val="002A6F36"/>
    <w:rsid w:val="00401395"/>
    <w:rsid w:val="00463ED3"/>
    <w:rsid w:val="005724A0"/>
    <w:rsid w:val="00644030"/>
    <w:rsid w:val="0081148E"/>
    <w:rsid w:val="00813152"/>
    <w:rsid w:val="0098090A"/>
    <w:rsid w:val="009F0F05"/>
    <w:rsid w:val="00A16744"/>
    <w:rsid w:val="00A32191"/>
    <w:rsid w:val="00B133B7"/>
    <w:rsid w:val="00BB0A6A"/>
    <w:rsid w:val="00BE7178"/>
    <w:rsid w:val="00C50BF4"/>
    <w:rsid w:val="00CA783E"/>
    <w:rsid w:val="00DA61CA"/>
    <w:rsid w:val="00DC4B5E"/>
    <w:rsid w:val="00E1095D"/>
    <w:rsid w:val="00E6608E"/>
    <w:rsid w:val="00E75C8C"/>
    <w:rsid w:val="00EE6C2C"/>
    <w:rsid w:val="00F5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6904FA-2E6F-4ECD-86A9-8759C6F73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8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4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Lejtnar</dc:creator>
  <cp:keywords/>
  <dc:description/>
  <cp:lastModifiedBy>Agnieszka Ulanowska</cp:lastModifiedBy>
  <cp:revision>10</cp:revision>
  <cp:lastPrinted>2024-04-18T06:30:00Z</cp:lastPrinted>
  <dcterms:created xsi:type="dcterms:W3CDTF">2024-04-18T07:33:00Z</dcterms:created>
  <dcterms:modified xsi:type="dcterms:W3CDTF">2024-04-18T10:40:00Z</dcterms:modified>
</cp:coreProperties>
</file>