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FC1F155" w14:textId="1A07C353" w:rsidR="009E4F3D" w:rsidRPr="00E403C8" w:rsidRDefault="005773F2" w:rsidP="005773F2">
      <w:pPr>
        <w:jc w:val="right"/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 xml:space="preserve">Załącznik nr 1 do SWZ </w:t>
      </w:r>
    </w:p>
    <w:p w14:paraId="5DC99F51" w14:textId="5CE5B92E" w:rsidR="009E4F3D" w:rsidRPr="00E403C8" w:rsidRDefault="009E4F3D" w:rsidP="005E1CB0">
      <w:pPr>
        <w:spacing w:after="0" w:line="240" w:lineRule="auto"/>
        <w:rPr>
          <w:rFonts w:cstheme="minorHAnsi"/>
          <w:b/>
          <w:sz w:val="18"/>
          <w:szCs w:val="18"/>
        </w:rPr>
      </w:pPr>
      <w:r w:rsidRPr="00E403C8">
        <w:rPr>
          <w:rFonts w:cstheme="minorHAnsi"/>
          <w:b/>
          <w:sz w:val="18"/>
          <w:szCs w:val="18"/>
        </w:rPr>
        <w:t xml:space="preserve">Oznaczenie sprawy: </w:t>
      </w:r>
      <w:r w:rsidR="00136CF9">
        <w:rPr>
          <w:rFonts w:cstheme="minorHAnsi"/>
          <w:b/>
          <w:sz w:val="18"/>
          <w:szCs w:val="18"/>
        </w:rPr>
        <w:t>TP</w:t>
      </w:r>
      <w:r w:rsidRPr="00E403C8">
        <w:rPr>
          <w:rFonts w:cstheme="minorHAnsi"/>
          <w:b/>
          <w:sz w:val="18"/>
          <w:szCs w:val="18"/>
        </w:rPr>
        <w:t>-</w:t>
      </w:r>
      <w:r w:rsidR="00136CF9">
        <w:rPr>
          <w:rFonts w:cstheme="minorHAnsi"/>
          <w:b/>
          <w:sz w:val="18"/>
          <w:szCs w:val="18"/>
        </w:rPr>
        <w:t>10</w:t>
      </w:r>
      <w:r w:rsidR="00B24B9E">
        <w:rPr>
          <w:rFonts w:cstheme="minorHAnsi"/>
          <w:b/>
          <w:sz w:val="18"/>
          <w:szCs w:val="18"/>
        </w:rPr>
        <w:t>7</w:t>
      </w:r>
      <w:r w:rsidRPr="00E403C8">
        <w:rPr>
          <w:rFonts w:cstheme="minorHAnsi"/>
          <w:b/>
          <w:sz w:val="18"/>
          <w:szCs w:val="18"/>
        </w:rPr>
        <w:t>/2</w:t>
      </w:r>
      <w:r w:rsidR="000017CB" w:rsidRPr="00E403C8">
        <w:rPr>
          <w:rFonts w:cstheme="minorHAnsi"/>
          <w:b/>
          <w:sz w:val="18"/>
          <w:szCs w:val="18"/>
        </w:rPr>
        <w:t>4</w:t>
      </w:r>
    </w:p>
    <w:p w14:paraId="0F9420CD" w14:textId="77777777" w:rsidR="007E1461" w:rsidRPr="00E403C8" w:rsidRDefault="007E1461" w:rsidP="005E1CB0">
      <w:pPr>
        <w:spacing w:after="0" w:line="240" w:lineRule="auto"/>
        <w:rPr>
          <w:rFonts w:cstheme="minorHAnsi"/>
          <w:b/>
          <w:sz w:val="18"/>
          <w:szCs w:val="18"/>
        </w:rPr>
      </w:pPr>
    </w:p>
    <w:p w14:paraId="2A73FC1D" w14:textId="3E4F850B" w:rsidR="008664B7" w:rsidRPr="00E403C8" w:rsidRDefault="005E1CB0" w:rsidP="005E1CB0">
      <w:pPr>
        <w:spacing w:after="0" w:line="240" w:lineRule="auto"/>
        <w:rPr>
          <w:rFonts w:cstheme="minorHAnsi"/>
          <w:b/>
          <w:sz w:val="18"/>
          <w:szCs w:val="18"/>
        </w:rPr>
      </w:pPr>
      <w:r>
        <w:rPr>
          <w:rFonts w:cstheme="minorHAnsi"/>
          <w:b/>
          <w:sz w:val="18"/>
          <w:szCs w:val="18"/>
        </w:rPr>
        <w:t xml:space="preserve">Część nr 1. </w:t>
      </w:r>
      <w:r w:rsidR="00B12291" w:rsidRPr="00B12291">
        <w:rPr>
          <w:rFonts w:cstheme="minorHAnsi"/>
          <w:b/>
          <w:sz w:val="18"/>
          <w:szCs w:val="18"/>
        </w:rPr>
        <w:t>Łóżk</w:t>
      </w:r>
      <w:r w:rsidR="00B12291">
        <w:rPr>
          <w:rFonts w:cstheme="minorHAnsi"/>
          <w:b/>
          <w:sz w:val="18"/>
          <w:szCs w:val="18"/>
        </w:rPr>
        <w:t>a</w:t>
      </w:r>
      <w:r w:rsidR="00B12291" w:rsidRPr="00B12291">
        <w:rPr>
          <w:rFonts w:cstheme="minorHAnsi"/>
          <w:b/>
          <w:sz w:val="18"/>
          <w:szCs w:val="18"/>
        </w:rPr>
        <w:t xml:space="preserve"> pobytowe – </w:t>
      </w:r>
      <w:r>
        <w:rPr>
          <w:rFonts w:cstheme="minorHAnsi"/>
          <w:b/>
          <w:sz w:val="18"/>
          <w:szCs w:val="18"/>
        </w:rPr>
        <w:t>40</w:t>
      </w:r>
      <w:r w:rsidR="00B12291" w:rsidRPr="00B12291">
        <w:rPr>
          <w:rFonts w:cstheme="minorHAnsi"/>
          <w:b/>
          <w:sz w:val="18"/>
          <w:szCs w:val="18"/>
        </w:rPr>
        <w:t xml:space="preserve"> sztuk</w:t>
      </w:r>
    </w:p>
    <w:tbl>
      <w:tblPr>
        <w:tblStyle w:val="Tabela-Siatka"/>
        <w:tblW w:w="10915" w:type="dxa"/>
        <w:tblInd w:w="-147" w:type="dxa"/>
        <w:tblLayout w:type="fixed"/>
        <w:tblLook w:val="04A0" w:firstRow="1" w:lastRow="0" w:firstColumn="1" w:lastColumn="0" w:noHBand="0" w:noVBand="1"/>
      </w:tblPr>
      <w:tblGrid>
        <w:gridCol w:w="851"/>
        <w:gridCol w:w="7143"/>
        <w:gridCol w:w="1362"/>
        <w:gridCol w:w="1559"/>
      </w:tblGrid>
      <w:tr w:rsidR="007E1461" w:rsidRPr="00E403C8" w14:paraId="34556F86" w14:textId="77777777" w:rsidTr="00E403C8">
        <w:trPr>
          <w:trHeight w:val="415"/>
        </w:trPr>
        <w:tc>
          <w:tcPr>
            <w:tcW w:w="7994" w:type="dxa"/>
            <w:gridSpan w:val="2"/>
          </w:tcPr>
          <w:p w14:paraId="121B3ABF" w14:textId="335B4E9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Producent, typ (model)</w:t>
            </w:r>
          </w:p>
        </w:tc>
        <w:tc>
          <w:tcPr>
            <w:tcW w:w="2921" w:type="dxa"/>
            <w:gridSpan w:val="2"/>
          </w:tcPr>
          <w:p w14:paraId="39A970B4" w14:textId="473D300F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Podać</w:t>
            </w:r>
          </w:p>
        </w:tc>
      </w:tr>
      <w:tr w:rsidR="007E1461" w:rsidRPr="00E403C8" w14:paraId="34997E6D" w14:textId="77777777" w:rsidTr="00E403C8">
        <w:trPr>
          <w:trHeight w:val="422"/>
        </w:trPr>
        <w:tc>
          <w:tcPr>
            <w:tcW w:w="7994" w:type="dxa"/>
            <w:gridSpan w:val="2"/>
          </w:tcPr>
          <w:p w14:paraId="4CA4421E" w14:textId="1D1B8CAF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Rok produkcji (nie wcześniej niż 202</w:t>
            </w:r>
            <w:r w:rsidR="00B12291">
              <w:rPr>
                <w:rFonts w:cstheme="minorHAnsi"/>
                <w:sz w:val="18"/>
                <w:szCs w:val="18"/>
              </w:rPr>
              <w:t>4</w:t>
            </w:r>
            <w:r w:rsidRPr="00E403C8">
              <w:rPr>
                <w:rFonts w:cstheme="minorHAnsi"/>
                <w:sz w:val="18"/>
                <w:szCs w:val="18"/>
              </w:rPr>
              <w:t>) nowy, nieużywany</w:t>
            </w:r>
          </w:p>
        </w:tc>
        <w:tc>
          <w:tcPr>
            <w:tcW w:w="2921" w:type="dxa"/>
            <w:gridSpan w:val="2"/>
          </w:tcPr>
          <w:p w14:paraId="54895BF4" w14:textId="11697B5B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02226077" w14:textId="77777777" w:rsidTr="00E403C8">
        <w:trPr>
          <w:trHeight w:val="414"/>
        </w:trPr>
        <w:tc>
          <w:tcPr>
            <w:tcW w:w="7994" w:type="dxa"/>
            <w:gridSpan w:val="2"/>
          </w:tcPr>
          <w:p w14:paraId="7F93ECD1" w14:textId="0496F6A8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Cena jednostkowa (jeśli poszczególne moduły nie obejmują całego zamówienia, opisać)</w:t>
            </w:r>
          </w:p>
        </w:tc>
        <w:tc>
          <w:tcPr>
            <w:tcW w:w="2921" w:type="dxa"/>
            <w:gridSpan w:val="2"/>
          </w:tcPr>
          <w:p w14:paraId="68F10A3B" w14:textId="16AE059D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B12291" w:rsidRPr="00E403C8" w14:paraId="6313703D" w14:textId="77777777" w:rsidTr="00E403C8">
        <w:trPr>
          <w:trHeight w:val="414"/>
        </w:trPr>
        <w:tc>
          <w:tcPr>
            <w:tcW w:w="7994" w:type="dxa"/>
            <w:gridSpan w:val="2"/>
          </w:tcPr>
          <w:p w14:paraId="10C3985D" w14:textId="172050F0" w:rsidR="00B12291" w:rsidRPr="00E403C8" w:rsidRDefault="00B1229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 xml:space="preserve">Dostawa wszystkich łóżek będących przedmiotem postępowania w określonej nie później niż </w:t>
            </w:r>
            <w:r w:rsidR="005E1CB0">
              <w:rPr>
                <w:rFonts w:cstheme="minorHAnsi"/>
                <w:sz w:val="18"/>
                <w:szCs w:val="18"/>
              </w:rPr>
              <w:t>30</w:t>
            </w:r>
            <w:r w:rsidRPr="00B12291">
              <w:rPr>
                <w:rFonts w:cstheme="minorHAnsi"/>
                <w:sz w:val="18"/>
                <w:szCs w:val="18"/>
              </w:rPr>
              <w:t>.12.2024</w:t>
            </w:r>
          </w:p>
        </w:tc>
        <w:tc>
          <w:tcPr>
            <w:tcW w:w="2921" w:type="dxa"/>
            <w:gridSpan w:val="2"/>
          </w:tcPr>
          <w:p w14:paraId="3AB8EAC6" w14:textId="34D92CEE" w:rsidR="00B12291" w:rsidRPr="00E403C8" w:rsidRDefault="00B1229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110C6A8" w14:textId="77777777" w:rsidTr="00E403C8">
        <w:trPr>
          <w:trHeight w:val="406"/>
        </w:trPr>
        <w:tc>
          <w:tcPr>
            <w:tcW w:w="7994" w:type="dxa"/>
            <w:gridSpan w:val="2"/>
          </w:tcPr>
          <w:p w14:paraId="7BDB5F56" w14:textId="309823C5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Gwarancja minimum 24 miesiące</w:t>
            </w:r>
          </w:p>
        </w:tc>
        <w:tc>
          <w:tcPr>
            <w:tcW w:w="2921" w:type="dxa"/>
            <w:gridSpan w:val="2"/>
          </w:tcPr>
          <w:p w14:paraId="29E56998" w14:textId="2D1A0A50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Tak, podać</w:t>
            </w:r>
          </w:p>
        </w:tc>
      </w:tr>
      <w:tr w:rsidR="007E1461" w:rsidRPr="00E403C8" w14:paraId="62FC5383" w14:textId="77777777" w:rsidTr="00E403C8">
        <w:trPr>
          <w:trHeight w:val="426"/>
        </w:trPr>
        <w:tc>
          <w:tcPr>
            <w:tcW w:w="7994" w:type="dxa"/>
            <w:gridSpan w:val="2"/>
          </w:tcPr>
          <w:p w14:paraId="5BA1FE16" w14:textId="57A10027" w:rsidR="007E1461" w:rsidRPr="00E403C8" w:rsidRDefault="007E1461" w:rsidP="007E1461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Zakres przetwarzania danych osobowych przez urządzenia</w:t>
            </w:r>
          </w:p>
        </w:tc>
        <w:tc>
          <w:tcPr>
            <w:tcW w:w="2921" w:type="dxa"/>
            <w:gridSpan w:val="2"/>
          </w:tcPr>
          <w:p w14:paraId="709D70C6" w14:textId="5B0A7454" w:rsidR="007E1461" w:rsidRPr="00E403C8" w:rsidRDefault="007E1461" w:rsidP="007E146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cstheme="minorHAnsi"/>
                <w:sz w:val="18"/>
                <w:szCs w:val="18"/>
              </w:rPr>
              <w:t>Opisać</w:t>
            </w:r>
          </w:p>
        </w:tc>
      </w:tr>
      <w:tr w:rsidR="008664B7" w:rsidRPr="00E403C8" w14:paraId="0FD22A3E" w14:textId="77777777" w:rsidTr="008664B7">
        <w:trPr>
          <w:trHeight w:val="625"/>
        </w:trPr>
        <w:tc>
          <w:tcPr>
            <w:tcW w:w="851" w:type="dxa"/>
            <w:vAlign w:val="center"/>
          </w:tcPr>
          <w:p w14:paraId="051CC4E6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LP.</w:t>
            </w:r>
          </w:p>
        </w:tc>
        <w:tc>
          <w:tcPr>
            <w:tcW w:w="7143" w:type="dxa"/>
          </w:tcPr>
          <w:p w14:paraId="3BBA6C25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Opis wymagania</w:t>
            </w:r>
          </w:p>
        </w:tc>
        <w:tc>
          <w:tcPr>
            <w:tcW w:w="1362" w:type="dxa"/>
          </w:tcPr>
          <w:p w14:paraId="79D390F1" w14:textId="77777777" w:rsidR="008664B7" w:rsidRPr="00E403C8" w:rsidRDefault="008664B7" w:rsidP="00B3258F">
            <w:pPr>
              <w:widowControl w:val="0"/>
              <w:rPr>
                <w:rFonts w:cstheme="minorHAnsi"/>
                <w:b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wymagana</w:t>
            </w:r>
          </w:p>
        </w:tc>
        <w:tc>
          <w:tcPr>
            <w:tcW w:w="1559" w:type="dxa"/>
          </w:tcPr>
          <w:p w14:paraId="446C7505" w14:textId="77777777" w:rsidR="008664B7" w:rsidRPr="00E403C8" w:rsidRDefault="008664B7" w:rsidP="00B3258F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E403C8">
              <w:rPr>
                <w:rFonts w:eastAsia="Calibri" w:cstheme="minorHAnsi"/>
                <w:b/>
                <w:sz w:val="18"/>
                <w:szCs w:val="18"/>
              </w:rPr>
              <w:t>Wartość deklarowana</w:t>
            </w:r>
          </w:p>
        </w:tc>
      </w:tr>
      <w:tr w:rsidR="008664B7" w:rsidRPr="00E403C8" w14:paraId="24078C0A" w14:textId="77777777" w:rsidTr="008664B7">
        <w:trPr>
          <w:trHeight w:val="625"/>
        </w:trPr>
        <w:tc>
          <w:tcPr>
            <w:tcW w:w="10915" w:type="dxa"/>
            <w:gridSpan w:val="4"/>
            <w:vAlign w:val="center"/>
          </w:tcPr>
          <w:p w14:paraId="0CAB55CF" w14:textId="75EDEB3E" w:rsidR="008664B7" w:rsidRPr="00E403C8" w:rsidRDefault="00B12291" w:rsidP="00B3258F">
            <w:pPr>
              <w:widowControl w:val="0"/>
              <w:jc w:val="center"/>
              <w:rPr>
                <w:rFonts w:cstheme="minorHAnsi"/>
                <w:b/>
                <w:bCs/>
                <w:sz w:val="18"/>
                <w:szCs w:val="18"/>
              </w:rPr>
            </w:pPr>
            <w:r w:rsidRPr="00B12291">
              <w:rPr>
                <w:rFonts w:cstheme="minorHAnsi"/>
                <w:b/>
                <w:bCs/>
                <w:sz w:val="18"/>
                <w:szCs w:val="18"/>
              </w:rPr>
              <w:t>Łóżka pobytowe – 165 sztuk</w:t>
            </w:r>
          </w:p>
        </w:tc>
      </w:tr>
      <w:tr w:rsidR="00B12291" w:rsidRPr="00E403C8" w14:paraId="3522B532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50942B0E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ind w:right="-108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F44A69B" w14:textId="4BD5A641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Instrukcja papierowa i elektroniczna w języku polskim</w:t>
            </w:r>
          </w:p>
        </w:tc>
        <w:tc>
          <w:tcPr>
            <w:tcW w:w="1362" w:type="dxa"/>
          </w:tcPr>
          <w:p w14:paraId="4D2BFB00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67B85F13" w14:textId="43669A97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72442C8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5D742AC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8DFE08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573B97" w14:textId="5E57E2FB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Szkolenie personelu z zakresu użytkowania</w:t>
            </w:r>
          </w:p>
        </w:tc>
        <w:tc>
          <w:tcPr>
            <w:tcW w:w="1362" w:type="dxa"/>
          </w:tcPr>
          <w:p w14:paraId="2B490BEA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0E960306" w14:textId="4CF773DF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BFEB7A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50C97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E25C09D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5B11BD" w14:textId="6CAB9777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Szkolenie personelu z zakresu utrzymania technicznego (eksploatacja, czyszczenie, czynności serwisowe niewymagające specjalistycznych urządzeń pomiarowych i oprogramowania)</w:t>
            </w:r>
          </w:p>
        </w:tc>
        <w:tc>
          <w:tcPr>
            <w:tcW w:w="1362" w:type="dxa"/>
          </w:tcPr>
          <w:p w14:paraId="2C5ACC7A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15C45D2C" w14:textId="42111537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29372ED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8AA1E23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F0A550A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A6D1948" w14:textId="0DDE99BC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Zapewnienie pełnego wsparcia technicznego na czas gwarancji, w tym przeglądy jeśli są wymagane</w:t>
            </w:r>
          </w:p>
        </w:tc>
        <w:tc>
          <w:tcPr>
            <w:tcW w:w="1362" w:type="dxa"/>
          </w:tcPr>
          <w:p w14:paraId="32632E33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666F9EEB" w14:textId="3A695F1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63308D5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1C3E327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11530A05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B42B79" w14:textId="2FBC6B2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Jeśli wymagane przeglądy, wskazanie pełnego wykazu czynności serwisowych przewidzianych dla okresu 10 lat wraz ze wskazaniem wymiany części eksploatacyjnych</w:t>
            </w:r>
          </w:p>
        </w:tc>
        <w:tc>
          <w:tcPr>
            <w:tcW w:w="1362" w:type="dxa"/>
          </w:tcPr>
          <w:p w14:paraId="21F0381D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73511365" w14:textId="0A3CCC2B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0861FA1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34EAF04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42EE1BB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3AB3A4A" w14:textId="6A68B227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Certyfikat CE i noty zgodności pozwalające na pracę w UE</w:t>
            </w:r>
          </w:p>
        </w:tc>
        <w:tc>
          <w:tcPr>
            <w:tcW w:w="1362" w:type="dxa"/>
          </w:tcPr>
          <w:p w14:paraId="17A5855B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1AE802CD" w14:textId="66A7C71A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51C024C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05F4181" w14:textId="77777777" w:rsidTr="00302432">
        <w:trPr>
          <w:trHeight w:val="625"/>
        </w:trPr>
        <w:tc>
          <w:tcPr>
            <w:tcW w:w="851" w:type="dxa"/>
            <w:vAlign w:val="bottom"/>
          </w:tcPr>
          <w:p w14:paraId="0C9D216B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317CE1B" w14:textId="4D877854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Wykaz wszystkich części zamiennych, akcesoriów jedno- i wielorazowych koniecznych do wymiany okresowej przewidzianych przez producenta i określonych jako eksploatacyjne wraz ze wskazaniem okresu używalności poszczególnych elementów. Dokument w osobnym pliku ze wskazaniem numerów REF</w:t>
            </w:r>
          </w:p>
        </w:tc>
        <w:tc>
          <w:tcPr>
            <w:tcW w:w="1362" w:type="dxa"/>
          </w:tcPr>
          <w:p w14:paraId="43F9BF36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  <w:p w14:paraId="434A992E" w14:textId="5D6CA15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559" w:type="dxa"/>
          </w:tcPr>
          <w:p w14:paraId="1FE35C79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DD690F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EAB339B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8E7BC58" w14:textId="277F9F1E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W trakcie obowiązywania gwarancji wymiana wszelkich części eksploatacyjnych (w tym akumulatorów) oraz realizacja przeglądów technicznych zgodnie z zaleceniami producenta po stronie wykonawcy</w:t>
            </w:r>
          </w:p>
        </w:tc>
        <w:tc>
          <w:tcPr>
            <w:tcW w:w="1362" w:type="dxa"/>
          </w:tcPr>
          <w:p w14:paraId="3D313956" w14:textId="28DD4146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1690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416DFF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68A486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099E18" w14:textId="5C993BC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Zasilanie 230V, 50Hz z sygnalizacją włączenia do sieci</w:t>
            </w:r>
          </w:p>
        </w:tc>
        <w:tc>
          <w:tcPr>
            <w:tcW w:w="1362" w:type="dxa"/>
          </w:tcPr>
          <w:p w14:paraId="0602DB69" w14:textId="54F7A65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6A7F2B5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BD3BD38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C9C161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B089C77" w14:textId="7D98657D" w:rsidR="00B12291" w:rsidRPr="00B12291" w:rsidRDefault="00B12291" w:rsidP="00B12291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12291">
              <w:rPr>
                <w:rFonts w:cstheme="minorHAnsi"/>
                <w:sz w:val="18"/>
                <w:szCs w:val="18"/>
              </w:rPr>
              <w:t>Metalowa konstrukcja łóżka lakierowana proszkowo</w:t>
            </w:r>
          </w:p>
        </w:tc>
        <w:tc>
          <w:tcPr>
            <w:tcW w:w="1362" w:type="dxa"/>
          </w:tcPr>
          <w:p w14:paraId="446763D6" w14:textId="3BB561B3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4D6DE41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14AF3BE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550EBAAD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11C5491" w14:textId="5A7A5ED3" w:rsidR="00B12291" w:rsidRPr="00B12291" w:rsidRDefault="00B12291" w:rsidP="00B12291">
            <w:pPr>
              <w:widowControl w:val="0"/>
              <w:spacing w:line="276" w:lineRule="auto"/>
              <w:rPr>
                <w:rFonts w:eastAsia="Times New Roman" w:cstheme="minorHAnsi"/>
                <w:sz w:val="18"/>
                <w:szCs w:val="18"/>
                <w:lang w:eastAsia="pl-PL"/>
              </w:rPr>
            </w:pPr>
            <w:r w:rsidRPr="00B12291">
              <w:rPr>
                <w:rFonts w:cstheme="minorHAnsi"/>
                <w:sz w:val="18"/>
                <w:szCs w:val="18"/>
              </w:rPr>
              <w:t>Leże łóżka 4-segmentowe, z czego minimum 3 segmenty ruchome (tj. segment oparcia, segment siedziska, segment nożny)</w:t>
            </w:r>
          </w:p>
        </w:tc>
        <w:tc>
          <w:tcPr>
            <w:tcW w:w="1362" w:type="dxa"/>
          </w:tcPr>
          <w:p w14:paraId="26E510B9" w14:textId="3871E0C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CBF5F13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4EDAC3C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1994118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F62F017" w14:textId="2394AC94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 xml:space="preserve">Segment nożny dzielony, umożliwiający pozycjonowanie łydek względem ud pod różnym kątem </w:t>
            </w:r>
          </w:p>
        </w:tc>
        <w:tc>
          <w:tcPr>
            <w:tcW w:w="1362" w:type="dxa"/>
          </w:tcPr>
          <w:p w14:paraId="61A168F0" w14:textId="03C9EAF9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8439D1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1C91223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CF53477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75EA9BAF" w14:textId="19AD8122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Łóżko zgodne z normą bezpieczeństwa elektrycznego PN 62353</w:t>
            </w:r>
          </w:p>
        </w:tc>
        <w:tc>
          <w:tcPr>
            <w:tcW w:w="1362" w:type="dxa"/>
          </w:tcPr>
          <w:p w14:paraId="44637C57" w14:textId="7448056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7A5E182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206BDD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C9C7B8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CFFB330" w14:textId="303FC740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Łóżko wyposażone w akumulator z sygnalizacją jego naładowania</w:t>
            </w:r>
          </w:p>
        </w:tc>
        <w:tc>
          <w:tcPr>
            <w:tcW w:w="1362" w:type="dxa"/>
          </w:tcPr>
          <w:p w14:paraId="588A0E01" w14:textId="0A04546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4826D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4EA159E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7AE336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0F7D7A2" w14:textId="19CBAA2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Możliwość elektrycznego sterowania łóżkiem przy transporcie pacjenta, tj. bez podłączenia łóżka do ładowania lub w przypadku zaniku zasilania. Możliwość podtrzymania pracy łózka przez minimum 30 minut</w:t>
            </w:r>
          </w:p>
        </w:tc>
        <w:tc>
          <w:tcPr>
            <w:tcW w:w="1362" w:type="dxa"/>
          </w:tcPr>
          <w:p w14:paraId="0F181F12" w14:textId="6326C35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B6CB86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174A94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34C009A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5BFE23F" w14:textId="354C8EF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Długość zewnętrzna łóżka z zamontowanymi barierkami i odbojnikami –  maksymalnie: 220 cm (+/- 10 mm)</w:t>
            </w:r>
          </w:p>
        </w:tc>
        <w:tc>
          <w:tcPr>
            <w:tcW w:w="1362" w:type="dxa"/>
          </w:tcPr>
          <w:p w14:paraId="1D575D9C" w14:textId="6121BFB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BAEF187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65FAAF9" w14:textId="77777777" w:rsidTr="00350040">
        <w:trPr>
          <w:trHeight w:val="625"/>
        </w:trPr>
        <w:tc>
          <w:tcPr>
            <w:tcW w:w="851" w:type="dxa"/>
            <w:vAlign w:val="bottom"/>
          </w:tcPr>
          <w:p w14:paraId="338FBFF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2CC4747F" w14:textId="55145A1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Szerokość zewnętrzna łóżka z zamontowanymi barierkami i odbojnikami – maksymalnie: 100 cm (+/-10mm)</w:t>
            </w:r>
          </w:p>
        </w:tc>
        <w:tc>
          <w:tcPr>
            <w:tcW w:w="1362" w:type="dxa"/>
          </w:tcPr>
          <w:p w14:paraId="07B5F918" w14:textId="66C4D62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B21AFBC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6CF7983" w14:textId="77777777" w:rsidTr="00350040">
        <w:trPr>
          <w:trHeight w:val="625"/>
        </w:trPr>
        <w:tc>
          <w:tcPr>
            <w:tcW w:w="851" w:type="dxa"/>
            <w:vAlign w:val="bottom"/>
          </w:tcPr>
          <w:p w14:paraId="1F2EC6A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</w:tcPr>
          <w:p w14:paraId="6088F233" w14:textId="08CFFF98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Elektryczna regulacja wysokości łóżka mierzona od górnej krawędzi materaca, w zakresie od 40 cm do 90  cm (+/- 3 cm). </w:t>
            </w:r>
          </w:p>
        </w:tc>
        <w:tc>
          <w:tcPr>
            <w:tcW w:w="1362" w:type="dxa"/>
          </w:tcPr>
          <w:p w14:paraId="00C08B70" w14:textId="2857732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5B1F34B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2F84553" w14:textId="77777777" w:rsidTr="009A213E">
        <w:trPr>
          <w:trHeight w:val="625"/>
        </w:trPr>
        <w:tc>
          <w:tcPr>
            <w:tcW w:w="851" w:type="dxa"/>
            <w:tcBorders>
              <w:top w:val="nil"/>
            </w:tcBorders>
            <w:vAlign w:val="bottom"/>
          </w:tcPr>
          <w:p w14:paraId="20755FF2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1EE9A15" w14:textId="2E8D0D49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Konstrukcja łóżka 4-kołowa</w:t>
            </w:r>
          </w:p>
        </w:tc>
        <w:tc>
          <w:tcPr>
            <w:tcW w:w="1362" w:type="dxa"/>
          </w:tcPr>
          <w:p w14:paraId="499A094B" w14:textId="3DE862E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  <w:tcBorders>
              <w:top w:val="nil"/>
            </w:tcBorders>
          </w:tcPr>
          <w:p w14:paraId="3563712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168DD1CD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4988536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F54103" w14:textId="744383A8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Koła o średnicy min. 140 mm z możliwością centralnego blokowania. Blokada kół łatwo dostępna, w polu osiągalnym stopą </w:t>
            </w:r>
          </w:p>
        </w:tc>
        <w:tc>
          <w:tcPr>
            <w:tcW w:w="1362" w:type="dxa"/>
          </w:tcPr>
          <w:p w14:paraId="14CBBD59" w14:textId="1725F375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72BCE1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1B6BE6AF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9B6549A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D87B73" w14:textId="5D1EB193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Możliwość blokady jednej osi kół, przy pozostawieniu drugiej osi skrętnej</w:t>
            </w:r>
          </w:p>
        </w:tc>
        <w:tc>
          <w:tcPr>
            <w:tcW w:w="1362" w:type="dxa"/>
          </w:tcPr>
          <w:p w14:paraId="0604CD03" w14:textId="25F99F4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139A497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F1ECEEA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157D9966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E72AA86" w14:textId="7D8F43D1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Możliwość elektrycznej regulacji segmentu oparcia oraz segmentu nożnego</w:t>
            </w:r>
          </w:p>
        </w:tc>
        <w:tc>
          <w:tcPr>
            <w:tcW w:w="1362" w:type="dxa"/>
          </w:tcPr>
          <w:p w14:paraId="600484F2" w14:textId="746137F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86D2B31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3AFDA30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F4D83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B17EE3A" w14:textId="7C29ACF2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Regulacja elektryczna segmentu oparcia w zakresie od min 70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sym w:font="Symbol" w:char="F0B0"/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 do max. 90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sym w:font="Symbol" w:char="F0B0"/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  +/- 2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sym w:font="Symbol" w:char="F0B0"/>
            </w:r>
          </w:p>
        </w:tc>
        <w:tc>
          <w:tcPr>
            <w:tcW w:w="1362" w:type="dxa"/>
          </w:tcPr>
          <w:p w14:paraId="401B1A03" w14:textId="50AD0D9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AC1B0FD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07270C2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2C523C14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9D7A088" w14:textId="65DCC236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Regulacja elektryczna segmentu nóg w zakresie min. 45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sym w:font="Symbol" w:char="F0B0"/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 (+/-2</w:t>
            </w:r>
            <w:r w:rsidRPr="00B12291">
              <w:rPr>
                <w:rFonts w:cstheme="minorHAnsi"/>
                <w:color w:val="000000"/>
                <w:sz w:val="18"/>
                <w:szCs w:val="18"/>
                <w:vertAlign w:val="superscript"/>
              </w:rPr>
              <w:t>o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>)</w:t>
            </w:r>
          </w:p>
        </w:tc>
        <w:tc>
          <w:tcPr>
            <w:tcW w:w="1362" w:type="dxa"/>
          </w:tcPr>
          <w:p w14:paraId="1036765F" w14:textId="19F04F3A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467E2BF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417AB09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715CA53B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3BB1DC" w14:textId="61138D06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Sterowanie łóżkiem przy pomocy zintegrowanego z barierkami panelu elektrycznego, zamontowanego w górnej barierce bocznej, od strony pacjenta oraz od strony personelu. Panel sterujący w barierce prawej oraz lewej</w:t>
            </w:r>
          </w:p>
        </w:tc>
        <w:tc>
          <w:tcPr>
            <w:tcW w:w="1362" w:type="dxa"/>
          </w:tcPr>
          <w:p w14:paraId="2F230E47" w14:textId="331C1BF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EE78CF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FF81CD7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B0940E0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D0AAB98" w14:textId="4615FF3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Możliwość ustawienia pacjenta w pozycji Trendelenburga oraz -anty-Trendelenburga, kąt odchyłu minimum 30 stopni. Funkcjonalność wywoływana elektrycznie z paneli w barierkach bocznych.</w:t>
            </w:r>
          </w:p>
        </w:tc>
        <w:tc>
          <w:tcPr>
            <w:tcW w:w="1362" w:type="dxa"/>
          </w:tcPr>
          <w:p w14:paraId="6D658E01" w14:textId="5869BFE6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6C05A782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4628668" w14:textId="77777777" w:rsidTr="009A213E">
        <w:trPr>
          <w:trHeight w:val="625"/>
        </w:trPr>
        <w:tc>
          <w:tcPr>
            <w:tcW w:w="851" w:type="dxa"/>
            <w:vAlign w:val="bottom"/>
          </w:tcPr>
          <w:p w14:paraId="5C772C43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293B42F" w14:textId="54ED9BC1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Łóżko wyposażone w tworzywowe barierki boczne, tj. po dwie z lewej i prawej strony, jedną od frontu i jedną od szczytu łóżka</w:t>
            </w:r>
          </w:p>
        </w:tc>
        <w:tc>
          <w:tcPr>
            <w:tcW w:w="1362" w:type="dxa"/>
          </w:tcPr>
          <w:p w14:paraId="5774581F" w14:textId="6BF3CD5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565906E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D687DFD" w14:textId="77777777" w:rsidTr="00506206">
        <w:trPr>
          <w:trHeight w:val="625"/>
        </w:trPr>
        <w:tc>
          <w:tcPr>
            <w:tcW w:w="851" w:type="dxa"/>
            <w:vAlign w:val="bottom"/>
          </w:tcPr>
          <w:p w14:paraId="12CB1156" w14:textId="77777777" w:rsidR="00B12291" w:rsidRPr="00E403C8" w:rsidRDefault="00B12291" w:rsidP="00B1229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364C3A5" w14:textId="3A7D17BA" w:rsidR="00B12291" w:rsidRPr="00B12291" w:rsidRDefault="00B12291" w:rsidP="00B12291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Barierki segmentu nożnego o długość +/- 2/3 całości segmentu nożnego</w:t>
            </w:r>
          </w:p>
        </w:tc>
        <w:tc>
          <w:tcPr>
            <w:tcW w:w="1362" w:type="dxa"/>
          </w:tcPr>
          <w:p w14:paraId="1BB25BA6" w14:textId="03198D4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472A67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0283558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CB6488D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80A0371" w14:textId="6C040186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Barierka górna wypełniająca nie mniej niż 2/3 segmentu oparcia i nie więcej niż ½ długości łóżka</w:t>
            </w:r>
          </w:p>
        </w:tc>
        <w:tc>
          <w:tcPr>
            <w:tcW w:w="1362" w:type="dxa"/>
          </w:tcPr>
          <w:p w14:paraId="4332E50F" w14:textId="064E7ED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28A569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326BEF4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0193590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CBE04D" w14:textId="70BB7267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Szczyty łóżka wyjmowane od strony nóg i głowy z możliwością zablokowania przed wyjęciem</w:t>
            </w:r>
          </w:p>
        </w:tc>
        <w:tc>
          <w:tcPr>
            <w:tcW w:w="1362" w:type="dxa"/>
          </w:tcPr>
          <w:p w14:paraId="0468B3A2" w14:textId="0C64DCF8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FBFFBAC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DFD2979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078611F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532AADE" w14:textId="6220DC04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Barierki boczne ruchome, wyposażone w system odprowadzania barierki w momencie jej opuszczania (barierka samodomykająca, z ograniczeniem prędkości). Barierka chowająca się poniżej poziomu materaca, tak aby nie uciskała ud pacjentki w przypadku siedzenia</w:t>
            </w:r>
          </w:p>
        </w:tc>
        <w:tc>
          <w:tcPr>
            <w:tcW w:w="1362" w:type="dxa"/>
          </w:tcPr>
          <w:p w14:paraId="63D1E0DC" w14:textId="147DDEEB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05AC4C7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93C8B4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342CD70E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7431498" w14:textId="21A5765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Barierka po zamknięciu w pozycji dolnej chowa się poza linię materaca, zwężając łóżko, umożliwiając  tym samym przejazd przez węższe miejsca </w:t>
            </w:r>
          </w:p>
        </w:tc>
        <w:tc>
          <w:tcPr>
            <w:tcW w:w="1362" w:type="dxa"/>
          </w:tcPr>
          <w:p w14:paraId="2379E343" w14:textId="3BDD96DF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610453A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3EDCC86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7E806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44D2817" w14:textId="63BAEA1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Mechaniczna funkcja CPR</w:t>
            </w:r>
          </w:p>
        </w:tc>
        <w:tc>
          <w:tcPr>
            <w:tcW w:w="1362" w:type="dxa"/>
          </w:tcPr>
          <w:p w14:paraId="6F07C236" w14:textId="3EF1B01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7B272E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D2A6BDA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4CBFFA7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611B94BD" w14:textId="14B32416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Łóżko wyposażone w stojak na kroplówkę. Możliwość montażu stojaka od szczytu łóżka, po stronie lewej i prawej</w:t>
            </w:r>
          </w:p>
        </w:tc>
        <w:tc>
          <w:tcPr>
            <w:tcW w:w="1362" w:type="dxa"/>
          </w:tcPr>
          <w:p w14:paraId="7A260626" w14:textId="58FE5733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1FC6EACD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95CE197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4F785892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6EAB2BA" w14:textId="377C2E8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Możliwość montażu stojaka na kroplówkę na wysokości pasa pacjentki od strony lewej i prawej</w:t>
            </w:r>
          </w:p>
        </w:tc>
        <w:tc>
          <w:tcPr>
            <w:tcW w:w="1362" w:type="dxa"/>
          </w:tcPr>
          <w:p w14:paraId="04D773AC" w14:textId="30641360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7D48C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5D125055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5B4730A6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522457E" w14:textId="3211659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Łóżko wyposażone w haczyki na worki do moczu. Haczyki dostępne po obu stronach</w:t>
            </w:r>
          </w:p>
        </w:tc>
        <w:tc>
          <w:tcPr>
            <w:tcW w:w="1362" w:type="dxa"/>
          </w:tcPr>
          <w:p w14:paraId="1ED0CFE9" w14:textId="0A48072C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BC4EF0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043E76C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22A0AB97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2D59A42" w14:textId="6072C09F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Funkcja poziomująca łózko jednym przyciskiem</w:t>
            </w:r>
          </w:p>
        </w:tc>
        <w:tc>
          <w:tcPr>
            <w:tcW w:w="1362" w:type="dxa"/>
          </w:tcPr>
          <w:p w14:paraId="278B8A81" w14:textId="0847C66E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2F4D3701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736D300" w14:textId="77777777" w:rsidTr="00213363">
        <w:trPr>
          <w:trHeight w:val="625"/>
        </w:trPr>
        <w:tc>
          <w:tcPr>
            <w:tcW w:w="851" w:type="dxa"/>
            <w:vAlign w:val="bottom"/>
          </w:tcPr>
          <w:p w14:paraId="72BB01B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B3E1284" w14:textId="2D54762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 xml:space="preserve">Możliwość blokady wybranych funkcji elektrycznych dostępnych dla pacjenta, m.in. ograniczenie regulacji wysokości, regulacja segmentu oparcia/nożnego. </w:t>
            </w:r>
          </w:p>
        </w:tc>
        <w:tc>
          <w:tcPr>
            <w:tcW w:w="1362" w:type="dxa"/>
          </w:tcPr>
          <w:p w14:paraId="6759129D" w14:textId="44941A37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F2C07DF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1DA4AE59" w14:textId="77777777" w:rsidTr="00506206">
        <w:trPr>
          <w:trHeight w:val="625"/>
        </w:trPr>
        <w:tc>
          <w:tcPr>
            <w:tcW w:w="851" w:type="dxa"/>
            <w:vAlign w:val="bottom"/>
          </w:tcPr>
          <w:p w14:paraId="7B36CBA1" w14:textId="77777777" w:rsidR="00B12291" w:rsidRPr="00E403C8" w:rsidRDefault="00B12291" w:rsidP="00B12291">
            <w:pPr>
              <w:pStyle w:val="Akapitzlist"/>
              <w:widowControl w:val="0"/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02EDD86" w14:textId="1C452FE0" w:rsidR="00B12291" w:rsidRPr="00B12291" w:rsidRDefault="00B12291" w:rsidP="00B12291">
            <w:pPr>
              <w:widowControl w:val="0"/>
              <w:rPr>
                <w:rFonts w:cstheme="minorHAnsi"/>
                <w:b/>
                <w:bCs/>
                <w:sz w:val="18"/>
                <w:szCs w:val="18"/>
              </w:rPr>
            </w:pPr>
            <w:r w:rsidRPr="00B12291">
              <w:rPr>
                <w:rFonts w:cstheme="minorHAnsi"/>
                <w:color w:val="000000"/>
                <w:sz w:val="18"/>
                <w:szCs w:val="18"/>
              </w:rPr>
              <w:t>Bezpieczne obciążenie  robocze dla każdej pozycji leża i segmentów na poziomie minimum 200 kg</w:t>
            </w:r>
          </w:p>
        </w:tc>
        <w:tc>
          <w:tcPr>
            <w:tcW w:w="1362" w:type="dxa"/>
          </w:tcPr>
          <w:p w14:paraId="20F4FEE0" w14:textId="00BE88ED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71E29CC2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97104D8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E4B4AE6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59855350" w14:textId="254A7453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Łóżko wyposażone w odbojniki na każdym z czterech narożników. Odbojniki pełne, gumowane</w:t>
            </w:r>
          </w:p>
        </w:tc>
        <w:tc>
          <w:tcPr>
            <w:tcW w:w="1362" w:type="dxa"/>
          </w:tcPr>
          <w:p w14:paraId="6ADA0458" w14:textId="28979084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8E58D78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461D38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7D179395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85B81D" w14:textId="345D66B9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color w:val="000000" w:themeColor="text1"/>
                <w:sz w:val="18"/>
                <w:szCs w:val="18"/>
              </w:rPr>
              <w:t>Wszystkie łóżka w jednakowym, jasnoszarym kolorze</w:t>
            </w:r>
          </w:p>
        </w:tc>
        <w:tc>
          <w:tcPr>
            <w:tcW w:w="1362" w:type="dxa"/>
          </w:tcPr>
          <w:p w14:paraId="00F4E31E" w14:textId="598FD612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DB99A50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7C32FD69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F97B65E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A3BE903" w14:textId="7E3AA77D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Leże łózka wyposażone w wytrzymałe płyty podtrzymujące materac. Płyty montowane na każdym segmencie indywidualnie. Płyty montowane na stałe, beż możliwości wyjęcia przez personel medyczny. Możliwość demontażu jedynie przy użyciu specjalistycznych narzędzi</w:t>
            </w:r>
          </w:p>
        </w:tc>
        <w:tc>
          <w:tcPr>
            <w:tcW w:w="1362" w:type="dxa"/>
          </w:tcPr>
          <w:p w14:paraId="7766E467" w14:textId="7E1445C4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1553084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3E84CD4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51229DA0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805D46C" w14:textId="2B384FE9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Materac odporny na środki do mycia i dezynfekcji, w pełni zmywalny. Materac ognio i wodoodporny, odporny na mycie i dezynfekcję. Wyposażony w kaptur chroniący zamek</w:t>
            </w:r>
          </w:p>
        </w:tc>
        <w:tc>
          <w:tcPr>
            <w:tcW w:w="1362" w:type="dxa"/>
          </w:tcPr>
          <w:p w14:paraId="52B31025" w14:textId="6AC574D3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A7F3E46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093D4DD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3F4D5BE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42B8C82B" w14:textId="2A5E6DE5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Materac w pełni kompatybilny z dostarczanym łóżkiem</w:t>
            </w:r>
          </w:p>
        </w:tc>
        <w:tc>
          <w:tcPr>
            <w:tcW w:w="1362" w:type="dxa"/>
          </w:tcPr>
          <w:p w14:paraId="45E3F3E9" w14:textId="341FAFF9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51106C3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8A5DE6A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42608A7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CAD9922" w14:textId="03AAB247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 xml:space="preserve">Możliwość </w:t>
            </w:r>
            <w:r w:rsidRPr="00B12291">
              <w:rPr>
                <w:rFonts w:cstheme="minorHAnsi"/>
                <w:color w:val="000000"/>
                <w:sz w:val="18"/>
                <w:szCs w:val="18"/>
              </w:rPr>
              <w:t xml:space="preserve">regulacji elektrycznej do pozycji krzesła kardiologicznego  </w:t>
            </w:r>
          </w:p>
        </w:tc>
        <w:tc>
          <w:tcPr>
            <w:tcW w:w="1362" w:type="dxa"/>
          </w:tcPr>
          <w:p w14:paraId="7AD857E8" w14:textId="3EAEBDE5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58B16613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23935F0E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02600899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393696FF" w14:textId="4685F73A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Materac wykonany z minimum trzech warstw nietoksycznej i antyalergicznej pianki poliuretanowej. Profil materaca zapewniający efektywny przepływ powietrza</w:t>
            </w:r>
          </w:p>
        </w:tc>
        <w:tc>
          <w:tcPr>
            <w:tcW w:w="1362" w:type="dxa"/>
          </w:tcPr>
          <w:p w14:paraId="7E4B7E11" w14:textId="50B7DD3F" w:rsidR="00B12291" w:rsidRPr="00B12291" w:rsidRDefault="00B12291" w:rsidP="00B12291">
            <w:pPr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31304352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48D7226F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69AA693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1C6A5712" w14:textId="77777777" w:rsidR="00B12291" w:rsidRPr="00B12291" w:rsidRDefault="00B12291" w:rsidP="00B12291">
            <w:pPr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Grubość materaca minimum 14 cm</w:t>
            </w:r>
          </w:p>
          <w:p w14:paraId="49940E3E" w14:textId="27070E5C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  <w:tc>
          <w:tcPr>
            <w:tcW w:w="1362" w:type="dxa"/>
          </w:tcPr>
          <w:p w14:paraId="4FF34C7F" w14:textId="38AF98AC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3CA7429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  <w:tr w:rsidR="00B12291" w:rsidRPr="00E403C8" w14:paraId="6095BEF2" w14:textId="77777777" w:rsidTr="00B1313D">
        <w:trPr>
          <w:trHeight w:val="625"/>
        </w:trPr>
        <w:tc>
          <w:tcPr>
            <w:tcW w:w="851" w:type="dxa"/>
            <w:vAlign w:val="bottom"/>
          </w:tcPr>
          <w:p w14:paraId="2632EE4C" w14:textId="77777777" w:rsidR="00B12291" w:rsidRPr="00E403C8" w:rsidRDefault="00B12291" w:rsidP="00B12291">
            <w:pPr>
              <w:pStyle w:val="Akapitzlist"/>
              <w:widowControl w:val="0"/>
              <w:numPr>
                <w:ilvl w:val="0"/>
                <w:numId w:val="22"/>
              </w:numPr>
              <w:suppressAutoHyphens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7143" w:type="dxa"/>
            <w:vAlign w:val="center"/>
          </w:tcPr>
          <w:p w14:paraId="0AECAB5C" w14:textId="369B0FB4" w:rsidR="00B12291" w:rsidRPr="00B12291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Pokrowiec materaca paro przepuszczalny, nie przepuszczający cieczy. Pokrowiec wyposażony w odpinany zamek z pokrywą zabezpieczającą przed wnikaniem płynów. Kolor pokrowca - ciemnoszary</w:t>
            </w:r>
          </w:p>
        </w:tc>
        <w:tc>
          <w:tcPr>
            <w:tcW w:w="1362" w:type="dxa"/>
          </w:tcPr>
          <w:p w14:paraId="3476A26B" w14:textId="4380CFB5" w:rsidR="00B12291" w:rsidRPr="00B12291" w:rsidRDefault="00B12291" w:rsidP="00B12291">
            <w:pPr>
              <w:widowControl w:val="0"/>
              <w:rPr>
                <w:rFonts w:cstheme="minorHAnsi"/>
                <w:color w:val="000000"/>
                <w:sz w:val="18"/>
                <w:szCs w:val="18"/>
              </w:rPr>
            </w:pPr>
            <w:r w:rsidRPr="00B12291">
              <w:rPr>
                <w:rFonts w:cstheme="minorHAnsi"/>
                <w:sz w:val="18"/>
                <w:szCs w:val="18"/>
              </w:rPr>
              <w:t>Tak</w:t>
            </w:r>
          </w:p>
        </w:tc>
        <w:tc>
          <w:tcPr>
            <w:tcW w:w="1559" w:type="dxa"/>
          </w:tcPr>
          <w:p w14:paraId="4641ACFA" w14:textId="77777777" w:rsidR="00B12291" w:rsidRPr="00E403C8" w:rsidRDefault="00B12291" w:rsidP="00B12291">
            <w:pPr>
              <w:widowControl w:val="0"/>
              <w:rPr>
                <w:rFonts w:cstheme="minorHAnsi"/>
                <w:sz w:val="18"/>
                <w:szCs w:val="18"/>
              </w:rPr>
            </w:pPr>
          </w:p>
        </w:tc>
      </w:tr>
    </w:tbl>
    <w:p w14:paraId="2B08DA21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p w14:paraId="0DA4E900" w14:textId="77777777" w:rsidR="008664B7" w:rsidRPr="00E403C8" w:rsidRDefault="008664B7" w:rsidP="0026456A">
      <w:pPr>
        <w:spacing w:after="0"/>
        <w:jc w:val="both"/>
        <w:rPr>
          <w:rFonts w:cstheme="minorHAnsi"/>
          <w:b/>
          <w:sz w:val="18"/>
          <w:szCs w:val="18"/>
        </w:rPr>
      </w:pPr>
    </w:p>
    <w:sectPr w:rsidR="008664B7" w:rsidRPr="00E403C8" w:rsidSect="005773F2">
      <w:head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43D328" w14:textId="77777777" w:rsidR="006B2931" w:rsidRDefault="006B2931" w:rsidP="005773F2">
      <w:pPr>
        <w:spacing w:after="0" w:line="240" w:lineRule="auto"/>
      </w:pPr>
      <w:r>
        <w:separator/>
      </w:r>
    </w:p>
  </w:endnote>
  <w:endnote w:type="continuationSeparator" w:id="0">
    <w:p w14:paraId="6A32D0D7" w14:textId="77777777" w:rsidR="006B2931" w:rsidRDefault="006B2931" w:rsidP="005773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55D1" w14:textId="77777777" w:rsidR="006B2931" w:rsidRDefault="006B2931" w:rsidP="005773F2">
      <w:pPr>
        <w:spacing w:after="0" w:line="240" w:lineRule="auto"/>
      </w:pPr>
      <w:r>
        <w:separator/>
      </w:r>
    </w:p>
  </w:footnote>
  <w:footnote w:type="continuationSeparator" w:id="0">
    <w:p w14:paraId="54571285" w14:textId="77777777" w:rsidR="006B2931" w:rsidRDefault="006B2931" w:rsidP="005773F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9193" w:type="dxa"/>
      <w:tblInd w:w="562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ayout w:type="fixed"/>
      <w:tblCellMar>
        <w:left w:w="70" w:type="dxa"/>
        <w:right w:w="70" w:type="dxa"/>
      </w:tblCellMar>
      <w:tblLook w:val="01E0" w:firstRow="1" w:lastRow="1" w:firstColumn="1" w:lastColumn="1" w:noHBand="0" w:noVBand="0"/>
    </w:tblPr>
    <w:tblGrid>
      <w:gridCol w:w="882"/>
      <w:gridCol w:w="6617"/>
      <w:gridCol w:w="735"/>
      <w:gridCol w:w="959"/>
    </w:tblGrid>
    <w:tr w:rsidR="008664B7" w:rsidRPr="000F0791" w14:paraId="2E66B7FB" w14:textId="77777777" w:rsidTr="00B3258F">
      <w:trPr>
        <w:cantSplit/>
        <w:trHeight w:val="150"/>
        <w:tblHeader/>
      </w:trPr>
      <w:tc>
        <w:tcPr>
          <w:tcW w:w="882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5A108C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  <w:r w:rsidRPr="000F0791">
            <w:rPr>
              <w:noProof/>
              <w:lang w:eastAsia="pl-PL"/>
            </w:rPr>
            <w:drawing>
              <wp:inline distT="0" distB="0" distL="0" distR="0" wp14:anchorId="090E6322" wp14:editId="07FDB4AB">
                <wp:extent cx="360045" cy="353060"/>
                <wp:effectExtent l="0" t="0" r="1905" b="8890"/>
                <wp:docPr id="3" name="Obraz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2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 cstate="print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r="5922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360045" cy="3530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617" w:type="dxa"/>
          <w:vMerge w:val="restart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2DDB840E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GINEKOLOGICZNO – POŁOŻNICZY SZPITAL KLINICZNY IM. HELIODORA ŚWIĘCICKIEGO</w:t>
          </w:r>
        </w:p>
        <w:p w14:paraId="5965CFE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12"/>
              <w:szCs w:val="12"/>
            </w:rPr>
          </w:pPr>
          <w:r w:rsidRPr="000F0791">
            <w:rPr>
              <w:rFonts w:ascii="Tahoma" w:hAnsi="Tahoma" w:cs="Tahoma"/>
              <w:b/>
              <w:bCs/>
              <w:sz w:val="12"/>
              <w:szCs w:val="12"/>
            </w:rPr>
            <w:t>UNIWERSYTETU MEDYCZNEGO IM. KAROLA MARCINKOWSKIEGO W POZNANIU</w:t>
          </w:r>
        </w:p>
        <w:p w14:paraId="31E66B79" w14:textId="77777777" w:rsidR="008664B7" w:rsidRPr="000F0791" w:rsidRDefault="008664B7" w:rsidP="008664B7">
          <w:pPr>
            <w:jc w:val="center"/>
            <w:rPr>
              <w:rFonts w:ascii="Tahoma" w:hAnsi="Tahoma" w:cs="Tahoma"/>
              <w:i/>
              <w:iCs/>
              <w:sz w:val="12"/>
              <w:szCs w:val="12"/>
            </w:rPr>
          </w:pPr>
          <w:r w:rsidRPr="000F0791">
            <w:rPr>
              <w:rFonts w:ascii="Tahoma" w:hAnsi="Tahoma" w:cs="Tahoma"/>
              <w:i/>
              <w:iCs/>
              <w:sz w:val="12"/>
              <w:szCs w:val="12"/>
            </w:rPr>
            <w:t>ul. Polna 33, 60 – 535 Poznań</w:t>
          </w:r>
        </w:p>
      </w:tc>
      <w:tc>
        <w:tcPr>
          <w:tcW w:w="1694" w:type="dxa"/>
          <w:gridSpan w:val="2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6FB5D985" w14:textId="77777777" w:rsidR="008664B7" w:rsidRPr="000F0791" w:rsidRDefault="008664B7" w:rsidP="008664B7">
          <w:pPr>
            <w:rPr>
              <w:rFonts w:ascii="Tahoma" w:hAnsi="Tahoma" w:cs="Tahoma"/>
              <w:b/>
              <w:sz w:val="16"/>
              <w:szCs w:val="16"/>
            </w:rPr>
          </w:pPr>
          <w:r w:rsidRPr="000F0791">
            <w:rPr>
              <w:rFonts w:ascii="Tahoma" w:hAnsi="Tahoma" w:cs="Tahoma"/>
              <w:b/>
              <w:bCs/>
              <w:sz w:val="16"/>
              <w:szCs w:val="16"/>
            </w:rPr>
            <w:t>F16-ZP</w:t>
          </w:r>
        </w:p>
      </w:tc>
    </w:tr>
    <w:tr w:rsidR="008664B7" w:rsidRPr="000F0791" w14:paraId="6C973AE9" w14:textId="77777777" w:rsidTr="00B3258F">
      <w:trPr>
        <w:cantSplit/>
        <w:trHeight w:val="148"/>
        <w:tblHeader/>
      </w:trPr>
      <w:tc>
        <w:tcPr>
          <w:tcW w:w="882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35ACEAFB" w14:textId="77777777" w:rsidR="008664B7" w:rsidRPr="000F0791" w:rsidRDefault="008664B7" w:rsidP="008664B7">
          <w:pPr>
            <w:jc w:val="center"/>
            <w:rPr>
              <w:rFonts w:ascii="Tahoma" w:hAnsi="Tahoma" w:cs="Tahoma"/>
            </w:rPr>
          </w:pPr>
        </w:p>
      </w:tc>
      <w:tc>
        <w:tcPr>
          <w:tcW w:w="6617" w:type="dxa"/>
          <w:vMerge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</w:tcPr>
        <w:p w14:paraId="45BF6E02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  <w:bCs/>
              <w:sz w:val="8"/>
              <w:szCs w:val="8"/>
            </w:rPr>
          </w:pPr>
        </w:p>
      </w:tc>
      <w:tc>
        <w:tcPr>
          <w:tcW w:w="735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5BEC1FDC" w14:textId="77777777" w:rsidR="008664B7" w:rsidRPr="000F0791" w:rsidRDefault="008664B7" w:rsidP="008664B7">
          <w:pPr>
            <w:ind w:left="-119" w:right="-70" w:firstLine="119"/>
            <w:rPr>
              <w:rFonts w:ascii="Tahoma" w:hAnsi="Tahoma" w:cs="Tahoma"/>
              <w:b/>
              <w:bCs/>
              <w:sz w:val="14"/>
              <w:szCs w:val="14"/>
            </w:rPr>
          </w:pPr>
          <w:r w:rsidRPr="000F0791">
            <w:rPr>
              <w:rFonts w:ascii="Tahoma" w:hAnsi="Tahoma" w:cs="Tahoma"/>
              <w:sz w:val="14"/>
              <w:szCs w:val="14"/>
            </w:rPr>
            <w:t>Wydanie 3</w:t>
          </w:r>
        </w:p>
      </w:tc>
      <w:tc>
        <w:tcPr>
          <w:tcW w:w="959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14:paraId="0C8F32A9" w14:textId="77777777" w:rsidR="008664B7" w:rsidRPr="000F0791" w:rsidRDefault="008664B7" w:rsidP="008664B7">
          <w:pPr>
            <w:jc w:val="center"/>
          </w:pPr>
          <w:r w:rsidRPr="000F0791">
            <w:rPr>
              <w:rFonts w:ascii="Tahoma" w:hAnsi="Tahoma" w:cs="Tahoma"/>
              <w:sz w:val="14"/>
            </w:rPr>
            <w:t xml:space="preserve">Strona </w:t>
          </w:r>
          <w:r w:rsidRPr="000F0791">
            <w:rPr>
              <w:rFonts w:ascii="Tahoma" w:hAnsi="Tahoma" w:cs="Tahoma"/>
              <w:sz w:val="14"/>
            </w:rPr>
            <w:fldChar w:fldCharType="begin"/>
          </w:r>
          <w:r w:rsidRPr="000F0791">
            <w:rPr>
              <w:rFonts w:ascii="Tahoma" w:hAnsi="Tahoma" w:cs="Tahoma"/>
              <w:sz w:val="14"/>
            </w:rPr>
            <w:instrText xml:space="preserve"> PAGE </w:instrText>
          </w:r>
          <w:r w:rsidRPr="000F0791">
            <w:rPr>
              <w:rFonts w:ascii="Tahoma" w:hAnsi="Tahoma" w:cs="Tahoma"/>
              <w:sz w:val="14"/>
            </w:rPr>
            <w:fldChar w:fldCharType="separate"/>
          </w:r>
          <w:r w:rsidR="00EE6678">
            <w:rPr>
              <w:rFonts w:ascii="Tahoma" w:hAnsi="Tahoma" w:cs="Tahoma"/>
              <w:noProof/>
              <w:sz w:val="14"/>
            </w:rPr>
            <w:t>1</w:t>
          </w:r>
          <w:r w:rsidRPr="000F0791">
            <w:rPr>
              <w:rFonts w:ascii="Tahoma" w:hAnsi="Tahoma" w:cs="Tahoma"/>
              <w:sz w:val="14"/>
            </w:rPr>
            <w:fldChar w:fldCharType="end"/>
          </w:r>
          <w:r w:rsidRPr="000F0791">
            <w:rPr>
              <w:rFonts w:ascii="Tahoma" w:hAnsi="Tahoma" w:cs="Tahoma"/>
              <w:sz w:val="14"/>
            </w:rPr>
            <w:t xml:space="preserve"> z </w:t>
          </w:r>
          <w:r>
            <w:rPr>
              <w:rFonts w:ascii="Tahoma" w:hAnsi="Tahoma" w:cs="Tahoma"/>
              <w:sz w:val="14"/>
            </w:rPr>
            <w:t>3</w:t>
          </w:r>
          <w:r w:rsidRPr="000F0791">
            <w:rPr>
              <w:rFonts w:ascii="Tahoma" w:hAnsi="Tahoma" w:cs="Tahoma"/>
              <w:sz w:val="14"/>
            </w:rPr>
            <w:t>3</w:t>
          </w:r>
        </w:p>
      </w:tc>
    </w:tr>
    <w:tr w:rsidR="008664B7" w:rsidRPr="000F0791" w14:paraId="41DAFC50" w14:textId="77777777" w:rsidTr="00B3258F">
      <w:trPr>
        <w:cantSplit/>
        <w:trHeight w:val="459"/>
      </w:trPr>
      <w:tc>
        <w:tcPr>
          <w:tcW w:w="9193" w:type="dxa"/>
          <w:gridSpan w:val="4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shd w:val="clear" w:color="auto" w:fill="auto"/>
          <w:vAlign w:val="center"/>
        </w:tcPr>
        <w:p w14:paraId="00BBDB5C" w14:textId="77777777" w:rsidR="008664B7" w:rsidRPr="000F0791" w:rsidRDefault="008664B7" w:rsidP="008664B7">
          <w:pPr>
            <w:jc w:val="center"/>
            <w:rPr>
              <w:rFonts w:ascii="Tahoma" w:hAnsi="Tahoma" w:cs="Tahoma"/>
              <w:b/>
            </w:rPr>
          </w:pPr>
          <w:r w:rsidRPr="000F0791">
            <w:rPr>
              <w:rFonts w:ascii="Tahoma" w:hAnsi="Tahoma" w:cs="Tahoma"/>
              <w:b/>
            </w:rPr>
            <w:t>Opis przedmiotu zamówienia</w:t>
          </w:r>
        </w:p>
      </w:tc>
    </w:tr>
  </w:tbl>
  <w:p w14:paraId="7BB9EE1E" w14:textId="72499030" w:rsidR="006B2931" w:rsidRDefault="006B2931" w:rsidP="008664B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6339B2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366AD5"/>
    <w:multiLevelType w:val="hybridMultilevel"/>
    <w:tmpl w:val="6A8E29B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476BA1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BB43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4" w15:restartNumberingAfterBreak="0">
    <w:nsid w:val="0C195C90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C05283"/>
    <w:multiLevelType w:val="hybridMultilevel"/>
    <w:tmpl w:val="E99CC2A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51665A"/>
    <w:multiLevelType w:val="hybridMultilevel"/>
    <w:tmpl w:val="A6FEFE98"/>
    <w:lvl w:ilvl="0" w:tplc="FFFFFFFF">
      <w:numFmt w:val="bullet"/>
      <w:lvlText w:val=""/>
      <w:legacy w:legacy="1" w:legacySpace="0" w:legacyIndent="142"/>
      <w:lvlJc w:val="left"/>
      <w:pPr>
        <w:ind w:left="142" w:hanging="142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7CD514D"/>
    <w:multiLevelType w:val="multilevel"/>
    <w:tmpl w:val="843EA774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17D87288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9AC022E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A155057"/>
    <w:multiLevelType w:val="hybridMultilevel"/>
    <w:tmpl w:val="E2CC609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218D4E60"/>
    <w:multiLevelType w:val="hybridMultilevel"/>
    <w:tmpl w:val="F1E47D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CF4A90"/>
    <w:multiLevelType w:val="hybridMultilevel"/>
    <w:tmpl w:val="23467C50"/>
    <w:lvl w:ilvl="0" w:tplc="9E1C238E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9734D3F"/>
    <w:multiLevelType w:val="hybridMultilevel"/>
    <w:tmpl w:val="5832CA04"/>
    <w:lvl w:ilvl="0" w:tplc="0415000F">
      <w:start w:val="1"/>
      <w:numFmt w:val="decimal"/>
      <w:lvlText w:val="%1."/>
      <w:lvlJc w:val="left"/>
      <w:pPr>
        <w:ind w:left="1026" w:hanging="360"/>
      </w:pPr>
    </w:lvl>
    <w:lvl w:ilvl="1" w:tplc="04150019" w:tentative="1">
      <w:start w:val="1"/>
      <w:numFmt w:val="lowerLetter"/>
      <w:lvlText w:val="%2."/>
      <w:lvlJc w:val="left"/>
      <w:pPr>
        <w:ind w:left="1746" w:hanging="360"/>
      </w:pPr>
    </w:lvl>
    <w:lvl w:ilvl="2" w:tplc="0415001B" w:tentative="1">
      <w:start w:val="1"/>
      <w:numFmt w:val="lowerRoman"/>
      <w:lvlText w:val="%3."/>
      <w:lvlJc w:val="right"/>
      <w:pPr>
        <w:ind w:left="2466" w:hanging="180"/>
      </w:pPr>
    </w:lvl>
    <w:lvl w:ilvl="3" w:tplc="0415000F" w:tentative="1">
      <w:start w:val="1"/>
      <w:numFmt w:val="decimal"/>
      <w:lvlText w:val="%4."/>
      <w:lvlJc w:val="left"/>
      <w:pPr>
        <w:ind w:left="3186" w:hanging="360"/>
      </w:pPr>
    </w:lvl>
    <w:lvl w:ilvl="4" w:tplc="04150019" w:tentative="1">
      <w:start w:val="1"/>
      <w:numFmt w:val="lowerLetter"/>
      <w:lvlText w:val="%5."/>
      <w:lvlJc w:val="left"/>
      <w:pPr>
        <w:ind w:left="3906" w:hanging="360"/>
      </w:pPr>
    </w:lvl>
    <w:lvl w:ilvl="5" w:tplc="0415001B" w:tentative="1">
      <w:start w:val="1"/>
      <w:numFmt w:val="lowerRoman"/>
      <w:lvlText w:val="%6."/>
      <w:lvlJc w:val="right"/>
      <w:pPr>
        <w:ind w:left="4626" w:hanging="180"/>
      </w:pPr>
    </w:lvl>
    <w:lvl w:ilvl="6" w:tplc="0415000F" w:tentative="1">
      <w:start w:val="1"/>
      <w:numFmt w:val="decimal"/>
      <w:lvlText w:val="%7."/>
      <w:lvlJc w:val="left"/>
      <w:pPr>
        <w:ind w:left="5346" w:hanging="360"/>
      </w:pPr>
    </w:lvl>
    <w:lvl w:ilvl="7" w:tplc="04150019" w:tentative="1">
      <w:start w:val="1"/>
      <w:numFmt w:val="lowerLetter"/>
      <w:lvlText w:val="%8."/>
      <w:lvlJc w:val="left"/>
      <w:pPr>
        <w:ind w:left="6066" w:hanging="360"/>
      </w:pPr>
    </w:lvl>
    <w:lvl w:ilvl="8" w:tplc="0415001B" w:tentative="1">
      <w:start w:val="1"/>
      <w:numFmt w:val="lowerRoman"/>
      <w:lvlText w:val="%9."/>
      <w:lvlJc w:val="right"/>
      <w:pPr>
        <w:ind w:left="6786" w:hanging="180"/>
      </w:pPr>
    </w:lvl>
  </w:abstractNum>
  <w:abstractNum w:abstractNumId="14" w15:restartNumberingAfterBreak="0">
    <w:nsid w:val="323D7BAC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4875553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CD31A6"/>
    <w:multiLevelType w:val="hybridMultilevel"/>
    <w:tmpl w:val="776248F6"/>
    <w:lvl w:ilvl="0" w:tplc="8EAA922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E1D173C"/>
    <w:multiLevelType w:val="hybridMultilevel"/>
    <w:tmpl w:val="31B66764"/>
    <w:lvl w:ilvl="0" w:tplc="0415000F">
      <w:start w:val="1"/>
      <w:numFmt w:val="decimal"/>
      <w:lvlText w:val="%1."/>
      <w:lvlJc w:val="left"/>
      <w:pPr>
        <w:ind w:left="757" w:hanging="360"/>
      </w:pPr>
    </w:lvl>
    <w:lvl w:ilvl="1" w:tplc="04150019" w:tentative="1">
      <w:start w:val="1"/>
      <w:numFmt w:val="lowerLetter"/>
      <w:lvlText w:val="%2."/>
      <w:lvlJc w:val="left"/>
      <w:pPr>
        <w:ind w:left="1477" w:hanging="360"/>
      </w:pPr>
    </w:lvl>
    <w:lvl w:ilvl="2" w:tplc="0415001B" w:tentative="1">
      <w:start w:val="1"/>
      <w:numFmt w:val="lowerRoman"/>
      <w:lvlText w:val="%3."/>
      <w:lvlJc w:val="right"/>
      <w:pPr>
        <w:ind w:left="2197" w:hanging="180"/>
      </w:pPr>
    </w:lvl>
    <w:lvl w:ilvl="3" w:tplc="0415000F" w:tentative="1">
      <w:start w:val="1"/>
      <w:numFmt w:val="decimal"/>
      <w:lvlText w:val="%4."/>
      <w:lvlJc w:val="left"/>
      <w:pPr>
        <w:ind w:left="2917" w:hanging="360"/>
      </w:pPr>
    </w:lvl>
    <w:lvl w:ilvl="4" w:tplc="04150019" w:tentative="1">
      <w:start w:val="1"/>
      <w:numFmt w:val="lowerLetter"/>
      <w:lvlText w:val="%5."/>
      <w:lvlJc w:val="left"/>
      <w:pPr>
        <w:ind w:left="3637" w:hanging="360"/>
      </w:pPr>
    </w:lvl>
    <w:lvl w:ilvl="5" w:tplc="0415001B" w:tentative="1">
      <w:start w:val="1"/>
      <w:numFmt w:val="lowerRoman"/>
      <w:lvlText w:val="%6."/>
      <w:lvlJc w:val="right"/>
      <w:pPr>
        <w:ind w:left="4357" w:hanging="180"/>
      </w:pPr>
    </w:lvl>
    <w:lvl w:ilvl="6" w:tplc="0415000F" w:tentative="1">
      <w:start w:val="1"/>
      <w:numFmt w:val="decimal"/>
      <w:lvlText w:val="%7."/>
      <w:lvlJc w:val="left"/>
      <w:pPr>
        <w:ind w:left="5077" w:hanging="360"/>
      </w:pPr>
    </w:lvl>
    <w:lvl w:ilvl="7" w:tplc="04150019" w:tentative="1">
      <w:start w:val="1"/>
      <w:numFmt w:val="lowerLetter"/>
      <w:lvlText w:val="%8."/>
      <w:lvlJc w:val="left"/>
      <w:pPr>
        <w:ind w:left="5797" w:hanging="360"/>
      </w:pPr>
    </w:lvl>
    <w:lvl w:ilvl="8" w:tplc="0415001B" w:tentative="1">
      <w:start w:val="1"/>
      <w:numFmt w:val="lowerRoman"/>
      <w:lvlText w:val="%9."/>
      <w:lvlJc w:val="right"/>
      <w:pPr>
        <w:ind w:left="6517" w:hanging="180"/>
      </w:pPr>
    </w:lvl>
  </w:abstractNum>
  <w:abstractNum w:abstractNumId="18" w15:restartNumberingAfterBreak="0">
    <w:nsid w:val="443F59C1"/>
    <w:multiLevelType w:val="hybridMultilevel"/>
    <w:tmpl w:val="8554677C"/>
    <w:lvl w:ilvl="0" w:tplc="0415000F">
      <w:start w:val="1"/>
      <w:numFmt w:val="decimal"/>
      <w:lvlText w:val="%1."/>
      <w:lvlJc w:val="left"/>
      <w:pPr>
        <w:ind w:left="643" w:hanging="360"/>
      </w:pPr>
    </w:lvl>
    <w:lvl w:ilvl="1" w:tplc="04150019" w:tentative="1">
      <w:start w:val="1"/>
      <w:numFmt w:val="lowerLetter"/>
      <w:lvlText w:val="%2."/>
      <w:lvlJc w:val="left"/>
      <w:pPr>
        <w:ind w:left="1719" w:hanging="360"/>
      </w:pPr>
    </w:lvl>
    <w:lvl w:ilvl="2" w:tplc="0415001B" w:tentative="1">
      <w:start w:val="1"/>
      <w:numFmt w:val="lowerRoman"/>
      <w:lvlText w:val="%3."/>
      <w:lvlJc w:val="right"/>
      <w:pPr>
        <w:ind w:left="2439" w:hanging="180"/>
      </w:pPr>
    </w:lvl>
    <w:lvl w:ilvl="3" w:tplc="0415000F" w:tentative="1">
      <w:start w:val="1"/>
      <w:numFmt w:val="decimal"/>
      <w:lvlText w:val="%4."/>
      <w:lvlJc w:val="left"/>
      <w:pPr>
        <w:ind w:left="3159" w:hanging="360"/>
      </w:pPr>
    </w:lvl>
    <w:lvl w:ilvl="4" w:tplc="04150019" w:tentative="1">
      <w:start w:val="1"/>
      <w:numFmt w:val="lowerLetter"/>
      <w:lvlText w:val="%5."/>
      <w:lvlJc w:val="left"/>
      <w:pPr>
        <w:ind w:left="3879" w:hanging="360"/>
      </w:pPr>
    </w:lvl>
    <w:lvl w:ilvl="5" w:tplc="0415001B" w:tentative="1">
      <w:start w:val="1"/>
      <w:numFmt w:val="lowerRoman"/>
      <w:lvlText w:val="%6."/>
      <w:lvlJc w:val="right"/>
      <w:pPr>
        <w:ind w:left="4599" w:hanging="180"/>
      </w:pPr>
    </w:lvl>
    <w:lvl w:ilvl="6" w:tplc="0415000F" w:tentative="1">
      <w:start w:val="1"/>
      <w:numFmt w:val="decimal"/>
      <w:lvlText w:val="%7."/>
      <w:lvlJc w:val="left"/>
      <w:pPr>
        <w:ind w:left="5319" w:hanging="360"/>
      </w:pPr>
    </w:lvl>
    <w:lvl w:ilvl="7" w:tplc="04150019" w:tentative="1">
      <w:start w:val="1"/>
      <w:numFmt w:val="lowerLetter"/>
      <w:lvlText w:val="%8."/>
      <w:lvlJc w:val="left"/>
      <w:pPr>
        <w:ind w:left="6039" w:hanging="360"/>
      </w:pPr>
    </w:lvl>
    <w:lvl w:ilvl="8" w:tplc="0415001B" w:tentative="1">
      <w:start w:val="1"/>
      <w:numFmt w:val="lowerRoman"/>
      <w:lvlText w:val="%9."/>
      <w:lvlJc w:val="right"/>
      <w:pPr>
        <w:ind w:left="6759" w:hanging="180"/>
      </w:pPr>
    </w:lvl>
  </w:abstractNum>
  <w:abstractNum w:abstractNumId="19" w15:restartNumberingAfterBreak="0">
    <w:nsid w:val="50476743"/>
    <w:multiLevelType w:val="hybridMultilevel"/>
    <w:tmpl w:val="87FC45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6695316"/>
    <w:multiLevelType w:val="hybridMultilevel"/>
    <w:tmpl w:val="7EB449D8"/>
    <w:lvl w:ilvl="0" w:tplc="0415000F">
      <w:start w:val="1"/>
      <w:numFmt w:val="decimal"/>
      <w:lvlText w:val="%1."/>
      <w:lvlJc w:val="left"/>
      <w:pPr>
        <w:ind w:left="754" w:hanging="360"/>
      </w:pPr>
    </w:lvl>
    <w:lvl w:ilvl="1" w:tplc="04150019" w:tentative="1">
      <w:start w:val="1"/>
      <w:numFmt w:val="lowerLetter"/>
      <w:lvlText w:val="%2."/>
      <w:lvlJc w:val="left"/>
      <w:pPr>
        <w:ind w:left="1474" w:hanging="360"/>
      </w:pPr>
    </w:lvl>
    <w:lvl w:ilvl="2" w:tplc="0415001B" w:tentative="1">
      <w:start w:val="1"/>
      <w:numFmt w:val="lowerRoman"/>
      <w:lvlText w:val="%3."/>
      <w:lvlJc w:val="right"/>
      <w:pPr>
        <w:ind w:left="2194" w:hanging="180"/>
      </w:pPr>
    </w:lvl>
    <w:lvl w:ilvl="3" w:tplc="0415000F" w:tentative="1">
      <w:start w:val="1"/>
      <w:numFmt w:val="decimal"/>
      <w:lvlText w:val="%4."/>
      <w:lvlJc w:val="left"/>
      <w:pPr>
        <w:ind w:left="2914" w:hanging="360"/>
      </w:pPr>
    </w:lvl>
    <w:lvl w:ilvl="4" w:tplc="04150019" w:tentative="1">
      <w:start w:val="1"/>
      <w:numFmt w:val="lowerLetter"/>
      <w:lvlText w:val="%5."/>
      <w:lvlJc w:val="left"/>
      <w:pPr>
        <w:ind w:left="3634" w:hanging="360"/>
      </w:pPr>
    </w:lvl>
    <w:lvl w:ilvl="5" w:tplc="0415001B" w:tentative="1">
      <w:start w:val="1"/>
      <w:numFmt w:val="lowerRoman"/>
      <w:lvlText w:val="%6."/>
      <w:lvlJc w:val="right"/>
      <w:pPr>
        <w:ind w:left="4354" w:hanging="180"/>
      </w:pPr>
    </w:lvl>
    <w:lvl w:ilvl="6" w:tplc="0415000F" w:tentative="1">
      <w:start w:val="1"/>
      <w:numFmt w:val="decimal"/>
      <w:lvlText w:val="%7."/>
      <w:lvlJc w:val="left"/>
      <w:pPr>
        <w:ind w:left="5074" w:hanging="360"/>
      </w:pPr>
    </w:lvl>
    <w:lvl w:ilvl="7" w:tplc="04150019" w:tentative="1">
      <w:start w:val="1"/>
      <w:numFmt w:val="lowerLetter"/>
      <w:lvlText w:val="%8."/>
      <w:lvlJc w:val="left"/>
      <w:pPr>
        <w:ind w:left="5794" w:hanging="360"/>
      </w:pPr>
    </w:lvl>
    <w:lvl w:ilvl="8" w:tplc="0415001B" w:tentative="1">
      <w:start w:val="1"/>
      <w:numFmt w:val="lowerRoman"/>
      <w:lvlText w:val="%9."/>
      <w:lvlJc w:val="right"/>
      <w:pPr>
        <w:ind w:left="6514" w:hanging="180"/>
      </w:pPr>
    </w:lvl>
  </w:abstractNum>
  <w:abstractNum w:abstractNumId="21" w15:restartNumberingAfterBreak="0">
    <w:nsid w:val="6119540F"/>
    <w:multiLevelType w:val="hybridMultilevel"/>
    <w:tmpl w:val="01325C6E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2" w15:restartNumberingAfterBreak="0">
    <w:nsid w:val="613F0A43"/>
    <w:multiLevelType w:val="hybridMultilevel"/>
    <w:tmpl w:val="D74E8A8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76AC5"/>
    <w:multiLevelType w:val="multilevel"/>
    <w:tmpl w:val="98544482"/>
    <w:lvl w:ilvl="0">
      <w:start w:val="1"/>
      <w:numFmt w:val="decimal"/>
      <w:lvlText w:val="%1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num w:numId="1">
    <w:abstractNumId w:val="11"/>
  </w:num>
  <w:num w:numId="2">
    <w:abstractNumId w:val="10"/>
  </w:num>
  <w:num w:numId="3">
    <w:abstractNumId w:val="21"/>
  </w:num>
  <w:num w:numId="4">
    <w:abstractNumId w:val="17"/>
  </w:num>
  <w:num w:numId="5">
    <w:abstractNumId w:val="18"/>
  </w:num>
  <w:num w:numId="6">
    <w:abstractNumId w:val="22"/>
  </w:num>
  <w:num w:numId="7">
    <w:abstractNumId w:val="13"/>
  </w:num>
  <w:num w:numId="8">
    <w:abstractNumId w:val="20"/>
  </w:num>
  <w:num w:numId="9">
    <w:abstractNumId w:val="14"/>
  </w:num>
  <w:num w:numId="10">
    <w:abstractNumId w:val="19"/>
  </w:num>
  <w:num w:numId="11">
    <w:abstractNumId w:val="12"/>
  </w:num>
  <w:num w:numId="12">
    <w:abstractNumId w:val="9"/>
  </w:num>
  <w:num w:numId="13">
    <w:abstractNumId w:val="15"/>
  </w:num>
  <w:num w:numId="14">
    <w:abstractNumId w:val="5"/>
  </w:num>
  <w:num w:numId="15">
    <w:abstractNumId w:val="8"/>
  </w:num>
  <w:num w:numId="16">
    <w:abstractNumId w:val="6"/>
  </w:num>
  <w:num w:numId="17">
    <w:abstractNumId w:val="0"/>
  </w:num>
  <w:num w:numId="18">
    <w:abstractNumId w:val="4"/>
  </w:num>
  <w:num w:numId="19">
    <w:abstractNumId w:val="16"/>
  </w:num>
  <w:num w:numId="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"/>
  </w:num>
  <w:num w:numId="22">
    <w:abstractNumId w:val="7"/>
  </w:num>
  <w:num w:numId="23">
    <w:abstractNumId w:val="23"/>
  </w:num>
  <w:num w:numId="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0076E"/>
    <w:rsid w:val="0000076E"/>
    <w:rsid w:val="000017CB"/>
    <w:rsid w:val="000045CD"/>
    <w:rsid w:val="0002335F"/>
    <w:rsid w:val="00046E06"/>
    <w:rsid w:val="00065525"/>
    <w:rsid w:val="000949FA"/>
    <w:rsid w:val="000B2436"/>
    <w:rsid w:val="000C4346"/>
    <w:rsid w:val="000D6874"/>
    <w:rsid w:val="00115805"/>
    <w:rsid w:val="00136CF9"/>
    <w:rsid w:val="00144ADA"/>
    <w:rsid w:val="00197DCA"/>
    <w:rsid w:val="001A4109"/>
    <w:rsid w:val="001B00B3"/>
    <w:rsid w:val="001B5116"/>
    <w:rsid w:val="001C68EE"/>
    <w:rsid w:val="001E7B84"/>
    <w:rsid w:val="00213E42"/>
    <w:rsid w:val="0023128E"/>
    <w:rsid w:val="00255D5E"/>
    <w:rsid w:val="0026456A"/>
    <w:rsid w:val="002674DB"/>
    <w:rsid w:val="0028321B"/>
    <w:rsid w:val="00296403"/>
    <w:rsid w:val="002A0F87"/>
    <w:rsid w:val="002C3F24"/>
    <w:rsid w:val="003031E4"/>
    <w:rsid w:val="0031685B"/>
    <w:rsid w:val="0033194F"/>
    <w:rsid w:val="00376DFC"/>
    <w:rsid w:val="003951BC"/>
    <w:rsid w:val="003A55B9"/>
    <w:rsid w:val="003B3092"/>
    <w:rsid w:val="003C4E7F"/>
    <w:rsid w:val="003E5E3B"/>
    <w:rsid w:val="00440DEC"/>
    <w:rsid w:val="00446E53"/>
    <w:rsid w:val="004524D0"/>
    <w:rsid w:val="00475E32"/>
    <w:rsid w:val="00480BB5"/>
    <w:rsid w:val="0049708B"/>
    <w:rsid w:val="004C37B6"/>
    <w:rsid w:val="004E3F0A"/>
    <w:rsid w:val="004E5221"/>
    <w:rsid w:val="004E64FE"/>
    <w:rsid w:val="004F16DD"/>
    <w:rsid w:val="00520603"/>
    <w:rsid w:val="00530E9C"/>
    <w:rsid w:val="0053298C"/>
    <w:rsid w:val="005773F2"/>
    <w:rsid w:val="00587A1F"/>
    <w:rsid w:val="0059571B"/>
    <w:rsid w:val="005B2D8A"/>
    <w:rsid w:val="005C2FE7"/>
    <w:rsid w:val="005C3718"/>
    <w:rsid w:val="005C733C"/>
    <w:rsid w:val="005E1CB0"/>
    <w:rsid w:val="005E6954"/>
    <w:rsid w:val="00612DF4"/>
    <w:rsid w:val="006818FD"/>
    <w:rsid w:val="00682D63"/>
    <w:rsid w:val="0068521B"/>
    <w:rsid w:val="006B2931"/>
    <w:rsid w:val="006C7BCE"/>
    <w:rsid w:val="006E2FA0"/>
    <w:rsid w:val="006E5705"/>
    <w:rsid w:val="00704C86"/>
    <w:rsid w:val="00714ACD"/>
    <w:rsid w:val="007253CB"/>
    <w:rsid w:val="007263B7"/>
    <w:rsid w:val="00741B71"/>
    <w:rsid w:val="0078289C"/>
    <w:rsid w:val="007A3275"/>
    <w:rsid w:val="007A6A60"/>
    <w:rsid w:val="007E1461"/>
    <w:rsid w:val="00836BD7"/>
    <w:rsid w:val="008434F4"/>
    <w:rsid w:val="0084686D"/>
    <w:rsid w:val="00847BD0"/>
    <w:rsid w:val="00854600"/>
    <w:rsid w:val="008613E3"/>
    <w:rsid w:val="008664B7"/>
    <w:rsid w:val="0088593E"/>
    <w:rsid w:val="008A088B"/>
    <w:rsid w:val="008C118F"/>
    <w:rsid w:val="008D1C57"/>
    <w:rsid w:val="008D5510"/>
    <w:rsid w:val="00927E7A"/>
    <w:rsid w:val="00967FA6"/>
    <w:rsid w:val="00992887"/>
    <w:rsid w:val="009B5EAA"/>
    <w:rsid w:val="009C378A"/>
    <w:rsid w:val="009D6FF7"/>
    <w:rsid w:val="009E4F3D"/>
    <w:rsid w:val="009F48EE"/>
    <w:rsid w:val="00A01A1F"/>
    <w:rsid w:val="00A1268C"/>
    <w:rsid w:val="00A2037F"/>
    <w:rsid w:val="00A21088"/>
    <w:rsid w:val="00A23290"/>
    <w:rsid w:val="00A2425B"/>
    <w:rsid w:val="00A56EA2"/>
    <w:rsid w:val="00A730ED"/>
    <w:rsid w:val="00A82015"/>
    <w:rsid w:val="00A93F7D"/>
    <w:rsid w:val="00AA7956"/>
    <w:rsid w:val="00AD0478"/>
    <w:rsid w:val="00AF5452"/>
    <w:rsid w:val="00B03D7A"/>
    <w:rsid w:val="00B0759C"/>
    <w:rsid w:val="00B12291"/>
    <w:rsid w:val="00B206B9"/>
    <w:rsid w:val="00B24B9E"/>
    <w:rsid w:val="00B26B43"/>
    <w:rsid w:val="00B37209"/>
    <w:rsid w:val="00B4259B"/>
    <w:rsid w:val="00B72DB3"/>
    <w:rsid w:val="00BA5261"/>
    <w:rsid w:val="00BB614E"/>
    <w:rsid w:val="00BF2306"/>
    <w:rsid w:val="00C1166B"/>
    <w:rsid w:val="00C14370"/>
    <w:rsid w:val="00C37591"/>
    <w:rsid w:val="00C3781F"/>
    <w:rsid w:val="00C5429F"/>
    <w:rsid w:val="00C55249"/>
    <w:rsid w:val="00C77CC1"/>
    <w:rsid w:val="00CA76ED"/>
    <w:rsid w:val="00CC5E54"/>
    <w:rsid w:val="00CE3931"/>
    <w:rsid w:val="00CE6491"/>
    <w:rsid w:val="00D41179"/>
    <w:rsid w:val="00D426E6"/>
    <w:rsid w:val="00D56603"/>
    <w:rsid w:val="00D57CBC"/>
    <w:rsid w:val="00DC1778"/>
    <w:rsid w:val="00DC5CF1"/>
    <w:rsid w:val="00E12AE5"/>
    <w:rsid w:val="00E403C8"/>
    <w:rsid w:val="00E46980"/>
    <w:rsid w:val="00E53345"/>
    <w:rsid w:val="00E53C4D"/>
    <w:rsid w:val="00E571C6"/>
    <w:rsid w:val="00E618C4"/>
    <w:rsid w:val="00EB269F"/>
    <w:rsid w:val="00EE4705"/>
    <w:rsid w:val="00EE6678"/>
    <w:rsid w:val="00EE6D77"/>
    <w:rsid w:val="00F016F8"/>
    <w:rsid w:val="00F04CA3"/>
    <w:rsid w:val="00F1090E"/>
    <w:rsid w:val="00F34185"/>
    <w:rsid w:val="00F54376"/>
    <w:rsid w:val="00F5487F"/>
    <w:rsid w:val="00F62E6F"/>
    <w:rsid w:val="00F66A53"/>
    <w:rsid w:val="00F93F34"/>
    <w:rsid w:val="00FA5EAD"/>
    <w:rsid w:val="00FC0107"/>
    <w:rsid w:val="00FC5380"/>
    <w:rsid w:val="00FD6A41"/>
    <w:rsid w:val="00FE4D56"/>
    <w:rsid w:val="00FE7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4FDAC52B"/>
  <w15:chartTrackingRefBased/>
  <w15:docId w15:val="{C121D40E-F98F-4BFF-80D6-F47ED7DDB0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0007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F16D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F16DD"/>
    <w:rPr>
      <w:rFonts w:ascii="Segoe UI" w:hAnsi="Segoe UI" w:cs="Segoe UI"/>
      <w:sz w:val="18"/>
      <w:szCs w:val="18"/>
    </w:rPr>
  </w:style>
  <w:style w:type="paragraph" w:styleId="Akapitzlist">
    <w:name w:val="List Paragraph"/>
    <w:aliases w:val="Numerowanie,List Paragraph,Akapit z listą BS,L1,Akapit z listą5,Akapit normalny,Akapit z listą1,Kolorowa lista — akcent 11,List Paragraph2,CW_Lista,lp1,Preambuła,Dot pt,F5 List Paragraph,Recommendation,List Paragraph11,Podsis rysunku"/>
    <w:basedOn w:val="Normalny"/>
    <w:link w:val="AkapitzlistZnak"/>
    <w:uiPriority w:val="34"/>
    <w:qFormat/>
    <w:rsid w:val="00F04CA3"/>
    <w:pPr>
      <w:ind w:left="720"/>
      <w:contextualSpacing/>
    </w:pPr>
  </w:style>
  <w:style w:type="paragraph" w:styleId="Zwykytekst">
    <w:name w:val="Plain Text"/>
    <w:basedOn w:val="Normalny"/>
    <w:link w:val="ZwykytekstZnak"/>
    <w:uiPriority w:val="99"/>
    <w:unhideWhenUsed/>
    <w:rsid w:val="00BB614E"/>
    <w:pPr>
      <w:spacing w:after="0" w:line="240" w:lineRule="auto"/>
    </w:pPr>
    <w:rPr>
      <w:rFonts w:ascii="Calibri" w:eastAsiaTheme="minorEastAsia" w:hAnsi="Calibri" w:cs="Times New Roman"/>
      <w:szCs w:val="21"/>
      <w:lang w:eastAsia="pl-PL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BB614E"/>
    <w:rPr>
      <w:rFonts w:ascii="Calibri" w:eastAsiaTheme="minorEastAsia" w:hAnsi="Calibri" w:cs="Times New Roman"/>
      <w:szCs w:val="21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773F2"/>
  </w:style>
  <w:style w:type="paragraph" w:styleId="Stopka">
    <w:name w:val="footer"/>
    <w:basedOn w:val="Normalny"/>
    <w:link w:val="StopkaZnak"/>
    <w:uiPriority w:val="99"/>
    <w:unhideWhenUsed/>
    <w:rsid w:val="005773F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773F2"/>
  </w:style>
  <w:style w:type="paragraph" w:styleId="Tekstpodstawowy3">
    <w:name w:val="Body Text 3"/>
    <w:basedOn w:val="Normalny"/>
    <w:link w:val="Tekstpodstawowy3Znak"/>
    <w:uiPriority w:val="99"/>
    <w:rsid w:val="0026456A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26456A"/>
    <w:rPr>
      <w:rFonts w:ascii="Times New Roman" w:eastAsia="Times New Roman" w:hAnsi="Times New Roman" w:cs="Times New Roman"/>
      <w:sz w:val="24"/>
      <w:szCs w:val="20"/>
      <w:lang w:eastAsia="pl-PL"/>
    </w:rPr>
  </w:style>
  <w:style w:type="table" w:customStyle="1" w:styleId="Tabela-Siatka7">
    <w:name w:val="Tabela - Siatka7"/>
    <w:basedOn w:val="Standardowy"/>
    <w:next w:val="Tabela-Siatka"/>
    <w:uiPriority w:val="39"/>
    <w:rsid w:val="002645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Numerowanie Znak,List Paragraph Znak,Akapit z listą BS Znak,L1 Znak,Akapit z listą5 Znak,Akapit normalny Znak,Akapit z listą1 Znak,Kolorowa lista — akcent 11 Znak,List Paragraph2 Znak,CW_Lista Znak,lp1 Znak,Preambuła Znak,Dot pt Znak"/>
    <w:link w:val="Akapitzlist"/>
    <w:uiPriority w:val="34"/>
    <w:qFormat/>
    <w:locked/>
    <w:rsid w:val="0026456A"/>
  </w:style>
  <w:style w:type="paragraph" w:customStyle="1" w:styleId="Bezodstpw1">
    <w:name w:val="Bez odstępów1"/>
    <w:uiPriority w:val="99"/>
    <w:rsid w:val="0026456A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Domynie">
    <w:name w:val="Domy徑nie"/>
    <w:uiPriority w:val="99"/>
    <w:rsid w:val="003C4E7F"/>
    <w:pPr>
      <w:widowControl w:val="0"/>
      <w:autoSpaceDE w:val="0"/>
      <w:autoSpaceDN w:val="0"/>
      <w:adjustRightInd w:val="0"/>
      <w:spacing w:after="0" w:line="240" w:lineRule="auto"/>
    </w:pPr>
    <w:rPr>
      <w:rFonts w:ascii="Verdana" w:eastAsia="Times New Roman" w:hAnsi="Times New Roman" w:cs="Verdana"/>
      <w:kern w:val="2"/>
      <w:lang w:eastAsia="pl-PL"/>
    </w:rPr>
  </w:style>
  <w:style w:type="paragraph" w:styleId="Bezodstpw">
    <w:name w:val="No Spacing"/>
    <w:uiPriority w:val="1"/>
    <w:qFormat/>
    <w:rsid w:val="008664B7"/>
    <w:pPr>
      <w:suppressAutoHyphens/>
      <w:spacing w:after="0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8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65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5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7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31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46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26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4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048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389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85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455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8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460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71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6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7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2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43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9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72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65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93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196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06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478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0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7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80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9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531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734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585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858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11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999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4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32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285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35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557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34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5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232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85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76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76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0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5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15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9430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457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978CBD-D287-4751-A731-40AF582E01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884</Words>
  <Characters>5307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Honoriusz Pierzchała</dc:creator>
  <cp:keywords/>
  <dc:description/>
  <cp:lastModifiedBy>personel</cp:lastModifiedBy>
  <cp:revision>3</cp:revision>
  <cp:lastPrinted>2023-08-02T05:24:00Z</cp:lastPrinted>
  <dcterms:created xsi:type="dcterms:W3CDTF">2024-12-10T09:29:00Z</dcterms:created>
  <dcterms:modified xsi:type="dcterms:W3CDTF">2024-12-10T09:50:00Z</dcterms:modified>
</cp:coreProperties>
</file>