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56BD1C7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575DA3">
        <w:rPr>
          <w:rFonts w:ascii="Arial" w:hAnsi="Arial" w:cs="Arial"/>
        </w:rPr>
        <w:t>21</w:t>
      </w:r>
      <w:r w:rsidRPr="00893462">
        <w:rPr>
          <w:rFonts w:ascii="Arial" w:hAnsi="Arial" w:cs="Arial"/>
        </w:rPr>
        <w:t>.0</w:t>
      </w:r>
      <w:r w:rsidR="00575DA3">
        <w:rPr>
          <w:rFonts w:ascii="Arial" w:hAnsi="Arial" w:cs="Arial"/>
        </w:rPr>
        <w:t>4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585F82F4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575DA3">
        <w:rPr>
          <w:rFonts w:ascii="Arial" w:hAnsi="Arial" w:cs="Arial"/>
        </w:rPr>
        <w:t>17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7419CA30" w14:textId="2F25A23E" w:rsidR="00575DA3" w:rsidRPr="00575DA3" w:rsidRDefault="00E74842" w:rsidP="00575DA3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575DA3">
        <w:rPr>
          <w:rFonts w:ascii="Arial" w:hAnsi="Arial" w:cs="Arial"/>
          <w:b/>
        </w:rPr>
        <w:t>BZP.271.1.17</w:t>
      </w:r>
      <w:r w:rsidR="00E93F2D">
        <w:rPr>
          <w:rFonts w:ascii="Arial" w:hAnsi="Arial" w:cs="Arial"/>
          <w:b/>
        </w:rPr>
        <w:t>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575DA3" w:rsidRPr="00575DA3">
        <w:rPr>
          <w:rFonts w:ascii="Arial" w:hAnsi="Arial" w:cs="Arial"/>
          <w:b/>
        </w:rPr>
        <w:t>„Dostosowanie budynku CAM nr 5 do</w:t>
      </w:r>
      <w:r w:rsidR="00575DA3">
        <w:rPr>
          <w:rFonts w:ascii="Arial" w:hAnsi="Arial" w:cs="Arial"/>
          <w:b/>
        </w:rPr>
        <w:t> </w:t>
      </w:r>
      <w:r w:rsidR="00575DA3" w:rsidRPr="00575DA3">
        <w:rPr>
          <w:rFonts w:ascii="Arial" w:hAnsi="Arial" w:cs="Arial"/>
          <w:b/>
        </w:rPr>
        <w:t xml:space="preserve"> wymagań w zakresie ochrony przeciwpożarowej wraz  z modernizacją korytarzy oraz klatek schodowych” </w:t>
      </w:r>
    </w:p>
    <w:p w14:paraId="5E975A41" w14:textId="6D213CC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5ACA291C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55F07456" w14:textId="1C09CE85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636"/>
        <w:gridCol w:w="3904"/>
      </w:tblGrid>
      <w:tr w:rsidR="009B3710" w:rsidRPr="008D35C5" w14:paraId="5DC8579E" w14:textId="77777777" w:rsidTr="00FF2DC8">
        <w:tc>
          <w:tcPr>
            <w:tcW w:w="467" w:type="dxa"/>
          </w:tcPr>
          <w:p w14:paraId="7C967DA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5" w:type="dxa"/>
          </w:tcPr>
          <w:p w14:paraId="345EE42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4106" w:type="dxa"/>
          </w:tcPr>
          <w:p w14:paraId="3762A10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</w:tr>
      <w:tr w:rsidR="009B3710" w:rsidRPr="008D35C5" w14:paraId="16E2A4E4" w14:textId="77777777" w:rsidTr="00FF2DC8">
        <w:tc>
          <w:tcPr>
            <w:tcW w:w="467" w:type="dxa"/>
          </w:tcPr>
          <w:p w14:paraId="69D62C9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15" w:type="dxa"/>
          </w:tcPr>
          <w:p w14:paraId="60C0E66B" w14:textId="456D9D76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Ze względu na to, że w budynku trwają prace etapu I na podstawie załączonej do przetargu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dokumentacji projektowe</w:t>
            </w:r>
            <w:r>
              <w:rPr>
                <w:rFonts w:ascii="Arial" w:hAnsi="Arial" w:cs="Arial"/>
                <w:sz w:val="22"/>
                <w:szCs w:val="22"/>
              </w:rPr>
              <w:t xml:space="preserve">j i pozwolenia na budowę proszę </w:t>
            </w:r>
            <w:r w:rsidRPr="008D35C5">
              <w:rPr>
                <w:rFonts w:ascii="Arial" w:hAnsi="Arial" w:cs="Arial"/>
                <w:sz w:val="22"/>
                <w:szCs w:val="22"/>
              </w:rPr>
              <w:t>Zamawi</w:t>
            </w:r>
            <w:r>
              <w:rPr>
                <w:rFonts w:ascii="Arial" w:hAnsi="Arial" w:cs="Arial"/>
                <w:sz w:val="22"/>
                <w:szCs w:val="22"/>
              </w:rPr>
              <w:t xml:space="preserve">ającego o informacje: 1. w jaki </w:t>
            </w:r>
            <w:r w:rsidRPr="008D35C5">
              <w:rPr>
                <w:rFonts w:ascii="Arial" w:hAnsi="Arial" w:cs="Arial"/>
                <w:sz w:val="22"/>
                <w:szCs w:val="22"/>
              </w:rPr>
              <w:t>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zostanie podzielona kompetencja kierownika budowy prac trwających z kierownikiem budowy prac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przetargowych? 2. czy Nadzór Budowlany wyrazi zgodę na prowadzenie prac przez kilku kierowników</w:t>
            </w:r>
          </w:p>
          <w:p w14:paraId="63548490" w14:textId="183F2B82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budowy dla jednego zamierzenia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inwestycyjnego, na który wydano jedno pozwolenie na budowę? 3. Czy kierownik budowy prac przetargowych otrzyma swój dziennik budowy w celu prowadzenia wpisów, czy </w:t>
            </w:r>
            <w:r>
              <w:rPr>
                <w:rFonts w:ascii="Arial" w:hAnsi="Arial" w:cs="Arial"/>
                <w:sz w:val="22"/>
                <w:szCs w:val="22"/>
              </w:rPr>
              <w:t xml:space="preserve">będzie dopisywał się do </w:t>
            </w:r>
            <w:r w:rsidRPr="008D35C5">
              <w:rPr>
                <w:rFonts w:ascii="Arial" w:hAnsi="Arial" w:cs="Arial"/>
                <w:sz w:val="22"/>
                <w:szCs w:val="22"/>
              </w:rPr>
              <w:t>dziennika budowy prowadzonego przez kierownika budowy etapu I? 4. Który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kierownik budowy będzie piastował nadrzędną funkcję w trakcie prowadzenia prac w przypadku ewentualnych robót przenikających się ze sobą?</w:t>
            </w:r>
          </w:p>
        </w:tc>
        <w:tc>
          <w:tcPr>
            <w:tcW w:w="4106" w:type="dxa"/>
          </w:tcPr>
          <w:p w14:paraId="3C6E8585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Zadanie wymaga zapewnienia kierownika robót. </w:t>
            </w:r>
          </w:p>
          <w:p w14:paraId="770506CC" w14:textId="77777777" w:rsidR="008D35C5" w:rsidRPr="008D35C5" w:rsidRDefault="008D35C5" w:rsidP="00FF2DC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Kwestie te zostaną rozwiązane poprzez stosowne porozumienie stron w dalszym etapie.</w:t>
            </w:r>
          </w:p>
        </w:tc>
      </w:tr>
      <w:tr w:rsidR="009B3710" w:rsidRPr="008D35C5" w14:paraId="26F859A8" w14:textId="77777777" w:rsidTr="00FF2DC8">
        <w:tc>
          <w:tcPr>
            <w:tcW w:w="467" w:type="dxa"/>
          </w:tcPr>
          <w:p w14:paraId="0FDC7E2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15" w:type="dxa"/>
          </w:tcPr>
          <w:p w14:paraId="1D4FEEAE" w14:textId="25A6003E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OPZ punkt 4 Zamawiający napisał "malowanie ścian i sufitów korytarzy oraz klatek schodowych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na podstawie projektu koncepcyjnego aranżacji i wykończenia wnętrz korytarza”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opublikowanych dokumentach do przetargu brakuje projektu koncepcyjnego aranżacji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wykończenia wnętrz korytarza, znajduje się natomiast KONCEPCJA REMONTU KORYTARZY W</w:t>
            </w:r>
          </w:p>
          <w:p w14:paraId="1E845A70" w14:textId="064BB2A6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BUDYNKU URZĘDU MIASTA </w:t>
            </w:r>
            <w:r w:rsidRPr="008D35C5">
              <w:rPr>
                <w:rFonts w:ascii="Arial" w:hAnsi="Arial" w:cs="Arial"/>
                <w:sz w:val="22"/>
                <w:szCs w:val="22"/>
              </w:rPr>
              <w:t>ŚW</w:t>
            </w:r>
            <w:r>
              <w:rPr>
                <w:rFonts w:ascii="Arial" w:hAnsi="Arial" w:cs="Arial"/>
                <w:sz w:val="22"/>
                <w:szCs w:val="22"/>
              </w:rPr>
              <w:t xml:space="preserve">INOUJŚCIE, jak należy traktować </w:t>
            </w:r>
            <w:r w:rsidRPr="008D35C5">
              <w:rPr>
                <w:rFonts w:ascii="Arial" w:hAnsi="Arial" w:cs="Arial"/>
                <w:sz w:val="22"/>
                <w:szCs w:val="22"/>
              </w:rPr>
              <w:t>powyższe zapisy.</w:t>
            </w:r>
          </w:p>
        </w:tc>
        <w:tc>
          <w:tcPr>
            <w:tcW w:w="4106" w:type="dxa"/>
          </w:tcPr>
          <w:p w14:paraId="568E2A44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Zapis „na podstawie projektu koncepcyjnego aranżacji i wykończenia wnętrz korytarza” należy rozumieć jako „na podstawie koncepcji remontu korytarzy w budynku UM Świnoujście wykonanej przez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HplusV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biuro projektowe”</w:t>
            </w:r>
          </w:p>
        </w:tc>
      </w:tr>
      <w:tr w:rsidR="009B3710" w:rsidRPr="008D35C5" w14:paraId="3EA9F2D4" w14:textId="77777777" w:rsidTr="00FF2DC8">
        <w:tc>
          <w:tcPr>
            <w:tcW w:w="467" w:type="dxa"/>
          </w:tcPr>
          <w:p w14:paraId="20944B8A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15" w:type="dxa"/>
          </w:tcPr>
          <w:p w14:paraId="7422A7E0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Czy korytarze o nr 0.3, 1.7, 1.8, 1.34, 2.6, 2.32, 2.33, podlegają remontowi?</w:t>
            </w:r>
          </w:p>
        </w:tc>
        <w:tc>
          <w:tcPr>
            <w:tcW w:w="4106" w:type="dxa"/>
          </w:tcPr>
          <w:p w14:paraId="708F25CC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Pomieszczenia nr 0.3 i 1.8 podlegają pomalowaniu. Pozostałe pomieszczenia są wyłączone z zakresu remontu. </w:t>
            </w:r>
          </w:p>
        </w:tc>
      </w:tr>
      <w:tr w:rsidR="009B3710" w:rsidRPr="008D35C5" w14:paraId="1A4F1E06" w14:textId="77777777" w:rsidTr="00FF2DC8">
        <w:tc>
          <w:tcPr>
            <w:tcW w:w="467" w:type="dxa"/>
          </w:tcPr>
          <w:p w14:paraId="18D5824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15" w:type="dxa"/>
          </w:tcPr>
          <w:p w14:paraId="75B74971" w14:textId="190B6A20" w:rsidR="008D35C5" w:rsidRPr="008D35C5" w:rsidRDefault="008D35C5" w:rsidP="008D35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Czy grzejniki , instalacje c-o oraz szafki hydrantowe malować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malować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na kolor ścian, jeżeli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malować grzejniki to ; czy jednostronnie czy dwustronnie ( demontować grzejniki)</w:t>
            </w:r>
          </w:p>
        </w:tc>
        <w:tc>
          <w:tcPr>
            <w:tcW w:w="4106" w:type="dxa"/>
          </w:tcPr>
          <w:p w14:paraId="13896E0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Wymienione elementy nie będą malowane. Założono zabezpieczenie grzejników i brak  demontażu na potrzeby malowania ścian za grzejnikami.</w:t>
            </w:r>
          </w:p>
        </w:tc>
      </w:tr>
      <w:tr w:rsidR="009B3710" w:rsidRPr="008D35C5" w14:paraId="4F1D1F0C" w14:textId="77777777" w:rsidTr="00FF2DC8">
        <w:tc>
          <w:tcPr>
            <w:tcW w:w="467" w:type="dxa"/>
          </w:tcPr>
          <w:p w14:paraId="683F7BF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15" w:type="dxa"/>
          </w:tcPr>
          <w:p w14:paraId="6684480A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Proszę przedstawić projektowane warstwy stropu nad parterem i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piętrem (Przekroje)</w:t>
            </w:r>
          </w:p>
        </w:tc>
        <w:tc>
          <w:tcPr>
            <w:tcW w:w="4106" w:type="dxa"/>
          </w:tcPr>
          <w:p w14:paraId="7BCC8B22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Projektowane warstwy stropu </w:t>
            </w:r>
          </w:p>
          <w:p w14:paraId="71029FF1" w14:textId="77777777" w:rsidR="008D35C5" w:rsidRPr="008D35C5" w:rsidRDefault="008D35C5" w:rsidP="008D35C5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Parter – korytarz wzdłuż Sali konferencyjnej- sufit modułowy z opaską z płyt g-k  szer. ok. 20cm. wg załączonego rysunku poglądowego oraz warstwa wełny min. grubości 10cm. Wg załączonego przekroju.</w:t>
            </w:r>
          </w:p>
          <w:p w14:paraId="0CBEE5DA" w14:textId="77777777" w:rsidR="008D35C5" w:rsidRPr="008D35C5" w:rsidRDefault="008D35C5" w:rsidP="008D35C5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Pozostałe sufity podwieszane z płyt g-k</w:t>
            </w:r>
          </w:p>
          <w:p w14:paraId="12849512" w14:textId="77777777" w:rsidR="008D35C5" w:rsidRPr="008D35C5" w:rsidRDefault="008D35C5" w:rsidP="00FF2DC8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035781D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Płyty GKF gr. 1,25 x 2 warstwy (podwójnie)</w:t>
            </w:r>
          </w:p>
        </w:tc>
      </w:tr>
      <w:tr w:rsidR="009B3710" w:rsidRPr="008D35C5" w14:paraId="458EACFB" w14:textId="77777777" w:rsidTr="00FF2DC8">
        <w:tc>
          <w:tcPr>
            <w:tcW w:w="467" w:type="dxa"/>
          </w:tcPr>
          <w:p w14:paraId="2B3CF88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15" w:type="dxa"/>
          </w:tcPr>
          <w:p w14:paraId="5D1860B0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Proszę podać osobno ilość oraz lokalizację sufitów podwieszanych i modułowych</w:t>
            </w:r>
          </w:p>
        </w:tc>
        <w:tc>
          <w:tcPr>
            <w:tcW w:w="4106" w:type="dxa"/>
          </w:tcPr>
          <w:p w14:paraId="0B421882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J.w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>. załączono rysunki dodatkowe.</w:t>
            </w:r>
          </w:p>
          <w:p w14:paraId="01B2DB2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04AC767E" w14:textId="77777777" w:rsidTr="00FF2DC8">
        <w:tc>
          <w:tcPr>
            <w:tcW w:w="467" w:type="dxa"/>
          </w:tcPr>
          <w:p w14:paraId="0D8EE10C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15" w:type="dxa"/>
          </w:tcPr>
          <w:p w14:paraId="3D5C34E5" w14:textId="3F43C756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zy oferent w zakresie wyceny ma </w:t>
            </w:r>
            <w:r w:rsidRPr="008D35C5">
              <w:rPr>
                <w:rFonts w:ascii="Arial" w:hAnsi="Arial" w:cs="Arial"/>
                <w:sz w:val="22"/>
                <w:szCs w:val="22"/>
              </w:rPr>
              <w:t>uwzględnić koszt malowania drzwi do pomieszczeń</w:t>
            </w:r>
          </w:p>
        </w:tc>
        <w:tc>
          <w:tcPr>
            <w:tcW w:w="4106" w:type="dxa"/>
          </w:tcPr>
          <w:p w14:paraId="1565FD20" w14:textId="6DD9B37D" w:rsidR="008D35C5" w:rsidRPr="008D35C5" w:rsidRDefault="004D62E7" w:rsidP="004D6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Nie, w zakresie wyceny oferent nie musi uwzględnić kosztu malowania drzwi do pomieszczeń.</w:t>
            </w:r>
          </w:p>
        </w:tc>
      </w:tr>
      <w:tr w:rsidR="009B3710" w:rsidRPr="008D35C5" w14:paraId="47D948C5" w14:textId="77777777" w:rsidTr="00FF2DC8">
        <w:tc>
          <w:tcPr>
            <w:tcW w:w="467" w:type="dxa"/>
          </w:tcPr>
          <w:p w14:paraId="674A664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15" w:type="dxa"/>
          </w:tcPr>
          <w:p w14:paraId="2C42E64C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Czy oferent w zakresie wyceny ma uwzględnić obudowy wnęk i drzwi z płyty MDF</w:t>
            </w:r>
          </w:p>
        </w:tc>
        <w:tc>
          <w:tcPr>
            <w:tcW w:w="4106" w:type="dxa"/>
          </w:tcPr>
          <w:p w14:paraId="1D89BB0B" w14:textId="71527656" w:rsidR="008D35C5" w:rsidRPr="008D35C5" w:rsidRDefault="004D62E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Nie, w zakresie wyceny oferent nie musi uwzględnić odbudowy wnęk i drzwi z płyty MDF.</w:t>
            </w:r>
          </w:p>
        </w:tc>
      </w:tr>
      <w:tr w:rsidR="009B3710" w:rsidRPr="008D35C5" w14:paraId="7DDA5E8A" w14:textId="77777777" w:rsidTr="00FF2DC8">
        <w:tc>
          <w:tcPr>
            <w:tcW w:w="467" w:type="dxa"/>
          </w:tcPr>
          <w:p w14:paraId="75C99B1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15" w:type="dxa"/>
          </w:tcPr>
          <w:p w14:paraId="72F66ED9" w14:textId="3098208D" w:rsidR="008D35C5" w:rsidRPr="008D35C5" w:rsidRDefault="008D35C5" w:rsidP="008D35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Czy oferent w zakresie wyceny ma uwzględnić malowanie i uzupełnienie balustrad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schodowych.</w:t>
            </w:r>
          </w:p>
        </w:tc>
        <w:tc>
          <w:tcPr>
            <w:tcW w:w="4106" w:type="dxa"/>
          </w:tcPr>
          <w:p w14:paraId="730765D4" w14:textId="24B8AD11" w:rsidR="008D35C5" w:rsidRPr="008D35C5" w:rsidRDefault="004D62E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Nie, w zakresie wyceny oferent nie musi uwzględnić malowania i uzupełnienia balustrad schodowych. </w:t>
            </w:r>
          </w:p>
        </w:tc>
      </w:tr>
      <w:tr w:rsidR="009B3710" w:rsidRPr="008D35C5" w14:paraId="62B7FD2E" w14:textId="77777777" w:rsidTr="00FF2DC8">
        <w:tc>
          <w:tcPr>
            <w:tcW w:w="467" w:type="dxa"/>
          </w:tcPr>
          <w:p w14:paraId="3D69BCF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915" w:type="dxa"/>
          </w:tcPr>
          <w:p w14:paraId="640B9461" w14:textId="465A989F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Jakie mają być zawiasy? W systemach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Aluprofu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i w równoważnych nie istnieją zawiasy</w:t>
            </w:r>
            <w:r>
              <w:rPr>
                <w:rFonts w:ascii="Arial" w:hAnsi="Arial" w:cs="Arial"/>
                <w:sz w:val="22"/>
                <w:szCs w:val="22"/>
              </w:rPr>
              <w:t xml:space="preserve"> anodowane.</w:t>
            </w:r>
          </w:p>
          <w:p w14:paraId="2B483BE9" w14:textId="77777777" w:rsidR="008D35C5" w:rsidRPr="008D35C5" w:rsidRDefault="008D35C5" w:rsidP="00FF2DC8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0D2F17FD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Zawiasy zgodnie z dokumentami dopuszczenia dla stolarki ppoż. w kolorze profili aluminiowych lub klamki.</w:t>
            </w:r>
          </w:p>
        </w:tc>
      </w:tr>
      <w:tr w:rsidR="009B3710" w:rsidRPr="008D35C5" w14:paraId="7E39C3F2" w14:textId="77777777" w:rsidTr="00FF2DC8">
        <w:tc>
          <w:tcPr>
            <w:tcW w:w="467" w:type="dxa"/>
          </w:tcPr>
          <w:p w14:paraId="4778B75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15" w:type="dxa"/>
          </w:tcPr>
          <w:p w14:paraId="2E7F7A83" w14:textId="39524340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Dlaczego uwzględniony jest współczynnik 1,1 dla ślusarki ogniowej, skoro są to konstrukcje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wewnętrzne i nie muszą być zgodnie z prawem i przepisami w żadne</w:t>
            </w:r>
            <w:r>
              <w:rPr>
                <w:rFonts w:ascii="Arial" w:hAnsi="Arial" w:cs="Arial"/>
                <w:sz w:val="22"/>
                <w:szCs w:val="22"/>
              </w:rPr>
              <w:t>j klasie termo?</w:t>
            </w:r>
          </w:p>
          <w:p w14:paraId="6B8BC42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6BF056A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Zgodnie z przepisami drzwi wewnętrzne nie muszą charakteryzować się żadnym współczynnikiem przenikania ciepła, w związku z czym Wykonawca może przyjąć zastosowanie drzwi bez wskazanego współczynnika. </w:t>
            </w:r>
          </w:p>
        </w:tc>
      </w:tr>
      <w:tr w:rsidR="009B3710" w:rsidRPr="008D35C5" w14:paraId="3BBB1242" w14:textId="77777777" w:rsidTr="00FF2DC8">
        <w:tc>
          <w:tcPr>
            <w:tcW w:w="467" w:type="dxa"/>
          </w:tcPr>
          <w:p w14:paraId="091F156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915" w:type="dxa"/>
          </w:tcPr>
          <w:p w14:paraId="0AC36D9D" w14:textId="1EF7EC4B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Proszę o jednoznaczne określenie czego się trzymam</w:t>
            </w:r>
            <w:r>
              <w:rPr>
                <w:rFonts w:ascii="Arial" w:hAnsi="Arial" w:cs="Arial"/>
                <w:sz w:val="22"/>
                <w:szCs w:val="22"/>
              </w:rPr>
              <w:t>y, rzutów, zestawień czy opisu?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Jedno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wyklucza dr</w:t>
            </w:r>
            <w:r>
              <w:rPr>
                <w:rFonts w:ascii="Arial" w:hAnsi="Arial" w:cs="Arial"/>
                <w:sz w:val="22"/>
                <w:szCs w:val="22"/>
              </w:rPr>
              <w:t>ugie, a drugie trzecie.</w:t>
            </w:r>
          </w:p>
          <w:p w14:paraId="0650CDA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64EEE45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W zależności od elementu/prac Wykonawca będzie wykorzystywał poszczególne elementy dokumentacji przekazane przez Zamawiającego. </w:t>
            </w:r>
          </w:p>
        </w:tc>
      </w:tr>
      <w:tr w:rsidR="009B3710" w:rsidRPr="008D35C5" w14:paraId="12934D95" w14:textId="77777777" w:rsidTr="00FF2DC8">
        <w:tc>
          <w:tcPr>
            <w:tcW w:w="467" w:type="dxa"/>
          </w:tcPr>
          <w:p w14:paraId="12B8455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915" w:type="dxa"/>
          </w:tcPr>
          <w:p w14:paraId="08659695" w14:textId="5FD4B66B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Proszę podać kolorystykę we wzorniku RAL,</w:t>
            </w:r>
            <w:r>
              <w:rPr>
                <w:rFonts w:ascii="Arial" w:hAnsi="Arial" w:cs="Arial"/>
                <w:sz w:val="22"/>
                <w:szCs w:val="22"/>
              </w:rPr>
              <w:t xml:space="preserve"> wzornik NCS odnosi się do farb </w:t>
            </w:r>
            <w:r w:rsidRPr="008D35C5">
              <w:rPr>
                <w:rFonts w:ascii="Arial" w:hAnsi="Arial" w:cs="Arial"/>
                <w:sz w:val="22"/>
                <w:szCs w:val="22"/>
              </w:rPr>
              <w:t>elewacyjnych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ściennych. Do malowania stali i al</w:t>
            </w:r>
            <w:r>
              <w:rPr>
                <w:rFonts w:ascii="Arial" w:hAnsi="Arial" w:cs="Arial"/>
                <w:sz w:val="22"/>
                <w:szCs w:val="22"/>
              </w:rPr>
              <w:t xml:space="preserve">uminium określa się kolorystykę </w:t>
            </w:r>
            <w:r w:rsidRPr="008D35C5">
              <w:rPr>
                <w:rFonts w:ascii="Arial" w:hAnsi="Arial" w:cs="Arial"/>
                <w:sz w:val="22"/>
                <w:szCs w:val="22"/>
              </w:rPr>
              <w:t>podaną w RAL,</w:t>
            </w:r>
          </w:p>
          <w:p w14:paraId="3C4E93F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2D90442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Można zastosować odpowiednik koloru NCS ze wzornika RAL. Wybór koloru profili jest możliwy zarówno z jednej jak i drugiej palety.</w:t>
            </w:r>
          </w:p>
        </w:tc>
      </w:tr>
      <w:tr w:rsidR="009B3710" w:rsidRPr="008D35C5" w14:paraId="7643BFDE" w14:textId="77777777" w:rsidTr="00FF2DC8">
        <w:tc>
          <w:tcPr>
            <w:tcW w:w="467" w:type="dxa"/>
          </w:tcPr>
          <w:p w14:paraId="3814168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915" w:type="dxa"/>
          </w:tcPr>
          <w:p w14:paraId="5337A789" w14:textId="2E2AAF4E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Czy zamawiający pisząc o klasie EI 30S miał na myśli poprawne oznaczenie EIS 30, czy może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chodzi o inny parametr?</w:t>
            </w:r>
          </w:p>
          <w:p w14:paraId="1923223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73E36918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Są to oznaczenia równoznaczne.</w:t>
            </w:r>
          </w:p>
        </w:tc>
      </w:tr>
      <w:tr w:rsidR="009B3710" w:rsidRPr="008D35C5" w14:paraId="00440BB5" w14:textId="77777777" w:rsidTr="00FF2DC8">
        <w:tc>
          <w:tcPr>
            <w:tcW w:w="467" w:type="dxa"/>
          </w:tcPr>
          <w:p w14:paraId="2024951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915" w:type="dxa"/>
          </w:tcPr>
          <w:p w14:paraId="36798846" w14:textId="43599CCF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Proszę określić grubość, klasę ścier</w:t>
            </w:r>
            <w:r>
              <w:rPr>
                <w:rFonts w:ascii="Arial" w:hAnsi="Arial" w:cs="Arial"/>
                <w:sz w:val="22"/>
                <w:szCs w:val="22"/>
              </w:rPr>
              <w:t>alności wykładziny na korytarze.</w:t>
            </w:r>
          </w:p>
          <w:p w14:paraId="6F6DC03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6074EA0E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Załączono skorygowaną specyfikację wymiany posadzek obejmującą te informacje.</w:t>
            </w:r>
          </w:p>
        </w:tc>
      </w:tr>
      <w:tr w:rsidR="009B3710" w:rsidRPr="008D35C5" w14:paraId="58789EFB" w14:textId="77777777" w:rsidTr="00FF2DC8">
        <w:tc>
          <w:tcPr>
            <w:tcW w:w="467" w:type="dxa"/>
          </w:tcPr>
          <w:p w14:paraId="4D81D27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915" w:type="dxa"/>
          </w:tcPr>
          <w:p w14:paraId="54D07841" w14:textId="499D35B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Czy w zakres robót wchodzi dostawa i montaż tabliczek informacyjnych i innych elementów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wyposażenia korytarzy?</w:t>
            </w:r>
          </w:p>
        </w:tc>
        <w:tc>
          <w:tcPr>
            <w:tcW w:w="4106" w:type="dxa"/>
          </w:tcPr>
          <w:p w14:paraId="5CA24687" w14:textId="5F10BA44" w:rsidR="008D35C5" w:rsidRPr="008D35C5" w:rsidRDefault="004D62E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Nie, w zakres robót nie wchodzi dostawa i montaż tabliczek informacyjnych i innych elementów wyposażenia korytarzy.</w:t>
            </w:r>
          </w:p>
        </w:tc>
      </w:tr>
      <w:tr w:rsidR="009B3710" w:rsidRPr="008D35C5" w14:paraId="0A3B9295" w14:textId="77777777" w:rsidTr="00FF2DC8">
        <w:tc>
          <w:tcPr>
            <w:tcW w:w="467" w:type="dxa"/>
          </w:tcPr>
          <w:p w14:paraId="2677D94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915" w:type="dxa"/>
          </w:tcPr>
          <w:p w14:paraId="5ED7475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Proszę udostępnić ekspertyzę techniczną 17/2018</w:t>
            </w:r>
          </w:p>
        </w:tc>
        <w:tc>
          <w:tcPr>
            <w:tcW w:w="4106" w:type="dxa"/>
          </w:tcPr>
          <w:p w14:paraId="03D7D60E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załączeniu ekspertyza.</w:t>
            </w:r>
          </w:p>
        </w:tc>
      </w:tr>
      <w:tr w:rsidR="009B3710" w:rsidRPr="008D35C5" w14:paraId="79BCE578" w14:textId="77777777" w:rsidTr="00FF2DC8">
        <w:tc>
          <w:tcPr>
            <w:tcW w:w="467" w:type="dxa"/>
          </w:tcPr>
          <w:p w14:paraId="2A731A2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915" w:type="dxa"/>
          </w:tcPr>
          <w:p w14:paraId="4EEA62BE" w14:textId="37C7D978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§ 1 ust. 2,3 i 4 Zamawiający wnosi o wykonanie przedmiot umowy zgodnie z dokumentacją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projektową. Tymczasem Wykonawca wskazuje, że dokumentacja projektowa załączona do przetargu dotyczy wszystkich etapów remontu budynku CAM nr 5. W związku z tym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Wykonawca nie jest w stanie przygotować oferty bowiem nie wie jaki zakres prac obejmuje etap III. Wykonawca wnosi więc o:</w:t>
            </w:r>
          </w:p>
          <w:p w14:paraId="10DAF34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eastAsia="CIDFont+F4" w:hAnsi="Arial" w:cs="Arial"/>
                <w:sz w:val="22"/>
                <w:szCs w:val="22"/>
              </w:rPr>
              <w:t xml:space="preserve">- </w:t>
            </w:r>
            <w:r w:rsidRPr="008D35C5">
              <w:rPr>
                <w:rFonts w:ascii="Arial" w:hAnsi="Arial" w:cs="Arial"/>
                <w:sz w:val="22"/>
                <w:szCs w:val="22"/>
              </w:rPr>
              <w:t>Załączenie do przetargu tylko tych rysunków z projektu oraz fragmentów projektu, które dotyczą rzeczony przetargu,</w:t>
            </w:r>
          </w:p>
          <w:p w14:paraId="7484F3DB" w14:textId="0658CBBC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Usunięcie zapisu §1 ust. 8 bowiem jest niezgodny z art. 99. Ust. 1 PZP który stanowi, iż „Przedmiot zamówienia opisuje się w sposób jednoznaczny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wyczerpujący, za pomocą dostatecznie dokładnych i zrozumiałych określeń,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uwzględniając wymagania i okoliczności mogące mieć wpływ na sporządzenie oferty”. Tymczasem w §1 ust. 8 Umowy Zamawiający wskazuje, że Przedmiot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umowy obejmuje także roboty towarzyszące oraz inne roboty i dostawy niż wyni</w:t>
            </w:r>
            <w:r>
              <w:rPr>
                <w:rFonts w:ascii="Arial" w:hAnsi="Arial" w:cs="Arial"/>
                <w:sz w:val="22"/>
                <w:szCs w:val="22"/>
              </w:rPr>
              <w:t xml:space="preserve">kające z ust. 3, jeżeli analiza </w:t>
            </w:r>
            <w:r w:rsidRPr="008D35C5">
              <w:rPr>
                <w:rFonts w:ascii="Arial" w:hAnsi="Arial" w:cs="Arial"/>
                <w:sz w:val="22"/>
                <w:szCs w:val="22"/>
              </w:rPr>
              <w:t>przekazanej dokumentacji (projektów, specyfikacji technicznych i innych dokumentów) oraz treści SWZ 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załącznikami, pozwalały je przewidzieć na etapie przygotowania oferty, a są one niezbędne do należytego wykonania i przekazania do użytkowania</w:t>
            </w:r>
          </w:p>
          <w:p w14:paraId="55C1E5EC" w14:textId="1C9C7208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Przedmiotu umowy zgodnie z ustaleniami Umowy, obowiązującymi przepisami i sztuką budowlaną. Zapis ten jest niezgodny z w/w zasadą PZP, ponieważ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Zamawiający powinien w taki sposób opisać przedmiot zamówienia, żeby nie było żadnych wątpliwości jaki zakres prac składa się na przedmiot zamówienia,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i jakie roboty ma wykonawca wycenić, a potem po podpisaniu umowy (w przypadku wygrania przetargu) wykonać.</w:t>
            </w:r>
          </w:p>
        </w:tc>
        <w:tc>
          <w:tcPr>
            <w:tcW w:w="4106" w:type="dxa"/>
          </w:tcPr>
          <w:p w14:paraId="0A9E6608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7EA9EF0E" w14:textId="77777777" w:rsidTr="00FF2DC8">
        <w:tc>
          <w:tcPr>
            <w:tcW w:w="467" w:type="dxa"/>
          </w:tcPr>
          <w:p w14:paraId="5EBC1F0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915" w:type="dxa"/>
          </w:tcPr>
          <w:p w14:paraId="71FE77A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wprowadzenie do §3 ust. 2 Umowy następujące modyfikacji:</w:t>
            </w:r>
          </w:p>
          <w:p w14:paraId="4A41190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Akceptacja musi być dokonana na piśmie pod rygorem nieważności. Zamawiający jest zobowiązany do akceptacji harmonogramu w terminie 3 dni od dnia jego otrzymania. W przypadku braku uwag lub też po upływie powyższego terminu poczytuje się, że Zamawiający zaakceptował harmonogram przedłożony mu przez Wykonawcę.</w:t>
            </w:r>
          </w:p>
        </w:tc>
        <w:tc>
          <w:tcPr>
            <w:tcW w:w="4106" w:type="dxa"/>
          </w:tcPr>
          <w:p w14:paraId="3E6A405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uwzględnia wniosek Wykonawcy zmieniając §3 ust. 2  Umowy w sposób następujący:</w:t>
            </w:r>
          </w:p>
          <w:p w14:paraId="0D32394C" w14:textId="77777777" w:rsidR="008D35C5" w:rsidRPr="008D35C5" w:rsidRDefault="008D35C5" w:rsidP="00FF2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Akceptacja musi być dokonana na piśmie pod rygorem nieważności. Zamawiający jest zobowiązany do akceptacji lub zgłoszenia uwag do przedstawionego harmonogramu </w:t>
            </w:r>
            <w:r w:rsidRPr="008D35C5">
              <w:rPr>
                <w:rFonts w:ascii="Arial" w:hAnsi="Arial" w:cs="Arial"/>
                <w:sz w:val="22"/>
                <w:szCs w:val="22"/>
              </w:rPr>
              <w:br/>
              <w:t>w terminie 7 dni od dnia jego otrzymania.</w:t>
            </w:r>
          </w:p>
          <w:p w14:paraId="5ACCD23A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2F347B2E" w14:textId="77777777" w:rsidTr="00FF2DC8">
        <w:tc>
          <w:tcPr>
            <w:tcW w:w="467" w:type="dxa"/>
          </w:tcPr>
          <w:p w14:paraId="5844F32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915" w:type="dxa"/>
          </w:tcPr>
          <w:p w14:paraId="683218B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wprowadzenie do §3 ust. 5 Umowy następujące modyfikacji</w:t>
            </w:r>
          </w:p>
          <w:p w14:paraId="64EBA2C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Jeżeli Zamawiający w trakcie realizacji Umowy powiadomi Wykonawcę, że ostateczny Harmonogram nie spełnia wymagań Umowy lub nie jest zgodny z rzeczywistym postępem prac</w:t>
            </w:r>
          </w:p>
          <w:p w14:paraId="3ED0E59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i deklarowanymi zamiarami Wykonawcy, to Wykonawca w terminie 7 dni od daty otrzymania takiego powiadomienia przedłoży skorygowany ostateczny Harmonogram, który podlegać</w:t>
            </w:r>
          </w:p>
          <w:p w14:paraId="6F04B34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będzie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pisemnej pod rygorem nieważności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akceptacji Zamawiającego wyrażonej w terminie 7 dni od dnia otrzymania skorygowanego harmonogramu. Po bezskutecznym upływie powyższego terminu poczytuje się, że Zamawiający zaakceptował skorygowany harmonogram przedłożony mu przez Wykonawcę. Uzasadnienie: Zamawiający również powinien mieć wyznaczony termin, w którym to będzie zobowiązany do zaakceptowania przedłożonego i skorygowanego harmonogramu.</w:t>
            </w:r>
          </w:p>
        </w:tc>
        <w:tc>
          <w:tcPr>
            <w:tcW w:w="4106" w:type="dxa"/>
          </w:tcPr>
          <w:p w14:paraId="225DF04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uwzględnia wniosek Wykonawcy zmieniając §3 ust. 5  Umowy w sposób następujący:</w:t>
            </w:r>
          </w:p>
          <w:p w14:paraId="08D78CAB" w14:textId="77777777" w:rsidR="008D35C5" w:rsidRPr="008D35C5" w:rsidRDefault="008D35C5" w:rsidP="00FF2D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Jeżeli Zamawiający w trakcie realizacji Umowy powiadomi Wykonawcę, że ostateczny Harmonogram nie spełnia wymagań Umowy lub nie jest zgodny z rzeczywistym postępem prac i deklarowanymi zamiarami Wykonawcy, to Wykonawca w terminie 7 dni od daty otrzymania takiego powiadomienia przedłoży skorygowany ostateczny Harmonogram, który podlegać będzie pisemnej, pod rygorem nieważności, akceptacji Zamawiającego wyrażonej w terminie 7 dni od dnia otrzymania skorygowanego harmonogramu.</w:t>
            </w:r>
          </w:p>
          <w:p w14:paraId="503C2A6D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498FD4E2" w14:textId="77777777" w:rsidTr="00FF2DC8">
        <w:tc>
          <w:tcPr>
            <w:tcW w:w="467" w:type="dxa"/>
          </w:tcPr>
          <w:p w14:paraId="0B66568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915" w:type="dxa"/>
          </w:tcPr>
          <w:p w14:paraId="70131398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Wnoszę o modyfikację §4 ust. 1 pkt 6 Umowy w następujący sposób:</w:t>
            </w:r>
          </w:p>
          <w:p w14:paraId="26E3AD2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6) zapewnienie udziału kierownika budowy lub kierownika robót w radach budowy.</w:t>
            </w:r>
          </w:p>
          <w:p w14:paraId="0776594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Obecność kierownika robót elektrycznych w radach budowy będzie wymagana, kiedy Wykonawca rozpocznie realizację robót elektrycznych.</w:t>
            </w:r>
          </w:p>
          <w:p w14:paraId="624AF34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Uzasadnienie: W przypadku, gdy Wykonawca nie realizuje na danym etapie robót elektrycznych nie jest uzasadnione, żeby kierownik robót elektrycznych brał udział w naradach budowy.</w:t>
            </w:r>
          </w:p>
        </w:tc>
        <w:tc>
          <w:tcPr>
            <w:tcW w:w="4106" w:type="dxa"/>
          </w:tcPr>
          <w:p w14:paraId="7063840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uwzględnia wniosek Wykonawcy zmieniając §4 ust. 1 pkt 6 Umowy w sposób następujący:</w:t>
            </w:r>
          </w:p>
          <w:p w14:paraId="34CD7C01" w14:textId="77777777" w:rsidR="008D35C5" w:rsidRPr="008D35C5" w:rsidRDefault="008D35C5" w:rsidP="00FF2D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zapewnienie udziału kierowników robót w radach budowy. Obecność kierownika robót elektrycznych w radach budowy będzie wymagana w czasie prowadzenia robót elektrycznych przez Wykonawcę lub na wezwanie Zamawiającego lub Inżyniera Kontraktu </w:t>
            </w:r>
          </w:p>
          <w:p w14:paraId="4A1AFC5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E93F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387F03FD" w14:textId="77777777" w:rsidTr="00FF2DC8">
        <w:tc>
          <w:tcPr>
            <w:tcW w:w="467" w:type="dxa"/>
          </w:tcPr>
          <w:p w14:paraId="2DE6ADA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915" w:type="dxa"/>
          </w:tcPr>
          <w:p w14:paraId="600508FA" w14:textId="64EEBAAA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wyjaśnienie §4 ust. 1 pkt 8 poprzez wskazanie: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 jaki s</w:t>
            </w:r>
            <w:r>
              <w:rPr>
                <w:rFonts w:ascii="Arial" w:hAnsi="Arial" w:cs="Arial"/>
                <w:sz w:val="22"/>
                <w:szCs w:val="22"/>
              </w:rPr>
              <w:t xml:space="preserve">posób Wykonawca ma zabezpieczyć </w:t>
            </w:r>
            <w:r w:rsidRPr="008D35C5">
              <w:rPr>
                <w:rFonts w:ascii="Arial" w:hAnsi="Arial" w:cs="Arial"/>
                <w:sz w:val="22"/>
                <w:szCs w:val="22"/>
              </w:rPr>
              <w:t>pomieszczenia sąsiadujące oraz przestrzeni nieobjętych robotami przed negatywnym wpływem robót prowadzonych na danej kondygnacji, w tym w szczególności przed zapyleniem i nadmiernym hałasem,</w:t>
            </w:r>
          </w:p>
          <w:p w14:paraId="3C36589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Co Zamawiający rozumie przez pojęcie nadmiernego hałasu –</w:t>
            </w:r>
            <w:bookmarkStart w:id="0" w:name="_GoBack"/>
            <w:bookmarkEnd w:id="0"/>
            <w:r w:rsidRPr="008D35C5">
              <w:rPr>
                <w:rFonts w:ascii="Arial" w:hAnsi="Arial" w:cs="Arial"/>
                <w:sz w:val="22"/>
                <w:szCs w:val="22"/>
              </w:rPr>
              <w:t xml:space="preserve"> proszę o definicję.</w:t>
            </w:r>
          </w:p>
        </w:tc>
        <w:tc>
          <w:tcPr>
            <w:tcW w:w="4106" w:type="dxa"/>
          </w:tcPr>
          <w:p w14:paraId="0BF105FA" w14:textId="12199B00" w:rsidR="008D35C5" w:rsidRPr="008D35C5" w:rsidRDefault="00AA2814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przed zapyleniem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 xml:space="preserve">polega na zastosowaniu wszelkich możliwych rozwiązań minimalizujących pylenie w pomieszczeniach które będą użytkowane (pomieszczeń biurowych i pomieszczeń przejściowych) przykładowo – zastosowanie kurtyn z zamkami w drzwiach i przejściach przez części w których prowadzone będą prace, sprzątanie zapylenia i miejsc zabrudzonych remontem korytarzy, oklejenie otworów, osłonięcie folią z taśmą ew. elementów wyposażenia, grzejników, obudów elektrycznych i hydrantów itp.  (patrz pyt. nr 23). Prowadzenie prac hałaśliwych (wiercenie itp.) poza godzinami pracy Urzędu Miasta. </w:t>
            </w:r>
          </w:p>
        </w:tc>
      </w:tr>
      <w:tr w:rsidR="009B3710" w:rsidRPr="008D35C5" w14:paraId="61418AD5" w14:textId="77777777" w:rsidTr="00FF2DC8">
        <w:tc>
          <w:tcPr>
            <w:tcW w:w="467" w:type="dxa"/>
          </w:tcPr>
          <w:p w14:paraId="7BC8D54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915" w:type="dxa"/>
          </w:tcPr>
          <w:p w14:paraId="62AAF2D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pyta czy ma w swojej ofercie wycenić prace określone w §4 ust. 1 pkt 10, 11,12</w:t>
            </w:r>
          </w:p>
          <w:p w14:paraId="5333DBA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25, 30 i 31 Umowy tj.</w:t>
            </w:r>
          </w:p>
          <w:p w14:paraId="077F826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10) zabezpieczenie podłóg i okien w obiekcie objętym przedmiotem Umowy grubą folią</w:t>
            </w:r>
          </w:p>
          <w:p w14:paraId="41BB256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poliestrową przed rozpoczęciem prac objętych Umową,</w:t>
            </w:r>
          </w:p>
          <w:p w14:paraId="4396B4CA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11) zabezpieczenie przed uszkodzeniem sprzętu znajdującego się w korytarzach i na</w:t>
            </w:r>
          </w:p>
          <w:p w14:paraId="7DD952AC" w14:textId="70B00814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klatkach schodowych oraz posprzątanie tych pomieszczeń po zakończonych pracach, z myciem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okien, drzwi, schodów i podłóg włącznie,</w:t>
            </w:r>
          </w:p>
          <w:p w14:paraId="28B582B8" w14:textId="6128341A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12) wyniesienie i wniesienie sprzętów, mebli i innego wyposażenia jeśli to będzie niezbędne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do wykonania prac,</w:t>
            </w:r>
          </w:p>
          <w:p w14:paraId="5664A7C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25) wykonanie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oznakowań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i zabezpieczeń, (w tym zastosowanie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wygrodzeń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pełnych</w:t>
            </w:r>
          </w:p>
          <w:p w14:paraId="6E86774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zabezpieczających przed pyleniem i emisją pyłów poza teren budowy) zapewniających</w:t>
            </w:r>
          </w:p>
          <w:p w14:paraId="7012E80F" w14:textId="2416EBF4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bezpieczeństwo przed dostępem na teren robót osób postronnych, ich zmiany i utrzymania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całym okresie budowy,</w:t>
            </w:r>
          </w:p>
          <w:p w14:paraId="205D6B1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30) transport z terenu budowy na wskazane place depozytowe (na odległość do 8 km)</w:t>
            </w:r>
          </w:p>
          <w:p w14:paraId="3AE2B4C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wskazanych materiałów rozbiórkowych (jeśli wystąpią),</w:t>
            </w:r>
          </w:p>
          <w:p w14:paraId="263D816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31) przekazanie do punktu skupu złomu metalowych materiałów rozbiórkowych, które pozostają własnością Zamawiającego.</w:t>
            </w:r>
          </w:p>
        </w:tc>
        <w:tc>
          <w:tcPr>
            <w:tcW w:w="4106" w:type="dxa"/>
          </w:tcPr>
          <w:p w14:paraId="06C392C1" w14:textId="201AFEB4" w:rsidR="009B3710" w:rsidRPr="009B3710" w:rsidRDefault="009B3710" w:rsidP="009B37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2814">
              <w:rPr>
                <w:rFonts w:ascii="Arial" w:hAnsi="Arial" w:cs="Arial"/>
                <w:b/>
                <w:sz w:val="22"/>
                <w:szCs w:val="22"/>
              </w:rPr>
              <w:t>Tak,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Wykonawca musi wycenić w swojej ofercie prace określone w </w:t>
            </w:r>
            <w:r w:rsidRPr="009B3710">
              <w:rPr>
                <w:rFonts w:ascii="Arial" w:hAnsi="Arial" w:cs="Arial"/>
                <w:sz w:val="22"/>
                <w:szCs w:val="22"/>
              </w:rPr>
              <w:t>§4 ust. 1 pkt 10, 11,12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3710">
              <w:rPr>
                <w:rFonts w:ascii="Arial" w:hAnsi="Arial" w:cs="Arial"/>
                <w:sz w:val="22"/>
                <w:szCs w:val="22"/>
              </w:rPr>
              <w:t>25, 30 i 31 Umowy tj.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DA075F5" w14:textId="5A51A954" w:rsidR="009B3710" w:rsidRDefault="009B3710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D064" w14:textId="61CE50D8" w:rsidR="008D35C5" w:rsidRPr="008D35C5" w:rsidRDefault="009B3710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Zabezpieczenie podłóg i okien w obiekcie objętym przedmiotem Umowy grubą folią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7DC57D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2349FE" w14:textId="2AA66B84" w:rsidR="008D35C5" w:rsidRPr="008D35C5" w:rsidRDefault="009B3710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Zabezpieczenie przed uszkodzeniem sprzętu znajdującego się w korytarzach i na</w:t>
            </w:r>
          </w:p>
          <w:p w14:paraId="43DA8285" w14:textId="43005259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klatkach schodowych oraz posprzątanie tych pomieszczeń po zakończonych pracach, z myciem okien, drzwi, schodów i podłóg włącznie</w:t>
            </w:r>
            <w:r w:rsidR="009B3710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CDFBDD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90776" w14:textId="7E63FF0A" w:rsidR="008D35C5" w:rsidRPr="008D35C5" w:rsidRDefault="009B3710" w:rsidP="009B37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Wyniesienie i wniesienie sprzętów, mebli i innego wyposażenia jeśli to będzie niezbędne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do wykonania prac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DD0355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B5FE5" w14:textId="0F2AEA39" w:rsidR="008D35C5" w:rsidRPr="008D35C5" w:rsidRDefault="009B3710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 xml:space="preserve">Wykonanie </w:t>
            </w:r>
            <w:proofErr w:type="spellStart"/>
            <w:r w:rsidR="008D35C5" w:rsidRPr="008D35C5">
              <w:rPr>
                <w:rFonts w:ascii="Arial" w:hAnsi="Arial" w:cs="Arial"/>
                <w:sz w:val="22"/>
                <w:szCs w:val="22"/>
              </w:rPr>
              <w:t>oznakowań</w:t>
            </w:r>
            <w:proofErr w:type="spellEnd"/>
            <w:r w:rsidR="008D35C5" w:rsidRPr="008D35C5">
              <w:rPr>
                <w:rFonts w:ascii="Arial" w:hAnsi="Arial" w:cs="Arial"/>
                <w:sz w:val="22"/>
                <w:szCs w:val="22"/>
              </w:rPr>
              <w:t xml:space="preserve"> i zabezpieczeń, (w tym zastosowanie </w:t>
            </w:r>
            <w:proofErr w:type="spellStart"/>
            <w:r w:rsidR="008D35C5" w:rsidRPr="008D35C5">
              <w:rPr>
                <w:rFonts w:ascii="Arial" w:hAnsi="Arial" w:cs="Arial"/>
                <w:sz w:val="22"/>
                <w:szCs w:val="22"/>
              </w:rPr>
              <w:t>wygrodzeń</w:t>
            </w:r>
            <w:proofErr w:type="spellEnd"/>
            <w:r w:rsidR="008D35C5" w:rsidRPr="008D35C5">
              <w:rPr>
                <w:rFonts w:ascii="Arial" w:hAnsi="Arial" w:cs="Arial"/>
                <w:sz w:val="22"/>
                <w:szCs w:val="22"/>
              </w:rPr>
              <w:t xml:space="preserve"> pełnych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zabezpieczających przed pyleniem i emisją pyłów poza teren budowy) zapewniających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bezpieczeństwo przed dostępem na teren robót osób postronnych, ich zmiany i utrzymania w</w:t>
            </w:r>
          </w:p>
          <w:p w14:paraId="6DAAB12D" w14:textId="0A5891D1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całym okresie budowy</w:t>
            </w:r>
            <w:r w:rsidR="009B371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D35C5">
              <w:rPr>
                <w:rFonts w:ascii="Arial" w:hAnsi="Arial" w:cs="Arial"/>
                <w:sz w:val="22"/>
                <w:szCs w:val="22"/>
              </w:rPr>
              <w:t>wg ustalonego harmonogramu</w:t>
            </w:r>
            <w:r w:rsidR="009B37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5BF52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960A46" w14:textId="7D2738BA" w:rsidR="008D35C5" w:rsidRPr="008D35C5" w:rsidRDefault="009B3710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Transport z terenu budowy na wskazane place depozytowe (na odległość do 8 km)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wskazanych materiałów rozbiórkowych (jeśli wystąpią)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014F0B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E63EC7B" w14:textId="21EEA032" w:rsidR="008D35C5" w:rsidRPr="008D35C5" w:rsidRDefault="009B371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Przekazanie do punktu skupu złomu metalowych mate</w:t>
            </w:r>
            <w:r>
              <w:rPr>
                <w:rFonts w:ascii="Arial" w:hAnsi="Arial" w:cs="Arial"/>
                <w:sz w:val="22"/>
                <w:szCs w:val="22"/>
              </w:rPr>
              <w:t xml:space="preserve">riałów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rozbiórkowych, które pozostają własnością Zamawiającego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A740D85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74AE9" w14:textId="5A845768" w:rsidR="008D35C5" w:rsidRPr="008D35C5" w:rsidRDefault="009B371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Zamawiający nie przewiduje dodatkowych pozycji w Tabeli Elementów Rozliczeniowych. Wymienione prace dodatkowe Wykonawca ma włączyć do poszczególnych pozycji.</w:t>
            </w:r>
          </w:p>
        </w:tc>
      </w:tr>
      <w:tr w:rsidR="009B3710" w:rsidRPr="008D35C5" w14:paraId="628E947B" w14:textId="77777777" w:rsidTr="00FF2DC8">
        <w:tc>
          <w:tcPr>
            <w:tcW w:w="467" w:type="dxa"/>
          </w:tcPr>
          <w:p w14:paraId="2A78047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915" w:type="dxa"/>
          </w:tcPr>
          <w:p w14:paraId="1092AEC7" w14:textId="4EF27CD0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Wnoszę o dodatnie do §4 ust. 3 zawierającego obowiązki Zamawiającego. Umowa bowiem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obecnym brzmieniu w ogóle obowiązków Zamawiającego nie zawiera co stanowi naruszenie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równowagi stron procesu budowalnego.</w:t>
            </w:r>
          </w:p>
          <w:p w14:paraId="6647B55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Do obowiązków Zamawiającego powinno należeć:</w:t>
            </w:r>
          </w:p>
          <w:p w14:paraId="6804115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a) Przekazanie wykonawcy terenu budowy oraz kompletnej dokumentacji w oryginale</w:t>
            </w:r>
          </w:p>
          <w:p w14:paraId="7F1AD8F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potrzebnej do wykonania przedmiotu umowy,</w:t>
            </w:r>
          </w:p>
          <w:p w14:paraId="4401DD0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b) Wskazanie miejsca poboru wody oraz energii elektrycznej,</w:t>
            </w:r>
          </w:p>
          <w:p w14:paraId="168883F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c) Dokonywanie odbiorów częściowych oraz odbioru końcowego,</w:t>
            </w:r>
          </w:p>
          <w:p w14:paraId="0E3ABC2D" w14:textId="7D45840B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Zapłata należnego wykonawcy </w:t>
            </w:r>
            <w:r w:rsidRPr="008D35C5">
              <w:rPr>
                <w:rFonts w:ascii="Arial" w:hAnsi="Arial" w:cs="Arial"/>
                <w:sz w:val="22"/>
                <w:szCs w:val="22"/>
              </w:rPr>
              <w:t>wynagrodzeń częściowych oraz płatności końcowej,</w:t>
            </w:r>
          </w:p>
          <w:p w14:paraId="7E51B4FA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e) rozpatrywanie wniosków materiałowych w terminie 3 dni od dnia ich przedłożenia,</w:t>
            </w:r>
          </w:p>
          <w:p w14:paraId="1F98E89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f) rozpatrywania kosztorysów na roboty dodatkowe, zamienne czy zaniechane w terminie 7 dni od dnia ich przedłożenia,</w:t>
            </w:r>
          </w:p>
          <w:p w14:paraId="481F8F7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g) sporządzenie protokołów konieczności w terminie 7 dni liczonych od dnia zaakceptowania kosztorysów przedłożonych przez Wykonawcę,</w:t>
            </w:r>
          </w:p>
          <w:p w14:paraId="7DCED0C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h) sporządzenia aneksów do umowy w terminie 3 dni od dnia podpisania protokołu konieczności.</w:t>
            </w:r>
          </w:p>
        </w:tc>
        <w:tc>
          <w:tcPr>
            <w:tcW w:w="4106" w:type="dxa"/>
          </w:tcPr>
          <w:p w14:paraId="022CE76C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uwzględnia wniosek Wykonawcy dodając §4a Obowiązki Zamawiającego do Umowy, w następującym brzmieniu:</w:t>
            </w:r>
          </w:p>
          <w:p w14:paraId="0FB6CE76" w14:textId="77777777" w:rsidR="008D35C5" w:rsidRPr="008D35C5" w:rsidRDefault="008D35C5" w:rsidP="008D35C5">
            <w:pPr>
              <w:pStyle w:val="Akapitzlist"/>
              <w:numPr>
                <w:ilvl w:val="0"/>
                <w:numId w:val="37"/>
              </w:numPr>
              <w:spacing w:before="100" w:beforeAutospacing="1"/>
              <w:ind w:left="425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Do obowiązków Zamawiającego należy:</w:t>
            </w:r>
          </w:p>
          <w:p w14:paraId="731B4F7F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181" w:firstLine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Przekazanie Wykonawcy terenu budowy oraz kompletnej dokumentacji projektowej potrzebnej do wykonania przedmiotu umowy</w:t>
            </w:r>
          </w:p>
          <w:p w14:paraId="79C5A8AE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Wskazanie miejsca poboru wody oraz energii elektrycznej</w:t>
            </w:r>
          </w:p>
          <w:p w14:paraId="2EE50AA1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Dokonywanie odbiorów robót zanikających i ulegających zakryciu oraz odbioru końcowego</w:t>
            </w:r>
          </w:p>
          <w:p w14:paraId="23D5A03A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Zapłata należnego Wykonawcy wynagrodzenia</w:t>
            </w:r>
          </w:p>
          <w:p w14:paraId="55708D76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Rozpatrywanie wniosków materiałowych w terminie 7 dni od dnia ich przedłożenia</w:t>
            </w:r>
          </w:p>
          <w:p w14:paraId="59EFD124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Rozpatrywanie kosztorysów na roboty dodatkowe, zamienne lub zaniechane </w:t>
            </w:r>
            <w:r w:rsidRPr="008D35C5">
              <w:rPr>
                <w:rFonts w:ascii="Arial" w:hAnsi="Arial" w:cs="Arial"/>
                <w:sz w:val="22"/>
                <w:szCs w:val="22"/>
              </w:rPr>
              <w:br/>
              <w:t xml:space="preserve">w terminie 14 dni od daty ich przedłożenia </w:t>
            </w:r>
          </w:p>
          <w:p w14:paraId="603733C8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 Sporządzanie protokołów konieczności w terminie 14 dni liczonych od dnia zaakceptowania kosztorysów przedłożonych przez Wykonawcę</w:t>
            </w:r>
          </w:p>
          <w:p w14:paraId="40CA7A77" w14:textId="77777777" w:rsidR="008D35C5" w:rsidRPr="008D35C5" w:rsidRDefault="008D35C5" w:rsidP="008D35C5">
            <w:pPr>
              <w:pStyle w:val="Akapitzlist"/>
              <w:numPr>
                <w:ilvl w:val="0"/>
                <w:numId w:val="38"/>
              </w:numPr>
              <w:spacing w:before="100" w:beforeAutospacing="1"/>
              <w:ind w:left="323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Sporządzanie aneksów do umowy w terminie 14 dni od dnia podpisania protokołu konieczności</w:t>
            </w:r>
          </w:p>
          <w:p w14:paraId="32C8F5E8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528AD7D5" w14:textId="77777777" w:rsidTr="00FF2DC8">
        <w:tc>
          <w:tcPr>
            <w:tcW w:w="467" w:type="dxa"/>
          </w:tcPr>
          <w:p w14:paraId="12E30C4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915" w:type="dxa"/>
          </w:tcPr>
          <w:p w14:paraId="2B5BA2B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 5 ust. 7 Umowy w następujący sposób: Podstawą do</w:t>
            </w:r>
          </w:p>
          <w:p w14:paraId="757F126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wystawienia faktury częściowej lub końcowej jest:</w:t>
            </w:r>
          </w:p>
          <w:p w14:paraId="26F2399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a) protokół zawansowania robót (częściowy/końcowy), potwierdzony przez obie strony, które będą sporządzone zgodnie ze wzorem ustalonym z Inżynierem Kontraktu/Inspektorami nadzoru,</w:t>
            </w:r>
          </w:p>
          <w:p w14:paraId="3598EC1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b) dodatkowo podstawą wystawienia faktury końcowej jest protokół odbioru końcowego potwierdzający wykonanie przedmiotu zamówienia wraz z uzyskaniem decyzji o pozwoleniu na użytkowanie (jeśli dotyczy) lub zawiadomieniem właściwego organu o zakończeniu robót.</w:t>
            </w:r>
          </w:p>
          <w:p w14:paraId="46A50C3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Rzeczony przetarg nie dotyczy procedury zaprojektuj i wybuduj. Na Wykonawcę nie może być przerzucony obowiązek uzyskania pozwolenia na użytkowanie czy zawiadomienia o zakończeniu robót skoro wykonawca nie jest stroną takie postępowania. Dodatkowo, Wykonawca nie odpowiada za poprawność sporządzonej dokumentacji projektowej.</w:t>
            </w:r>
          </w:p>
        </w:tc>
        <w:tc>
          <w:tcPr>
            <w:tcW w:w="4106" w:type="dxa"/>
          </w:tcPr>
          <w:p w14:paraId="44D24AC2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5A32AF59" w14:textId="77777777" w:rsidTr="00FF2DC8">
        <w:tc>
          <w:tcPr>
            <w:tcW w:w="467" w:type="dxa"/>
          </w:tcPr>
          <w:p w14:paraId="3386DAA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915" w:type="dxa"/>
          </w:tcPr>
          <w:p w14:paraId="577FDF9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Wnoszę o modyfikację §5 ust. 8 w następujący sposób:</w:t>
            </w:r>
          </w:p>
          <w:p w14:paraId="5FB154EF" w14:textId="15458C4C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W przypadku zatrudnienia podwykonawców i dalszych podwykonawców, warunkiem wypłaty </w:t>
            </w:r>
            <w:r>
              <w:rPr>
                <w:rFonts w:ascii="Arial" w:hAnsi="Arial" w:cs="Arial"/>
                <w:sz w:val="22"/>
                <w:szCs w:val="22"/>
              </w:rPr>
              <w:t xml:space="preserve">należnego Wykonawcy </w:t>
            </w:r>
            <w:r w:rsidRPr="008D35C5">
              <w:rPr>
                <w:rFonts w:ascii="Arial" w:hAnsi="Arial" w:cs="Arial"/>
                <w:sz w:val="22"/>
                <w:szCs w:val="22"/>
              </w:rPr>
              <w:t>wynagrodzenia, przypadającego na kolejne okresy rozliczeniowe, będą przedstawione Zamawiającemu, jako załączniki do faktur VAT:</w:t>
            </w:r>
          </w:p>
          <w:p w14:paraId="31142DB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1) potwierdzone za zgodność z oryginałem kopie faktur VAT lub rachunków wystawionych przez podwykonawców lub dalszych podwykonawców, którzy zostali zaakceptowani przez Zamawiającego, jeżeli zostały wystawione w danym okresie</w:t>
            </w:r>
          </w:p>
          <w:p w14:paraId="6E29A31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rozliczeniowym,</w:t>
            </w:r>
          </w:p>
          <w:p w14:paraId="4E6351C5" w14:textId="15DFD225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2) potwierdzone za zgodność z oryginałem kopie przelewów bankowych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potwierdzających zapłatę wymagalnych płatności na rzecz podwykonawców lub dalszych podwykonawców,</w:t>
            </w:r>
          </w:p>
          <w:p w14:paraId="5344E24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3) oświadczenia podwykonawców lub dalszych podwykonawców o braku zobowiązań finansowych wynikających z podpisanych z Wykonawcą/podwykonawcą umów,</w:t>
            </w:r>
          </w:p>
          <w:p w14:paraId="53AA9A9A" w14:textId="16C6B644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4) potwierdzenia oraz oświadczenia określone w pkt. 1, 2 i 3 niniejszego ustępu nie są wymagane, w przypadku: nie wystawienia w danym okresie rozliczeniowym faktury, 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rozpoczęcia wykonywania prac w danym okresie rozliczeniowym, zakończenia wykonywania zakresu umowy przez podwykonawcę lub dalszego podwykonawcę i całkowitego jego rozliczenia,</w:t>
            </w:r>
          </w:p>
        </w:tc>
        <w:tc>
          <w:tcPr>
            <w:tcW w:w="4106" w:type="dxa"/>
          </w:tcPr>
          <w:p w14:paraId="52F9F4D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040D96F3" w14:textId="77777777" w:rsidTr="00FF2DC8">
        <w:tc>
          <w:tcPr>
            <w:tcW w:w="467" w:type="dxa"/>
          </w:tcPr>
          <w:p w14:paraId="657DE1F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915" w:type="dxa"/>
          </w:tcPr>
          <w:p w14:paraId="2952AB8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wykreślenie §6 ust. 4 i 10 Umowy. Rzeczone podstępowania dotyczy umów o roboty budowlane, a nie dostawę czy usługi.</w:t>
            </w:r>
          </w:p>
          <w:p w14:paraId="638A477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4. Wymagania dotyczące umów o podwykonawstwo, których przedmiotem są dostawy lub usługi:</w:t>
            </w:r>
          </w:p>
          <w:p w14:paraId="4AE52EC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a) umowa o podwykonawstwo powinna zawierać dokładne określenie dostawy lub usługi podlegających podzleceniu,</w:t>
            </w:r>
          </w:p>
          <w:p w14:paraId="55411E4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b) termin zapłaty wynagrodzenia w umowie o podwykonawstwo, nie może być dłuższy niż 30 dni.</w:t>
            </w:r>
          </w:p>
          <w:p w14:paraId="3E335F4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10. Wykonawca zobowiązany jest przedłożyć Zamawiającemu poświadczoną za zgodność z oryginałem kopię zawartej umowy o podwykonawstwo, której przedmiotem są dostawy lub usługi, w terminie 7 dni od dnia jej zawarcia, z wyłączeniem umów o podwykonawstwo o</w:t>
            </w:r>
          </w:p>
          <w:p w14:paraId="53DB570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wartości mniejszej niż 0,5% wartości przedmiotowej umowy oraz umów o podwykonawstwo, których przedmiot został wskazany przez Zamawiającego w SWZ. Wyłączenie, o którym mowa</w:t>
            </w:r>
          </w:p>
          <w:p w14:paraId="20A6636A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w zdaniu pierwszym, nie dotyczy umów o podwykonawstwo o wartości większej niż 50 000,00 zł (słownie: pięćdziesiąt tysięcy złotych 00/100).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0920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Uzasadnienie: Zgodnie ze stanowiskiem KIO „Cechą podwykonawstwa w robotach budowlanych jest pełny</w:t>
            </w:r>
          </w:p>
          <w:p w14:paraId="11592A28" w14:textId="6B987312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udział podwykonawcy z zaangażowaniem wszelkich potrzebnych zasobów, w tym osobowych i środków rzeczowych, pozwalających na samodzielne wykonanie przez podwykonawcę umówionego zakresu inwestycji np. robót oznaczonej branży” (Wyrok KIO z dnia 12 marca 2012 r. (KIO 426/12)). Również skład orzekający KIO w orzeczeniu z dnia 18 lutego 2008 r. przychylił się do stanowiska, z którego wynika, że „nadinterpretacją byłoby utożsamianie pojęcia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„podwykonawcy” z „producentem sprzętu”. Stawianie znaku równości pomiędzy podwykonawcą, a producentem sprzętu nie jest zasadne” (KIO/UZP 84/08). Jeśli Wykonawca zakupuje określony towar, materiał, czy sprzęt u jego producenta czy dystrybutora, natomiast będzie osobiście świadczyć robotę budowlaną, będącą przedmiotem zamówienia publicznego - nie działa on przy pomocy podwykonawcy, zgodnie z jego oświadczeniem w ofercie. To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wykonawcy będzie ciążyło wykonanie zamówienia o roboty budowlane, a nie na dostawcy czy sprzedawcy materiałów budowl</w:t>
            </w:r>
            <w:r>
              <w:rPr>
                <w:rFonts w:ascii="Arial" w:hAnsi="Arial" w:cs="Arial"/>
                <w:sz w:val="22"/>
                <w:szCs w:val="22"/>
              </w:rPr>
              <w:t xml:space="preserve">anych lub innych potrzebnych do </w:t>
            </w:r>
            <w:r w:rsidRPr="008D35C5">
              <w:rPr>
                <w:rFonts w:ascii="Arial" w:hAnsi="Arial" w:cs="Arial"/>
                <w:sz w:val="22"/>
                <w:szCs w:val="22"/>
              </w:rPr>
              <w:t>wykonania zamówienia na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rzecz inwestora.</w:t>
            </w:r>
          </w:p>
        </w:tc>
        <w:tc>
          <w:tcPr>
            <w:tcW w:w="4106" w:type="dxa"/>
          </w:tcPr>
          <w:p w14:paraId="24B30D2F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69A45988" w14:textId="77777777" w:rsidTr="00FF2DC8">
        <w:trPr>
          <w:trHeight w:val="4431"/>
        </w:trPr>
        <w:tc>
          <w:tcPr>
            <w:tcW w:w="467" w:type="dxa"/>
          </w:tcPr>
          <w:p w14:paraId="186497B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915" w:type="dxa"/>
          </w:tcPr>
          <w:p w14:paraId="661CD3C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§7 ust. 2 Umowy</w:t>
            </w:r>
          </w:p>
          <w:p w14:paraId="23CD236C" w14:textId="709F99C3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odbioru. Z czynności odbioru sporządzany jest protokół, podpisywany przez przedstawicieli stron. W razie stwierdzenia przez Zamawiającego w trakcie odbioru robót zanikających lub ulegających zakryciu istnienia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 xml:space="preserve"> jakichkolwiek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istotnych wad lub usterek prac wykonanych w ramach odbieranej części robót, może on uzależnić dokonanie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tego odbioru i podpisanie protokołu od usunięcia tych wad lub usterek. </w:t>
            </w:r>
          </w:p>
          <w:p w14:paraId="0FD4B07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Nie można uzależnić odbioru od braku jakichkolwiek wad czy usterek.</w:t>
            </w:r>
          </w:p>
        </w:tc>
        <w:tc>
          <w:tcPr>
            <w:tcW w:w="4106" w:type="dxa"/>
          </w:tcPr>
          <w:p w14:paraId="6D83857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1D9B033A" w14:textId="77777777" w:rsidTr="00FF2DC8">
        <w:tc>
          <w:tcPr>
            <w:tcW w:w="467" w:type="dxa"/>
          </w:tcPr>
          <w:p w14:paraId="610BA9D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915" w:type="dxa"/>
          </w:tcPr>
          <w:p w14:paraId="1780A65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Wnoszę o modyfikację § 7 ust. 3 Umowy w następujący sposób:</w:t>
            </w:r>
          </w:p>
          <w:p w14:paraId="03F86A2E" w14:textId="33E70A48" w:rsidR="008D35C5" w:rsidRPr="003C469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Gotowość do odbioru końcowego Przedmiotu Umowy, oznacza zakończenie robót i przeprowadzenie z wynikiem pozytywnym wymaganych prób, sprawdzeń i rozruchów, co kierownik budowy stwierdza stosownym wpisem do dziennika budowy, wykonanie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dokumentacji powykonawczej oraz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uzyskanie pozwolenia na użytkowanie (jeśli dotyczy) lub zawiadomienia właściwego organu o zakończeniu robót.</w:t>
            </w:r>
          </w:p>
          <w:p w14:paraId="6C0E235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Uzasadnienie: j/w</w:t>
            </w:r>
          </w:p>
        </w:tc>
        <w:tc>
          <w:tcPr>
            <w:tcW w:w="4106" w:type="dxa"/>
          </w:tcPr>
          <w:p w14:paraId="756E2554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185D82DB" w14:textId="77777777" w:rsidTr="00FF2DC8">
        <w:tc>
          <w:tcPr>
            <w:tcW w:w="467" w:type="dxa"/>
          </w:tcPr>
          <w:p w14:paraId="5ED7775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915" w:type="dxa"/>
          </w:tcPr>
          <w:p w14:paraId="0B0A82C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Wnoszę o modyfikację 7 ust. 6 Umowy w następujący sposób:</w:t>
            </w:r>
          </w:p>
          <w:p w14:paraId="2D47BFEC" w14:textId="5A56EF0F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Komisja powołana przez Zamawiającego do przeprowadzenia 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czynności odbioru </w:t>
            </w:r>
            <w:r w:rsidRPr="008D35C5">
              <w:rPr>
                <w:rFonts w:ascii="Arial" w:hAnsi="Arial" w:cs="Arial"/>
                <w:sz w:val="22"/>
                <w:szCs w:val="22"/>
              </w:rPr>
              <w:t>końcowego Przedmiotu umowy rozpocznie pra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ce nie później niż w 14 dniu po </w:t>
            </w:r>
            <w:r w:rsidRPr="008D35C5">
              <w:rPr>
                <w:rFonts w:ascii="Arial" w:hAnsi="Arial" w:cs="Arial"/>
                <w:sz w:val="22"/>
                <w:szCs w:val="22"/>
              </w:rPr>
              <w:t>potwierdzeniu zgłoszenia</w:t>
            </w:r>
          </w:p>
          <w:p w14:paraId="349A79FB" w14:textId="1FD8C535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Wykonawcy gotowości do odbioru prze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z upoważnionego przedstawiciela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Zamawiającego, które następuje w terminie 7 dni od dnia jego otrzymania, otrzymaniu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 xml:space="preserve">kompletnej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(potwierdzonej przez inspektora nadzoru) dokumentacji powykonawczej (nie zawierającej istotnych braków) i instrukcji użytkowania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i po uzyskaniu pozwolenia na użytkowanie (jeśli dotyczy) lub zawiadomienia właściwego organu o zakończeniu robót.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Termin rozpoczęcia prac komisji liczony będzie od dnia przekazania dokumentacji powykonawczej oraz instrukcji użytkowania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albo po uzyskaniu pozwolenia na użytkowanie (jeśli dotyczy) lub zawiadomienia właściwego organu o zakończeniu robót, w zależności od tego która czynność nastąpi później.</w:t>
            </w:r>
          </w:p>
        </w:tc>
        <w:tc>
          <w:tcPr>
            <w:tcW w:w="4106" w:type="dxa"/>
          </w:tcPr>
          <w:p w14:paraId="25466355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3D98F2EE" w14:textId="77777777" w:rsidTr="00FF2DC8">
        <w:tc>
          <w:tcPr>
            <w:tcW w:w="467" w:type="dxa"/>
          </w:tcPr>
          <w:p w14:paraId="5671D04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915" w:type="dxa"/>
          </w:tcPr>
          <w:p w14:paraId="674FB03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§8 ust. 1 Umowy w następujący sposób; 1. Zamawiający i Wykonawca są obowiązani współdziałać w celu zapewnienia pełnej</w:t>
            </w:r>
          </w:p>
          <w:p w14:paraId="3AA00D6A" w14:textId="70586FBF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realizacji Umowy, w szczególności w odniesieniu do zakresu, jakości i terminów określonych w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Umowie.</w:t>
            </w:r>
          </w:p>
          <w:p w14:paraId="292F631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2. Zamawiający wyznaczy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Inżyniera Kontraktu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Inspektorów nadzoru sprawujących obowiązki przypisane mu w Umowie.</w:t>
            </w:r>
          </w:p>
          <w:p w14:paraId="19F84890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Uzasadnienie: Wykonawca powinien mieć jasno określone kto jest przedstawicielem</w:t>
            </w:r>
          </w:p>
          <w:p w14:paraId="6504776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Zamawiającego uprawnionym do odbiorów, sporządzenia protokołów finansowych itp.</w:t>
            </w:r>
          </w:p>
          <w:p w14:paraId="369CA553" w14:textId="5C23AF7B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Dlatego też powinien być wskazany jeden inspektor nadzoru branży konstrukcyjnej, jeden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inspektor branży elektrycznej.</w:t>
            </w:r>
          </w:p>
          <w:p w14:paraId="5446881F" w14:textId="7762A2FB" w:rsidR="008D35C5" w:rsidRPr="008D35C5" w:rsidRDefault="003C469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braku zgody na w/w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modyfikację Wykonawca wnosi o wskazanie jednej osoby 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każdej branży, która będzie reprezentowała Zamawiającego.</w:t>
            </w:r>
          </w:p>
        </w:tc>
        <w:tc>
          <w:tcPr>
            <w:tcW w:w="4106" w:type="dxa"/>
          </w:tcPr>
          <w:p w14:paraId="30E0DD5C" w14:textId="1B43976B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</w:t>
            </w:r>
            <w:r w:rsidR="003E4743">
              <w:rPr>
                <w:rFonts w:ascii="Arial" w:hAnsi="Arial" w:cs="Arial"/>
                <w:sz w:val="22"/>
                <w:szCs w:val="22"/>
              </w:rPr>
              <w:t>aje w dotychczasowym brzmieniu.</w:t>
            </w:r>
          </w:p>
        </w:tc>
      </w:tr>
      <w:tr w:rsidR="009B3710" w:rsidRPr="008D35C5" w14:paraId="758725B4" w14:textId="77777777" w:rsidTr="00FF2DC8">
        <w:tc>
          <w:tcPr>
            <w:tcW w:w="467" w:type="dxa"/>
          </w:tcPr>
          <w:p w14:paraId="2FAC6C8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915" w:type="dxa"/>
          </w:tcPr>
          <w:p w14:paraId="04CB54C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modyfikację § 8 wszystkie ustępy poprzez wskazane jedynie Inspektora</w:t>
            </w:r>
          </w:p>
          <w:p w14:paraId="077F12F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nadzoru lub jedynie Inżyniera kontraktu.</w:t>
            </w:r>
          </w:p>
        </w:tc>
        <w:tc>
          <w:tcPr>
            <w:tcW w:w="4106" w:type="dxa"/>
          </w:tcPr>
          <w:p w14:paraId="3107063D" w14:textId="32A5647C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003BD5E2" w14:textId="77777777" w:rsidTr="00FF2DC8">
        <w:tc>
          <w:tcPr>
            <w:tcW w:w="467" w:type="dxa"/>
          </w:tcPr>
          <w:p w14:paraId="5CBE588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915" w:type="dxa"/>
          </w:tcPr>
          <w:p w14:paraId="0D575A3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 9 ust 2. Umowy w następujący sposób:</w:t>
            </w:r>
          </w:p>
          <w:p w14:paraId="2629637C" w14:textId="46165563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2. Okres rękojmi i gwarancji na roboty budowlane wykonane w ramach Przedmiotu umowy wynosi 60 miesięcy i liczony jest od daty protokołu odbioru końcowego Przedmiotu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umowy.</w:t>
            </w:r>
          </w:p>
        </w:tc>
        <w:tc>
          <w:tcPr>
            <w:tcW w:w="4106" w:type="dxa"/>
          </w:tcPr>
          <w:p w14:paraId="1CDA5D5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38A66E9C" w14:textId="77777777" w:rsidTr="00FF2DC8">
        <w:trPr>
          <w:trHeight w:val="2408"/>
        </w:trPr>
        <w:tc>
          <w:tcPr>
            <w:tcW w:w="467" w:type="dxa"/>
          </w:tcPr>
          <w:p w14:paraId="1288FB9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915" w:type="dxa"/>
          </w:tcPr>
          <w:p w14:paraId="2C27D9E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modyfikacje § 10 w następujący sposób:</w:t>
            </w:r>
          </w:p>
          <w:p w14:paraId="0FDFF85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§ 10</w:t>
            </w:r>
          </w:p>
          <w:p w14:paraId="1E46600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[Kary umowne]</w:t>
            </w:r>
          </w:p>
          <w:p w14:paraId="0CDF6250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 Zamawiający może żądać od Wykonawca zapłaty kar umownych:</w:t>
            </w:r>
          </w:p>
          <w:p w14:paraId="70CB422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1) za każdy dzień zwłoki w terminie końcowym realizacji Przedmiotu umowy -</w:t>
            </w:r>
          </w:p>
          <w:p w14:paraId="40B5704A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wysokości 500,00 zł.</w:t>
            </w:r>
          </w:p>
          <w:p w14:paraId="0BA1A1A0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) za każdy dzień zwłoki w terminie realizacji zatwierdzonego przez Zamawiającego</w:t>
            </w:r>
          </w:p>
          <w:p w14:paraId="52C2295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harmonogramu realizacji robót - w wysokości 1000,00 zł ( słownie: jeden tysiąc złotych); za</w:t>
            </w:r>
          </w:p>
          <w:p w14:paraId="7DB849D0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zwłokę w realizacji harmonogramu będzie traktowana zwłoka w zakończeniu realizacji</w:t>
            </w:r>
          </w:p>
          <w:p w14:paraId="21F4A9A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określonego w harmonogramie każdego z etapów robót wymienionych w §7 ust. 1 pkt b)</w:t>
            </w:r>
          </w:p>
          <w:p w14:paraId="421D0D2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Umowy,</w:t>
            </w:r>
          </w:p>
          <w:p w14:paraId="6F8EBF2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Uzasadnienie: nakładanie na Wykonawcę kary umownej za przekroczenie terminów</w:t>
            </w:r>
          </w:p>
          <w:p w14:paraId="09FB9638" w14:textId="06912F5C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wskazanych w harmonogramie jest nadmiernie rygorystyczne i w opinii Wykonawcy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pozostawienie takiego zapisu godzi w zasadę równości stron. Dodatkowo, naliczenie kary za przekroczenie terminu w harmonogramie w takiej samej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wysokości jak za przekroczenie całego przedmiotu umowy jest rażąco wygórowane. 3) za każdy dzień zw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łoki, liczony od upływu terminu </w:t>
            </w:r>
            <w:r w:rsidRPr="008D35C5">
              <w:rPr>
                <w:rFonts w:ascii="Arial" w:hAnsi="Arial" w:cs="Arial"/>
                <w:sz w:val="22"/>
                <w:szCs w:val="22"/>
              </w:rPr>
              <w:t>wyznaczonego na usunięcie wad</w:t>
            </w:r>
          </w:p>
          <w:p w14:paraId="140A4DFF" w14:textId="6716E6C4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i usterek stwierdzonych przy odbiorze częściowym, odbiorze końcowym lub ujawnionych w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okresie rękojmi za wady lub gwarancji – w wysokości 100 zł</w:t>
            </w:r>
          </w:p>
          <w:p w14:paraId="6A5EE04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4) za odstąpienie od Umowy z przyczyn leżących po stronie Wykonawcy -</w:t>
            </w:r>
          </w:p>
          <w:p w14:paraId="1B096B77" w14:textId="22D2EDA3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wysokości 5% kwoty netto określonej w § 5 ust. 1 Umowy, 5) w przypadku braku zapłaty lub nieterminowej zapłaty wynagrodzenia należnego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podwykonawcom lub dalszym podwykonawcom - w wysokości 2,5% wynagrodzenia (brutto)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należnego podwykonawcom lub dalszym p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odwykonawcom za każdy przypadek </w:t>
            </w:r>
            <w:r w:rsidRPr="008D35C5">
              <w:rPr>
                <w:rFonts w:ascii="Arial" w:hAnsi="Arial" w:cs="Arial"/>
                <w:sz w:val="22"/>
                <w:szCs w:val="22"/>
              </w:rPr>
              <w:t>naruszenia,</w:t>
            </w:r>
          </w:p>
          <w:p w14:paraId="7C9B4034" w14:textId="2ADABEF4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6) w przypadku nieprzedłożenia do zaakceptowania lub nieprzedłożenia w terminie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projektu umowy o podwykonawstwo, której przedmiotem są roboty budowlane, lub projektu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jej zmiany - w wysokości 200,00 zł (słownie: dwieście złotych) za każdy przypadek naruszenia,</w:t>
            </w:r>
          </w:p>
          <w:p w14:paraId="3165C3EE" w14:textId="462545E6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7) w przypadku nieprzedłożenia poświadczonej za zgodność z oryginałem kopii umowy o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podwykonawstwo lub jej zmiany lub nieprzedłożenia ich w terminie - w wysokości 200,00 zł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(słownie: dwieście złotych) za każdy przypadek naruszenia,</w:t>
            </w:r>
          </w:p>
          <w:p w14:paraId="1550149B" w14:textId="3BAC66B6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8) w przypadku braku zmiany umowy o podwykonawstwo w zakresie terminu zapłaty </w:t>
            </w:r>
            <w:r w:rsidR="003C4695">
              <w:rPr>
                <w:rFonts w:ascii="Arial" w:hAnsi="Arial" w:cs="Arial"/>
                <w:sz w:val="22"/>
                <w:szCs w:val="22"/>
              </w:rPr>
              <w:t>–</w:t>
            </w:r>
            <w:r w:rsidRPr="008D35C5">
              <w:rPr>
                <w:rFonts w:ascii="Arial" w:hAnsi="Arial" w:cs="Arial"/>
                <w:sz w:val="22"/>
                <w:szCs w:val="22"/>
              </w:rPr>
              <w:t>w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wysokości 0,1% kwoty netto określonej w § 5 ust. 1 Umowy za każdy przypadek naruszenia,</w:t>
            </w:r>
          </w:p>
          <w:p w14:paraId="14880C7E" w14:textId="02197B1A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9) za niedostarczenie w terminie harmonogramu rzeczowo-finansowego lub jego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aktualizacji - w wysokości 100,00 zł (słownie: sto złotych) za każdy dzień zwłoki;</w:t>
            </w:r>
          </w:p>
          <w:p w14:paraId="42540C2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10) w przypadku naruszenia któregokolwiek z obowiązków przewidzianych w § 12 Umowy</w:t>
            </w:r>
          </w:p>
          <w:p w14:paraId="2D62E77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– w wysokości 500,00 zł (słownie: pięćset złotych) za każdy przypadek naruszenia,</w:t>
            </w:r>
          </w:p>
          <w:p w14:paraId="207B096B" w14:textId="5C842F10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11) w przypadku nieuzasadnionego naruszenia obowiązków przewidzianych w § 4 ust. 1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pkt 3 lub pkt 4 Umowy – w wysokości 500,00 zł (słownie: pięćset złotych) za każdy przypadek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naruszenia,</w:t>
            </w:r>
          </w:p>
        </w:tc>
        <w:tc>
          <w:tcPr>
            <w:tcW w:w="4106" w:type="dxa"/>
          </w:tcPr>
          <w:p w14:paraId="2B2520A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uwzględnia wniosek Wykonawcy zmieniając §10 ust. 1 p.2)  Umowy w sposób następujący:</w:t>
            </w:r>
          </w:p>
          <w:p w14:paraId="4A630EF2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1370D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 każdy dzień zwłoki w terminie realizacji zatwierdzonego przez Zamawiającego harmonogramu realizacji robót - w wysokości 500,00 zł ( słownie: pięćset złotych); za zwłokę w realizacji harmonogramu będzie traktowana zwłoka w zakończeniu realizacji określonego w harmonogramie każdego z etapów robót wymienionych w §7 ust. 1 pkt b) Umowy.</w:t>
            </w:r>
          </w:p>
          <w:p w14:paraId="41E9BF18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4DF9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2CF4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oraz </w:t>
            </w:r>
          </w:p>
          <w:p w14:paraId="0AA73A8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zmieniając §10 ust. 1 p.4)  Umowy w sposób następujący:</w:t>
            </w:r>
          </w:p>
          <w:p w14:paraId="4C7C1A90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3ECE4" w14:textId="77777777" w:rsidR="008D35C5" w:rsidRPr="008D35C5" w:rsidRDefault="008D35C5" w:rsidP="00FF2DC8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za odstąpienie od Umowy z przyczyn leżących po stronie Wykonawcy - </w:t>
            </w:r>
            <w:r w:rsidRPr="008D35C5">
              <w:rPr>
                <w:rFonts w:ascii="Arial" w:hAnsi="Arial" w:cs="Arial"/>
                <w:sz w:val="22"/>
                <w:szCs w:val="22"/>
              </w:rPr>
              <w:br/>
              <w:t>w wysokości  5 % kwoty netto określonej w § 5 ust. 1 Umowy.</w:t>
            </w:r>
          </w:p>
          <w:p w14:paraId="2773B3DB" w14:textId="77777777" w:rsidR="008D35C5" w:rsidRPr="008D35C5" w:rsidRDefault="008D35C5" w:rsidP="00FF2DC8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C7A7E9" w14:textId="77777777" w:rsidR="008D35C5" w:rsidRPr="008D35C5" w:rsidRDefault="008D35C5" w:rsidP="00FF2DC8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156D5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D0445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98B34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E364F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328E5222" w14:textId="77777777" w:rsidTr="00FF2DC8">
        <w:tc>
          <w:tcPr>
            <w:tcW w:w="467" w:type="dxa"/>
          </w:tcPr>
          <w:p w14:paraId="63EE1E7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4915" w:type="dxa"/>
          </w:tcPr>
          <w:p w14:paraId="4113226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§14 ust. 4 pkt 4) Umowy w następujący sposób:</w:t>
            </w:r>
          </w:p>
          <w:p w14:paraId="2030CAB0" w14:textId="468677EC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4) w terminie 14 dni od daty zgłoszenia, o którym mowa w pkt. 3 Wykonawca przy udziale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Zamawiającego sporządzi szczegółowy protokół inwentaryzacji robót w toku wraz z zestawieniem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wartości wykonanych robót według stanu na dzień odstąpienia oraz przekaże Zamawiającemu pełną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dokumentację budowy oraz sporządzi i przekaże Zamawiającemu </w:t>
            </w:r>
            <w:r w:rsidRPr="008D35C5">
              <w:rPr>
                <w:rFonts w:ascii="Arial" w:hAnsi="Arial" w:cs="Arial"/>
                <w:strike/>
                <w:sz w:val="22"/>
                <w:szCs w:val="22"/>
              </w:rPr>
              <w:t>kompletną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 dokumentację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powykonawczą w zakresie wykonanych do dnia odstąpienia robót; protokół inwentaryzacji robót w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toku stanowić będzie podstawę do wystawienia faktury VAT przez Wykonawcę, w zakresie rozliczenia</w:t>
            </w:r>
          </w:p>
          <w:p w14:paraId="0ADC798A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prac wykonanych do momentu odstąpienia.</w:t>
            </w:r>
          </w:p>
          <w:p w14:paraId="7CD2BF15" w14:textId="2FDDD9F5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Uzasadnienie: w przypadku odstąpienia od Umowy przed ukończeniem wszystkich prac Wykonawca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nie będzie w stanie przedstawić Zamawiającemu kompletnej dokumentacji Powykonawczej.</w:t>
            </w:r>
          </w:p>
        </w:tc>
        <w:tc>
          <w:tcPr>
            <w:tcW w:w="4106" w:type="dxa"/>
          </w:tcPr>
          <w:p w14:paraId="3BF991D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Kompletna dokumentacja ma dotyczyć zakresu wykonanych robót.</w:t>
            </w:r>
          </w:p>
          <w:p w14:paraId="705C159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5BFDD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70F35CCF" w14:textId="77777777" w:rsidTr="00FF2DC8">
        <w:tc>
          <w:tcPr>
            <w:tcW w:w="467" w:type="dxa"/>
          </w:tcPr>
          <w:p w14:paraId="18F1BBD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4915" w:type="dxa"/>
          </w:tcPr>
          <w:p w14:paraId="0CBF161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 15 ust. 7 Umowy wynagrodzenia umownego będzie możliwa w następujących przypadkach:</w:t>
            </w:r>
          </w:p>
          <w:p w14:paraId="19C06AE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a) wystąpi konieczność zrealizowania Przedmiotu umowy przy zastosowaniu innych rozwiązań technicznych lub materiałowych ze względu na zmiany obowiązującego prawa lub niedostępność na rynku;</w:t>
            </w:r>
          </w:p>
          <w:p w14:paraId="05D19F8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b) nastąpi konieczność wykonania prac dodatkowych, których nie można było przewidzieć na etapie projektowania;</w:t>
            </w:r>
          </w:p>
          <w:p w14:paraId="55E274D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c) nastąpi konieczność uwzględnienia wpływu innych przedsięwzięć lub działań powiązanych z Przedmiotem umowy;</w:t>
            </w:r>
          </w:p>
          <w:p w14:paraId="6E637842" w14:textId="5677657C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d) wystąpią niemożliwe do przewidzenia warunki terenowe, w szczególności podziemne sieci, instalacje, urządzenia lub niezinwentaryzowane obiekty budowlane (bunkry, fundamenty,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ściany szczelne), powodujące konieczność zmiany sposobu realizacji Przedmiotu umowy;</w:t>
            </w:r>
          </w:p>
          <w:p w14:paraId="79095BC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e) przestojów lub opóźnień w wykonywaniu prac przez Wykonawcę będących następstwem błędów w wymaganiach Zamawiającego, jednakże z wyłączeniem błędów jakie doświadczony Wykonawca dokładając należytej staranności powinien wykryć w trakcie badania wymagań Zamawiającego;</w:t>
            </w:r>
          </w:p>
          <w:p w14:paraId="7713FA5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5477322B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„ Zamawiający wprowadzi zmiany co do sposobu wykonania przedmiotu umowy przez Wykonawcę lub wprowadzi zmiany w zakresie materiałów, które ma użyć Wykonawca do wykonania Przedmiotu umowy”.</w:t>
            </w:r>
          </w:p>
        </w:tc>
        <w:tc>
          <w:tcPr>
            <w:tcW w:w="4106" w:type="dxa"/>
          </w:tcPr>
          <w:p w14:paraId="7BCC8ABD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1341EFC9" w14:textId="77777777" w:rsidTr="00FF2DC8">
        <w:tc>
          <w:tcPr>
            <w:tcW w:w="467" w:type="dxa"/>
          </w:tcPr>
          <w:p w14:paraId="433C5D9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4915" w:type="dxa"/>
          </w:tcPr>
          <w:p w14:paraId="7DE0704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wnosi o modyfikację §15 ust. 11, 12 i 12 w następujący sposób:</w:t>
            </w:r>
          </w:p>
          <w:p w14:paraId="0C214B52" w14:textId="2C4F1B92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11. W przypadku zmniejszenia zakresu Przedmiotu umowy lub rezygnacji z określonych robót — jeżeli zmniejszenie lub rezygnacja dotyczyć będzie całego elementu zakresu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rzeczowo finansowego, to nastąpi odliczenie z wynagrodzenia należnego Wykonawcy wartości tego elementu; natomiast jeżeli dotyczyć będzie części robót z danego elementu, to obliczenie wartości niewykonanego zakresu lub robót, z których rezygnowano, o którą pomniejszone zostanie wynagrodzenie należne Wykonawcy, nastąpi na podstawie kosztorysu sporządzonego przez Wykonawcę w oparciu o następujące założenia: stawki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>robocizny (R), koszty materiałów (M), sprzętu (S), koszty pośrednie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Kp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>), koszty zakupu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Kz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) i zysk (Z) – Wykonawca przyjmie na podstawie wydawnictwa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Sekocenbud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za kwartał, w</w:t>
            </w:r>
          </w:p>
          <w:p w14:paraId="74534135" w14:textId="0084DC42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którym Wykonawca złożył ofertę, przy czym wysokość stawki robocizny zostanie przyjęta jak 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dla stolicy województwa </w:t>
            </w:r>
            <w:r w:rsidRPr="008D35C5">
              <w:rPr>
                <w:rFonts w:ascii="Arial" w:hAnsi="Arial" w:cs="Arial"/>
                <w:sz w:val="22"/>
                <w:szCs w:val="22"/>
              </w:rPr>
              <w:t>zachodniopomorskiego a pozostałe elementy jako wartości</w:t>
            </w:r>
          </w:p>
          <w:p w14:paraId="38F985D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średnie. W przypadku braku odpowiednich pozycji w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Sekocenbudzie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wyliczenie zostanie wykonane w oparciu o średnie stawki i ceny rynkowe dla danych robót, i następnie zaakceptowanego przez Zamawiającego.</w:t>
            </w:r>
          </w:p>
          <w:p w14:paraId="57905F0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Wykonawca zobowiązany jest dostarczyć szczegółowy kosztorys robót zaniechanych spełniający wymagania kosztorysu inwestorskiego określone w Rozporządzenie Ministra Rozwoju i Technologii z dnia 20 grudnia 2021 r. w sprawie określenia metod i podstaw sporządzania kosztorysu inwestorskiego, obliczania planowanych kosztów prac projektowych oraz planowanych kosztów robót budowlanych określonych w programie</w:t>
            </w:r>
          </w:p>
          <w:p w14:paraId="589B364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funkcjonalno-użytkowym.</w:t>
            </w:r>
          </w:p>
        </w:tc>
        <w:tc>
          <w:tcPr>
            <w:tcW w:w="4106" w:type="dxa"/>
          </w:tcPr>
          <w:p w14:paraId="557F649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4C86B720" w14:textId="77777777" w:rsidTr="00FF2DC8">
        <w:tc>
          <w:tcPr>
            <w:tcW w:w="467" w:type="dxa"/>
          </w:tcPr>
          <w:p w14:paraId="6398B51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4915" w:type="dxa"/>
          </w:tcPr>
          <w:p w14:paraId="7467AFE8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 przypadku robót dodatkowych, nie objętych pierwotnym zamówieniem lub zamiennych — jeżeli zamianie podlegać będzie cały element zakresu rzeczowo finansowego, to nastąpi odliczenie z wynagrodzenia należnego Wykonawcy wartości tego elementu oraz ustalenie wartości robót, które mają być wykonane w miejsce robót tego elementu na podstawie kosztorysu sporządzonego przez Wykonawcę w oparciu o następujące założenia: stawki robocizny (R), koszty materiałów (M), sprzętu (S), koszty</w:t>
            </w:r>
          </w:p>
          <w:p w14:paraId="1321D956" w14:textId="426443F1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pośrednie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Kp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>), koszty zakupu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Kz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) i zysk (Z) – wykonawca przyjmie na podstawie wydawnictwa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Sekocenbud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za kwartał w którym Wykonawca złożył ofertę, przy czym wysokość stawki robocizny zostanie przyjęta jak dla stolicy województwa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zachodniopomorskiego a pozostałe elementy jako wartości średnie. W przypadku braku odpowiednich pozycji w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Sekocenbudzie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wyliczenie zostanie  wykonane w oparciu o średnie stawki i ceny rynkowe dla danych robót, i następnie zaakceptowanego przez Zamawiającego która to wartość zostanie doliczona do wynagrodzenia należnego Wykonawcy; natomiast jeżeli zamiana dotyczyć będzie części robót z danego elementu, to obliczenie wartości robót podlegających zmianie, o którą zmienione (pomniejszone lub zwiększone) zostanie wynagrodzenie należne Wykonawcy, nastąpi na podstawie kosztorysu różnicowego</w:t>
            </w:r>
          </w:p>
          <w:p w14:paraId="1F55D1FB" w14:textId="2C13D43E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sporządzonego przez Wykonawcę w oparciu w oparciu o następujące założenia: stawki robocizny (R), koszty materiałów (M), sprzętu (S), koszty pośrednie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Kp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>), koszty zakupu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Kz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>)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i zysk (Z) – Wykonawca przyjmie na podstawie wydawnictwa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Sekocenbud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za kwartał w którym Wykonawca złożył ofertę, przy czym wysokość stawki robocizny zostanie przyjęta jak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dla stolicy województwa zachodniopomorskiego a pozostałe elementy jako wartości średnie. W przypadku braku odpowiednich pozycji w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Sekocenbudzie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wyliczenie zostanie wykonane w oparciu o średnie stawki i ceny rynkowe dla danych robót, i następnie zaakceptowanego przez Zamawiającego. </w:t>
            </w:r>
          </w:p>
          <w:p w14:paraId="3A65493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Wykonawca zobowiązany jest dostarczyć szczegółowy kosztorys robót dodatkowych wraz z przedmiarami z wyliczeniem ich wartości, spełniający wymagania kosztorysu inwestorskiego określone w Rozporządzenie Ministra Rozwoju i Technologii z dnia 20 grudnia 2021 r. w sprawie określenia metod i podstaw</w:t>
            </w:r>
          </w:p>
          <w:p w14:paraId="5AB5FA2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trike/>
                <w:sz w:val="22"/>
                <w:szCs w:val="22"/>
              </w:rPr>
              <w:t>sporządzania kosztorysu inwestorskiego, obliczania planowanych kosztów prac projektowych oraz planowanych kosztów robót budowlanych określonych w programie funkcjonalno-użytkowym</w:t>
            </w:r>
          </w:p>
        </w:tc>
        <w:tc>
          <w:tcPr>
            <w:tcW w:w="4106" w:type="dxa"/>
          </w:tcPr>
          <w:p w14:paraId="124A6EB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6665C97B" w14:textId="77777777" w:rsidTr="00FF2DC8">
        <w:tc>
          <w:tcPr>
            <w:tcW w:w="467" w:type="dxa"/>
          </w:tcPr>
          <w:p w14:paraId="672C337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4915" w:type="dxa"/>
          </w:tcPr>
          <w:p w14:paraId="6117F589" w14:textId="00956BD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Zamawiający wskazał, że Wykonawca za wykonanie przedmiotu umowy otrzyma wynagrodzenie ryczałtowe. Z kolei w §17 ust. 3 pkt 1 lit b) Zamawiający wskazał, że załącznikiem do umowy jest Tabela elementów rozliczeniowych, która została również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5C5">
              <w:rPr>
                <w:rFonts w:ascii="Arial" w:hAnsi="Arial" w:cs="Arial"/>
                <w:sz w:val="22"/>
                <w:szCs w:val="22"/>
              </w:rPr>
              <w:t xml:space="preserve">załączona do przetargu. Dlatego Wykonawca pyta czemu ma służyć tabela elementów </w:t>
            </w:r>
            <w:r w:rsidR="003C4695">
              <w:rPr>
                <w:rFonts w:ascii="Arial" w:hAnsi="Arial" w:cs="Arial"/>
                <w:sz w:val="22"/>
                <w:szCs w:val="22"/>
              </w:rPr>
              <w:t xml:space="preserve">rozliczeniowych skoro </w:t>
            </w:r>
            <w:r w:rsidRPr="008D35C5">
              <w:rPr>
                <w:rFonts w:ascii="Arial" w:hAnsi="Arial" w:cs="Arial"/>
                <w:sz w:val="22"/>
                <w:szCs w:val="22"/>
              </w:rPr>
              <w:t>wynagrodzenie Wykonawcy jest ryczałtowe, a nie powykonawcze.</w:t>
            </w:r>
          </w:p>
          <w:p w14:paraId="6F33696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Proszę Zamawiającego o wyjaśnienie tej kwestii.</w:t>
            </w:r>
          </w:p>
        </w:tc>
        <w:tc>
          <w:tcPr>
            <w:tcW w:w="4106" w:type="dxa"/>
          </w:tcPr>
          <w:p w14:paraId="22606094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Wykonawca za wykonanie przedmiotu umowy otrzyma wynagrodzenie ryczałtowe. Tabela elementów rozliczeniowych została dołączona w celu umożliwienia określenia bieżącego zaawansowania robót.</w:t>
            </w:r>
          </w:p>
        </w:tc>
      </w:tr>
      <w:tr w:rsidR="009B3710" w:rsidRPr="008D35C5" w14:paraId="62EDE0EC" w14:textId="77777777" w:rsidTr="00FF2DC8">
        <w:tc>
          <w:tcPr>
            <w:tcW w:w="467" w:type="dxa"/>
          </w:tcPr>
          <w:p w14:paraId="69EF6AF8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5" w:type="dxa"/>
          </w:tcPr>
          <w:p w14:paraId="20E78C8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Wg OPZ należy wykonać stolarkę oznaczoną jako Dw1, Dw2,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Dw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3 i F8, ale w Tabeli Elementów Rozliczeniowych nie ma pozycji, która przewidywałaby wbudowanie tych elementów. W których pozycjach TER należy uwzględnić koszty wykonania tych prac ?</w:t>
            </w:r>
          </w:p>
          <w:p w14:paraId="6E06E81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1A038EE8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Tabelę elementów rozliczeniowych uzupełniono o pozycję : wymiana stolarki drzwiowej: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Dw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- 1, 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Dw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- 2,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Dw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- 3  ( patrz uwagi w OPZ)  - piwnica. Zamawiający przekazuje jako obowiązującą  odpowiednio uzupełnioną:  Tabelę elementów rozliczeniowych  - zmiana I.</w:t>
            </w:r>
          </w:p>
          <w:p w14:paraId="158E2330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Jednocześnie Zamawiający informuje, że w pozycji 9 Tabeli elementów rozliczeniowych ujęto: „wymianę istniejącej ścianki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gkb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na ściankę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gkb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o odporności ogniowej  REI 60 wraz z montażem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przeszkolnych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drzwi aluminiowych z naświetlem  REI 60  EI 30S (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. na rzucie III piętra: D-1)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przejścia min. 90 cm , wys. 315 cm  wraz z rozbiórką  i utylizacją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isntniejącej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ścianki </w:t>
            </w:r>
            <w:proofErr w:type="spellStart"/>
            <w:r w:rsidRPr="008D35C5">
              <w:rPr>
                <w:rFonts w:ascii="Arial" w:hAnsi="Arial" w:cs="Arial"/>
                <w:sz w:val="22"/>
                <w:szCs w:val="22"/>
              </w:rPr>
              <w:t>gkb</w:t>
            </w:r>
            <w:proofErr w:type="spellEnd"/>
            <w:r w:rsidRPr="008D35C5">
              <w:rPr>
                <w:rFonts w:ascii="Arial" w:hAnsi="Arial" w:cs="Arial"/>
                <w:sz w:val="22"/>
                <w:szCs w:val="22"/>
              </w:rPr>
              <w:t xml:space="preserve"> z drzwiami i naświetlem”; roboty te zgodnie z punktem III ustęp  15 Opisu przedmiotu zamówienia należy wykonać w miejsce montażu ścinaki aluminiowej oznaczonej w zestawieniu stolarki symbolem F8</w:t>
            </w:r>
          </w:p>
          <w:p w14:paraId="08E8B82A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10" w:rsidRPr="008D35C5" w14:paraId="70D8AC5D" w14:textId="77777777" w:rsidTr="00FF2DC8">
        <w:tc>
          <w:tcPr>
            <w:tcW w:w="467" w:type="dxa"/>
          </w:tcPr>
          <w:p w14:paraId="5ADAAA6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5" w:type="dxa"/>
          </w:tcPr>
          <w:p w14:paraId="11C7339E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</w:tcPr>
          <w:p w14:paraId="2213E8DA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 xml:space="preserve">Miejsce lokalizacji dodatkowej przeszklonej ścianki aluminiowej zostało wskazane w  wierszu 7 Tabeli elementów rozliczeniowych </w:t>
            </w:r>
          </w:p>
        </w:tc>
      </w:tr>
    </w:tbl>
    <w:p w14:paraId="128652F7" w14:textId="602852B6" w:rsidR="008D35C5" w:rsidRDefault="008D35C5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30F0BC0" w14:textId="3342A76F" w:rsidR="008D35C5" w:rsidRDefault="008D35C5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1E0945" w14:textId="5E565B87" w:rsidR="008D35C5" w:rsidRDefault="008D35C5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202447A" w14:textId="77777777" w:rsidR="008D35C5" w:rsidRPr="00893462" w:rsidRDefault="008D35C5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BD76E6B" w14:textId="77777777" w:rsidR="00CF1759" w:rsidRP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61BC3"/>
    <w:rsid w:val="000979A5"/>
    <w:rsid w:val="000C6B77"/>
    <w:rsid w:val="00186817"/>
    <w:rsid w:val="00220A0B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6D7E"/>
    <w:rsid w:val="003C4695"/>
    <w:rsid w:val="003D1EB7"/>
    <w:rsid w:val="003E4743"/>
    <w:rsid w:val="003F61C9"/>
    <w:rsid w:val="00413746"/>
    <w:rsid w:val="00425771"/>
    <w:rsid w:val="004373ED"/>
    <w:rsid w:val="00450839"/>
    <w:rsid w:val="004655C6"/>
    <w:rsid w:val="004A212C"/>
    <w:rsid w:val="004A6383"/>
    <w:rsid w:val="004B76D2"/>
    <w:rsid w:val="004D26FB"/>
    <w:rsid w:val="004D47B4"/>
    <w:rsid w:val="004D62E7"/>
    <w:rsid w:val="004D751A"/>
    <w:rsid w:val="005234BA"/>
    <w:rsid w:val="00575DA3"/>
    <w:rsid w:val="005842B4"/>
    <w:rsid w:val="005A6387"/>
    <w:rsid w:val="005E0E39"/>
    <w:rsid w:val="005E4951"/>
    <w:rsid w:val="005E4D4B"/>
    <w:rsid w:val="005F723B"/>
    <w:rsid w:val="005F7C69"/>
    <w:rsid w:val="00625B68"/>
    <w:rsid w:val="0065721C"/>
    <w:rsid w:val="006E3867"/>
    <w:rsid w:val="006F6A36"/>
    <w:rsid w:val="007137BF"/>
    <w:rsid w:val="00757F34"/>
    <w:rsid w:val="007618B0"/>
    <w:rsid w:val="00765A52"/>
    <w:rsid w:val="0078246B"/>
    <w:rsid w:val="00786CAC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706E6"/>
    <w:rsid w:val="009B3710"/>
    <w:rsid w:val="009D6631"/>
    <w:rsid w:val="009D7EEB"/>
    <w:rsid w:val="00A62213"/>
    <w:rsid w:val="00A722BF"/>
    <w:rsid w:val="00A755F4"/>
    <w:rsid w:val="00A95567"/>
    <w:rsid w:val="00AA2814"/>
    <w:rsid w:val="00B40503"/>
    <w:rsid w:val="00B83EDD"/>
    <w:rsid w:val="00BB69C8"/>
    <w:rsid w:val="00C05240"/>
    <w:rsid w:val="00C139E5"/>
    <w:rsid w:val="00C20338"/>
    <w:rsid w:val="00C60286"/>
    <w:rsid w:val="00C6260D"/>
    <w:rsid w:val="00C95BD8"/>
    <w:rsid w:val="00CA2F98"/>
    <w:rsid w:val="00CC2602"/>
    <w:rsid w:val="00CD68D3"/>
    <w:rsid w:val="00CE2A7A"/>
    <w:rsid w:val="00CF1759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CAAC-D3CD-4A42-A9B9-A7CF3E3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5099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18</cp:revision>
  <cp:lastPrinted>2023-04-21T08:21:00Z</cp:lastPrinted>
  <dcterms:created xsi:type="dcterms:W3CDTF">2022-08-05T12:29:00Z</dcterms:created>
  <dcterms:modified xsi:type="dcterms:W3CDTF">2023-04-21T08:24:00Z</dcterms:modified>
</cp:coreProperties>
</file>