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EE" w:rsidRDefault="007201EE" w:rsidP="007201EE">
      <w:pPr>
        <w:ind w:left="3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1</w:t>
      </w:r>
    </w:p>
    <w:p w:rsidR="007201EE" w:rsidRDefault="007201EE" w:rsidP="007201EE">
      <w:pPr>
        <w:ind w:left="357"/>
        <w:jc w:val="right"/>
        <w:rPr>
          <w:bCs/>
          <w:sz w:val="22"/>
          <w:szCs w:val="22"/>
        </w:rPr>
      </w:pPr>
    </w:p>
    <w:p w:rsidR="007201EE" w:rsidRDefault="007201EE" w:rsidP="007201EE">
      <w:pPr>
        <w:ind w:left="357"/>
        <w:jc w:val="right"/>
        <w:rPr>
          <w:bCs/>
          <w:sz w:val="22"/>
          <w:szCs w:val="22"/>
        </w:rPr>
      </w:pPr>
    </w:p>
    <w:p w:rsidR="007201EE" w:rsidRDefault="007201EE" w:rsidP="007201EE">
      <w:pPr>
        <w:ind w:left="357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Formularz cenowy</w:t>
      </w:r>
    </w:p>
    <w:p w:rsidR="007201EE" w:rsidRDefault="007201EE" w:rsidP="007201EE">
      <w:pPr>
        <w:ind w:left="357"/>
        <w:jc w:val="right"/>
        <w:rPr>
          <w:bCs/>
          <w:sz w:val="22"/>
          <w:szCs w:val="22"/>
        </w:rPr>
      </w:pPr>
    </w:p>
    <w:p w:rsidR="007201EE" w:rsidRDefault="007201EE" w:rsidP="007201EE">
      <w:pPr>
        <w:ind w:left="357"/>
        <w:jc w:val="right"/>
        <w:rPr>
          <w:bCs/>
          <w:sz w:val="22"/>
          <w:szCs w:val="22"/>
        </w:rPr>
      </w:pPr>
    </w:p>
    <w:tbl>
      <w:tblPr>
        <w:tblStyle w:val="Tabela-Siatka"/>
        <w:tblW w:w="8931" w:type="dxa"/>
        <w:tblInd w:w="357" w:type="dxa"/>
        <w:tblCellMar>
          <w:left w:w="103" w:type="dxa"/>
        </w:tblCellMar>
        <w:tblLook w:val="04A0"/>
      </w:tblPr>
      <w:tblGrid>
        <w:gridCol w:w="1880"/>
        <w:gridCol w:w="986"/>
        <w:gridCol w:w="1279"/>
        <w:gridCol w:w="1156"/>
        <w:gridCol w:w="1237"/>
        <w:gridCol w:w="726"/>
        <w:gridCol w:w="1667"/>
      </w:tblGrid>
      <w:tr w:rsidR="007201EE" w:rsidTr="00E01536">
        <w:tc>
          <w:tcPr>
            <w:tcW w:w="1879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Nazwa</w:t>
            </w:r>
          </w:p>
        </w:tc>
        <w:tc>
          <w:tcPr>
            <w:tcW w:w="986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j.m.</w:t>
            </w:r>
          </w:p>
        </w:tc>
        <w:tc>
          <w:tcPr>
            <w:tcW w:w="1279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156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Cena jedn. netto</w:t>
            </w:r>
          </w:p>
        </w:tc>
        <w:tc>
          <w:tcPr>
            <w:tcW w:w="1237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 netto</w:t>
            </w: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 brutto</w:t>
            </w:r>
          </w:p>
        </w:tc>
      </w:tr>
      <w:tr w:rsidR="007201EE" w:rsidTr="00E01536">
        <w:tc>
          <w:tcPr>
            <w:tcW w:w="1879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Opłata za paliwo gazowe</w:t>
            </w:r>
          </w:p>
        </w:tc>
        <w:tc>
          <w:tcPr>
            <w:tcW w:w="986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kWh</w:t>
            </w:r>
            <w:proofErr w:type="spellEnd"/>
          </w:p>
        </w:tc>
        <w:tc>
          <w:tcPr>
            <w:tcW w:w="1279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274300</w:t>
            </w:r>
          </w:p>
        </w:tc>
        <w:tc>
          <w:tcPr>
            <w:tcW w:w="1156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0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0"/>
              </w:rPr>
            </w:pP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0"/>
              </w:rPr>
            </w:pPr>
          </w:p>
        </w:tc>
      </w:tr>
      <w:tr w:rsidR="007201EE" w:rsidTr="00E01536">
        <w:tc>
          <w:tcPr>
            <w:tcW w:w="1879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Opłata abonamentowa</w:t>
            </w:r>
          </w:p>
        </w:tc>
        <w:tc>
          <w:tcPr>
            <w:tcW w:w="986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m-c</w:t>
            </w:r>
          </w:p>
        </w:tc>
        <w:tc>
          <w:tcPr>
            <w:tcW w:w="1279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56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0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0"/>
              </w:rPr>
            </w:pP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0"/>
              </w:rPr>
            </w:pPr>
          </w:p>
        </w:tc>
      </w:tr>
      <w:tr w:rsidR="007201EE" w:rsidTr="00E01536">
        <w:tc>
          <w:tcPr>
            <w:tcW w:w="1879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Opłata dystrybucyjna stała</w:t>
            </w:r>
          </w:p>
        </w:tc>
        <w:tc>
          <w:tcPr>
            <w:tcW w:w="986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kWh</w:t>
            </w:r>
            <w:proofErr w:type="spellEnd"/>
            <w:r>
              <w:rPr>
                <w:bCs/>
                <w:sz w:val="22"/>
                <w:szCs w:val="22"/>
              </w:rPr>
              <w:t>/h</w:t>
            </w:r>
          </w:p>
        </w:tc>
        <w:tc>
          <w:tcPr>
            <w:tcW w:w="1279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1349040</w:t>
            </w:r>
          </w:p>
        </w:tc>
        <w:tc>
          <w:tcPr>
            <w:tcW w:w="1156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0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0"/>
              </w:rPr>
            </w:pP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0"/>
              </w:rPr>
            </w:pPr>
          </w:p>
        </w:tc>
      </w:tr>
      <w:tr w:rsidR="007201EE" w:rsidTr="00E01536">
        <w:tc>
          <w:tcPr>
            <w:tcW w:w="1879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Opłata dystrybucyjna zmienna</w:t>
            </w:r>
          </w:p>
        </w:tc>
        <w:tc>
          <w:tcPr>
            <w:tcW w:w="986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kWh</w:t>
            </w:r>
            <w:proofErr w:type="spellEnd"/>
          </w:p>
        </w:tc>
        <w:tc>
          <w:tcPr>
            <w:tcW w:w="1279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274300</w:t>
            </w:r>
          </w:p>
        </w:tc>
        <w:tc>
          <w:tcPr>
            <w:tcW w:w="1156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0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0"/>
              </w:rPr>
            </w:pP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0"/>
              </w:rPr>
            </w:pPr>
          </w:p>
        </w:tc>
      </w:tr>
      <w:tr w:rsidR="007201EE" w:rsidTr="00E01536">
        <w:tc>
          <w:tcPr>
            <w:tcW w:w="4144" w:type="dxa"/>
            <w:gridSpan w:val="3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1156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0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0"/>
              </w:rPr>
            </w:pP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7201EE" w:rsidRDefault="007201EE" w:rsidP="00E01536">
            <w:pPr>
              <w:rPr>
                <w:bCs/>
                <w:sz w:val="22"/>
                <w:szCs w:val="20"/>
              </w:rPr>
            </w:pPr>
          </w:p>
        </w:tc>
      </w:tr>
    </w:tbl>
    <w:p w:rsidR="007201EE" w:rsidRDefault="007201EE" w:rsidP="007201EE">
      <w:pPr>
        <w:ind w:left="357"/>
        <w:rPr>
          <w:bCs/>
          <w:sz w:val="22"/>
          <w:szCs w:val="22"/>
        </w:rPr>
      </w:pPr>
    </w:p>
    <w:p w:rsidR="007201EE" w:rsidRDefault="007201EE" w:rsidP="007201EE">
      <w:pPr>
        <w:ind w:left="357"/>
        <w:jc w:val="both"/>
        <w:rPr>
          <w:bCs/>
          <w:sz w:val="22"/>
          <w:szCs w:val="22"/>
        </w:rPr>
      </w:pPr>
    </w:p>
    <w:p w:rsidR="007201EE" w:rsidRDefault="007201EE" w:rsidP="007201EE">
      <w:pPr>
        <w:ind w:left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Ceny jednostkowe mogą być podane z dokładnością do pięciu miejsc po przecinku.</w:t>
      </w: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/>
    <w:p w:rsidR="007201EE" w:rsidRDefault="007201EE" w:rsidP="007201EE">
      <w:pPr>
        <w:ind w:left="3540" w:firstLine="708"/>
      </w:pPr>
      <w:r>
        <w:t xml:space="preserve"> ______________________________________</w:t>
      </w:r>
    </w:p>
    <w:p w:rsidR="007201EE" w:rsidRDefault="007201EE" w:rsidP="007201E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(imię i nazwisko) </w:t>
      </w:r>
    </w:p>
    <w:p w:rsidR="007201EE" w:rsidRDefault="007201EE" w:rsidP="007201E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uprawnionego przedstawiciela Wykonawcy </w:t>
      </w: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</w:rPr>
      </w:pPr>
    </w:p>
    <w:p w:rsidR="007201EE" w:rsidRDefault="007201EE" w:rsidP="007201EE">
      <w:pPr>
        <w:ind w:left="3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Załącznik nr 2</w:t>
      </w:r>
    </w:p>
    <w:p w:rsidR="007201EE" w:rsidRDefault="007201EE" w:rsidP="007201EE">
      <w:pPr>
        <w:rPr>
          <w:sz w:val="22"/>
          <w:szCs w:val="22"/>
          <w:lang w:eastAsia="ar-SA"/>
        </w:rPr>
      </w:pPr>
    </w:p>
    <w:p w:rsidR="007201EE" w:rsidRDefault="007201EE" w:rsidP="007201EE">
      <w:pPr>
        <w:rPr>
          <w:sz w:val="22"/>
          <w:szCs w:val="22"/>
          <w:lang w:eastAsia="ar-SA"/>
        </w:rPr>
      </w:pPr>
    </w:p>
    <w:p w:rsidR="007201EE" w:rsidRDefault="007201EE" w:rsidP="007201EE"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Szczegółowy opis przedmiotu zamówienia</w:t>
      </w:r>
    </w:p>
    <w:p w:rsidR="007201EE" w:rsidRDefault="007201EE" w:rsidP="007201EE">
      <w:pPr>
        <w:pStyle w:val="Bezodstpw"/>
        <w:rPr>
          <w:sz w:val="22"/>
          <w:szCs w:val="22"/>
        </w:rPr>
      </w:pPr>
    </w:p>
    <w:p w:rsidR="007201EE" w:rsidRDefault="007201EE" w:rsidP="007201EE">
      <w:pPr>
        <w:pStyle w:val="Bezodstpw"/>
        <w:rPr>
          <w:sz w:val="22"/>
          <w:szCs w:val="22"/>
        </w:rPr>
      </w:pPr>
    </w:p>
    <w:p w:rsidR="007201EE" w:rsidRDefault="007201EE" w:rsidP="007201EE">
      <w:pPr>
        <w:pStyle w:val="Bezodstpw"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zamówienia jest dostawa gazu ziemnego, </w:t>
      </w:r>
      <w:proofErr w:type="spellStart"/>
      <w:r>
        <w:rPr>
          <w:sz w:val="22"/>
          <w:szCs w:val="22"/>
        </w:rPr>
        <w:t>wysokometanowego</w:t>
      </w:r>
      <w:proofErr w:type="spellEnd"/>
      <w:r>
        <w:rPr>
          <w:sz w:val="22"/>
          <w:szCs w:val="22"/>
        </w:rPr>
        <w:t xml:space="preserve">, symbol E. </w:t>
      </w:r>
      <w:proofErr w:type="spellStart"/>
      <w:r>
        <w:rPr>
          <w:sz w:val="22"/>
          <w:szCs w:val="22"/>
        </w:rPr>
        <w:t>Ciśnieniew</w:t>
      </w:r>
      <w:proofErr w:type="spellEnd"/>
      <w:r>
        <w:rPr>
          <w:sz w:val="22"/>
          <w:szCs w:val="22"/>
        </w:rPr>
        <w:t xml:space="preserve"> sieci dystrybucyjnej: minimalne 100 </w:t>
      </w:r>
      <w:proofErr w:type="spellStart"/>
      <w:r>
        <w:rPr>
          <w:sz w:val="22"/>
          <w:szCs w:val="22"/>
        </w:rPr>
        <w:t>kPa</w:t>
      </w:r>
      <w:proofErr w:type="spellEnd"/>
      <w:r>
        <w:rPr>
          <w:sz w:val="22"/>
          <w:szCs w:val="22"/>
        </w:rPr>
        <w:t xml:space="preserve">, maksymalne 500 </w:t>
      </w:r>
      <w:proofErr w:type="spellStart"/>
      <w:r>
        <w:rPr>
          <w:sz w:val="22"/>
          <w:szCs w:val="22"/>
        </w:rPr>
        <w:t>kPa</w:t>
      </w:r>
      <w:proofErr w:type="spellEnd"/>
      <w:r>
        <w:rPr>
          <w:sz w:val="22"/>
          <w:szCs w:val="22"/>
        </w:rPr>
        <w:t xml:space="preserve">, ciśnienie w punkcie dostarczania i odbioru: minimalne 1,8 </w:t>
      </w:r>
      <w:proofErr w:type="spellStart"/>
      <w:r>
        <w:rPr>
          <w:sz w:val="22"/>
          <w:szCs w:val="22"/>
        </w:rPr>
        <w:t>kPa</w:t>
      </w:r>
      <w:proofErr w:type="spellEnd"/>
      <w:r>
        <w:rPr>
          <w:sz w:val="22"/>
          <w:szCs w:val="22"/>
        </w:rPr>
        <w:t xml:space="preserve">, maksymalne 2,5 </w:t>
      </w:r>
      <w:proofErr w:type="spellStart"/>
      <w:r>
        <w:rPr>
          <w:sz w:val="22"/>
          <w:szCs w:val="22"/>
        </w:rPr>
        <w:t>kPa</w:t>
      </w:r>
      <w:proofErr w:type="spellEnd"/>
      <w:r>
        <w:rPr>
          <w:sz w:val="22"/>
          <w:szCs w:val="22"/>
        </w:rPr>
        <w:t>.</w:t>
      </w:r>
    </w:p>
    <w:p w:rsidR="007201EE" w:rsidRDefault="007201EE" w:rsidP="007201EE">
      <w:pPr>
        <w:pStyle w:val="Bezodstpw"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Szczegóły lokalizacji: budynek wielorodzinny, Miechów, ul. Powstańców 1863 r. nr 25, nr działki 2187/17.</w:t>
      </w:r>
    </w:p>
    <w:p w:rsidR="007201EE" w:rsidRDefault="007201EE" w:rsidP="007201EE">
      <w:pPr>
        <w:pStyle w:val="Bezodstpw"/>
        <w:numPr>
          <w:ilvl w:val="0"/>
          <w:numId w:val="1"/>
        </w:numPr>
        <w:suppressAutoHyphens w:val="0"/>
        <w:ind w:left="284" w:hanging="284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Z</w:t>
      </w:r>
      <w:r>
        <w:rPr>
          <w:spacing w:val="5"/>
          <w:sz w:val="22"/>
          <w:szCs w:val="22"/>
        </w:rPr>
        <w:t>amawiający oświadcza, że minimalny pobór paliwa gazowego wynos</w:t>
      </w:r>
      <w:r>
        <w:rPr>
          <w:spacing w:val="-5"/>
          <w:sz w:val="22"/>
          <w:szCs w:val="22"/>
        </w:rPr>
        <w:t>i 4 m</w:t>
      </w:r>
      <w:r>
        <w:rPr>
          <w:spacing w:val="-5"/>
          <w:w w:val="110"/>
          <w:sz w:val="22"/>
          <w:szCs w:val="22"/>
          <w:vertAlign w:val="superscript"/>
        </w:rPr>
        <w:t>3</w:t>
      </w:r>
      <w:r>
        <w:rPr>
          <w:spacing w:val="-5"/>
          <w:sz w:val="22"/>
          <w:szCs w:val="22"/>
        </w:rPr>
        <w:t>/h. M</w:t>
      </w:r>
      <w:r>
        <w:rPr>
          <w:spacing w:val="-4"/>
          <w:sz w:val="22"/>
          <w:szCs w:val="22"/>
        </w:rPr>
        <w:t>oc przyłączeniowa: 14 m</w:t>
      </w:r>
      <w:r>
        <w:rPr>
          <w:spacing w:val="-4"/>
          <w:sz w:val="22"/>
          <w:szCs w:val="22"/>
          <w:vertAlign w:val="superscript"/>
        </w:rPr>
        <w:t>3</w:t>
      </w:r>
      <w:r>
        <w:rPr>
          <w:spacing w:val="-4"/>
          <w:sz w:val="22"/>
          <w:szCs w:val="22"/>
        </w:rPr>
        <w:t>/h.</w:t>
      </w:r>
    </w:p>
    <w:p w:rsidR="007201EE" w:rsidRPr="006A3864" w:rsidRDefault="007201EE" w:rsidP="007201EE">
      <w:pPr>
        <w:pStyle w:val="Bezodstpw"/>
        <w:numPr>
          <w:ilvl w:val="0"/>
          <w:numId w:val="1"/>
        </w:numPr>
        <w:suppressAutoHyphens w:val="0"/>
        <w:ind w:left="284" w:hanging="284"/>
        <w:jc w:val="both"/>
        <w:rPr>
          <w:spacing w:val="-4"/>
          <w:sz w:val="22"/>
          <w:szCs w:val="22"/>
        </w:rPr>
      </w:pPr>
      <w:r>
        <w:rPr>
          <w:spacing w:val="1"/>
          <w:sz w:val="22"/>
          <w:szCs w:val="22"/>
        </w:rPr>
        <w:t xml:space="preserve">Cel wykorzystywania paliwa gazowego: </w:t>
      </w:r>
    </w:p>
    <w:p w:rsidR="007201EE" w:rsidRDefault="007201EE" w:rsidP="007201EE">
      <w:pPr>
        <w:pStyle w:val="Bezodstpw"/>
        <w:numPr>
          <w:ilvl w:val="0"/>
          <w:numId w:val="3"/>
        </w:numPr>
        <w:suppressAutoHyphens w:val="0"/>
        <w:ind w:left="567" w:hanging="283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przygotowanie ciepłej wody,</w:t>
      </w:r>
    </w:p>
    <w:p w:rsidR="007201EE" w:rsidRDefault="007201EE" w:rsidP="007201EE">
      <w:pPr>
        <w:pStyle w:val="Bezodstpw"/>
        <w:numPr>
          <w:ilvl w:val="0"/>
          <w:numId w:val="3"/>
        </w:numPr>
        <w:suppressAutoHyphens w:val="0"/>
        <w:ind w:left="567" w:hanging="283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ogrzewanie pomieszczeń.</w:t>
      </w:r>
    </w:p>
    <w:p w:rsidR="007201EE" w:rsidRDefault="007201EE" w:rsidP="007201EE">
      <w:pPr>
        <w:pStyle w:val="Bezodstpw"/>
        <w:numPr>
          <w:ilvl w:val="0"/>
          <w:numId w:val="1"/>
        </w:numPr>
        <w:suppressAutoHyphens w:val="0"/>
        <w:ind w:left="284" w:hanging="28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Rodzaj i ilość urządzeń, które będą podłączone do sieci gazowej: kocioł CO + CWU, moc 65 </w:t>
      </w:r>
      <w:proofErr w:type="spellStart"/>
      <w:r>
        <w:rPr>
          <w:spacing w:val="-4"/>
          <w:sz w:val="22"/>
          <w:szCs w:val="22"/>
        </w:rPr>
        <w:t>kW</w:t>
      </w:r>
      <w:proofErr w:type="spellEnd"/>
      <w:r>
        <w:rPr>
          <w:spacing w:val="-4"/>
          <w:sz w:val="22"/>
          <w:szCs w:val="22"/>
        </w:rPr>
        <w:t>, 2 sztuki.</w:t>
      </w:r>
    </w:p>
    <w:p w:rsidR="007201EE" w:rsidRDefault="007201EE" w:rsidP="007201EE">
      <w:pPr>
        <w:pStyle w:val="Bezodstpw"/>
        <w:numPr>
          <w:ilvl w:val="0"/>
          <w:numId w:val="1"/>
        </w:numPr>
        <w:suppressAutoHyphens w:val="0"/>
        <w:ind w:left="284" w:hanging="28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Charakterystyka dostawy i odbiór paliwa gazowego:</w:t>
      </w:r>
    </w:p>
    <w:p w:rsidR="007201EE" w:rsidRDefault="007201EE" w:rsidP="007201EE">
      <w:pPr>
        <w:pStyle w:val="Bezodstpw"/>
        <w:numPr>
          <w:ilvl w:val="0"/>
          <w:numId w:val="4"/>
        </w:numPr>
        <w:suppressAutoHyphens w:val="0"/>
        <w:ind w:left="567" w:hanging="283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min. godzinowy: 4 m</w:t>
      </w:r>
      <w:r w:rsidRPr="00B22EC4">
        <w:rPr>
          <w:spacing w:val="-4"/>
          <w:sz w:val="22"/>
          <w:szCs w:val="22"/>
          <w:vertAlign w:val="superscript"/>
        </w:rPr>
        <w:t>3</w:t>
      </w:r>
      <w:r>
        <w:rPr>
          <w:spacing w:val="-4"/>
          <w:sz w:val="22"/>
          <w:szCs w:val="22"/>
        </w:rPr>
        <w:t>/h</w:t>
      </w:r>
    </w:p>
    <w:p w:rsidR="007201EE" w:rsidRDefault="007201EE" w:rsidP="007201EE">
      <w:pPr>
        <w:pStyle w:val="Bezodstpw"/>
        <w:numPr>
          <w:ilvl w:val="0"/>
          <w:numId w:val="4"/>
        </w:numPr>
        <w:suppressAutoHyphens w:val="0"/>
        <w:ind w:left="567" w:hanging="283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maks. godzinowy: 14 m</w:t>
      </w:r>
      <w:r w:rsidRPr="00B22EC4">
        <w:rPr>
          <w:spacing w:val="-4"/>
          <w:sz w:val="22"/>
          <w:szCs w:val="22"/>
          <w:vertAlign w:val="superscript"/>
        </w:rPr>
        <w:t>3</w:t>
      </w:r>
      <w:r>
        <w:rPr>
          <w:spacing w:val="-4"/>
          <w:sz w:val="22"/>
          <w:szCs w:val="22"/>
        </w:rPr>
        <w:t>/h</w:t>
      </w:r>
    </w:p>
    <w:p w:rsidR="007201EE" w:rsidRDefault="007201EE" w:rsidP="007201EE">
      <w:pPr>
        <w:pStyle w:val="Bezodstpw"/>
        <w:numPr>
          <w:ilvl w:val="0"/>
          <w:numId w:val="4"/>
        </w:numPr>
        <w:suppressAutoHyphens w:val="0"/>
        <w:ind w:left="567" w:hanging="283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min. dobowy: 15 m</w:t>
      </w:r>
      <w:r w:rsidRPr="00B22EC4">
        <w:rPr>
          <w:spacing w:val="-4"/>
          <w:sz w:val="22"/>
          <w:szCs w:val="22"/>
          <w:vertAlign w:val="superscript"/>
        </w:rPr>
        <w:t>3</w:t>
      </w:r>
      <w:r>
        <w:rPr>
          <w:spacing w:val="-4"/>
          <w:sz w:val="22"/>
          <w:szCs w:val="22"/>
        </w:rPr>
        <w:t>/doba</w:t>
      </w:r>
    </w:p>
    <w:p w:rsidR="007201EE" w:rsidRDefault="007201EE" w:rsidP="007201EE">
      <w:pPr>
        <w:pStyle w:val="Bezodstpw"/>
        <w:numPr>
          <w:ilvl w:val="0"/>
          <w:numId w:val="4"/>
        </w:numPr>
        <w:suppressAutoHyphens w:val="0"/>
        <w:ind w:left="567" w:hanging="283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maks. dobowy: 140 m</w:t>
      </w:r>
      <w:r w:rsidRPr="00B22EC4">
        <w:rPr>
          <w:spacing w:val="-4"/>
          <w:sz w:val="22"/>
          <w:szCs w:val="22"/>
          <w:vertAlign w:val="superscript"/>
        </w:rPr>
        <w:t>3</w:t>
      </w:r>
      <w:r>
        <w:rPr>
          <w:spacing w:val="-4"/>
          <w:sz w:val="22"/>
          <w:szCs w:val="22"/>
        </w:rPr>
        <w:t>/doba</w:t>
      </w:r>
    </w:p>
    <w:p w:rsidR="007201EE" w:rsidRDefault="007201EE" w:rsidP="007201EE">
      <w:pPr>
        <w:pStyle w:val="Bezodstpw"/>
        <w:numPr>
          <w:ilvl w:val="0"/>
          <w:numId w:val="4"/>
        </w:numPr>
        <w:suppressAutoHyphens w:val="0"/>
        <w:ind w:left="567" w:hanging="283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min. roczny: 14 000 m</w:t>
      </w:r>
      <w:r w:rsidRPr="00B22EC4">
        <w:rPr>
          <w:spacing w:val="-4"/>
          <w:sz w:val="22"/>
          <w:szCs w:val="22"/>
          <w:vertAlign w:val="superscript"/>
        </w:rPr>
        <w:t>3</w:t>
      </w:r>
      <w:r>
        <w:rPr>
          <w:spacing w:val="-4"/>
          <w:sz w:val="22"/>
          <w:szCs w:val="22"/>
        </w:rPr>
        <w:t>/rok</w:t>
      </w:r>
    </w:p>
    <w:p w:rsidR="007201EE" w:rsidRDefault="007201EE" w:rsidP="007201EE">
      <w:pPr>
        <w:pStyle w:val="Bezodstpw"/>
        <w:numPr>
          <w:ilvl w:val="0"/>
          <w:numId w:val="4"/>
        </w:numPr>
        <w:suppressAutoHyphens w:val="0"/>
        <w:ind w:left="567" w:hanging="283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maks. roczny: 25</w:t>
      </w:r>
      <w:bookmarkStart w:id="0" w:name="_GoBack"/>
      <w:bookmarkEnd w:id="0"/>
      <w:r>
        <w:rPr>
          <w:spacing w:val="-4"/>
          <w:sz w:val="22"/>
          <w:szCs w:val="22"/>
        </w:rPr>
        <w:t> 000 m</w:t>
      </w:r>
      <w:r w:rsidRPr="00B22EC4">
        <w:rPr>
          <w:spacing w:val="-4"/>
          <w:sz w:val="22"/>
          <w:szCs w:val="22"/>
          <w:vertAlign w:val="superscript"/>
        </w:rPr>
        <w:t>3</w:t>
      </w:r>
      <w:r>
        <w:rPr>
          <w:spacing w:val="-4"/>
          <w:sz w:val="22"/>
          <w:szCs w:val="22"/>
        </w:rPr>
        <w:t>/rok.</w:t>
      </w:r>
    </w:p>
    <w:p w:rsidR="007201EE" w:rsidRDefault="007201EE" w:rsidP="007201EE">
      <w:pPr>
        <w:pStyle w:val="Bezodstpw"/>
        <w:numPr>
          <w:ilvl w:val="0"/>
          <w:numId w:val="4"/>
        </w:numPr>
        <w:suppressAutoHyphens w:val="0"/>
        <w:ind w:left="567" w:hanging="283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charakterystyka sezonowa: I kwartał – 40%, II kw. – 10%, III kw. – 10%, IV kw. – 40%.</w:t>
      </w:r>
    </w:p>
    <w:p w:rsidR="007201EE" w:rsidRDefault="007201EE" w:rsidP="007201EE">
      <w:pPr>
        <w:pStyle w:val="Bezodstpw"/>
        <w:numPr>
          <w:ilvl w:val="0"/>
          <w:numId w:val="1"/>
        </w:numPr>
        <w:suppressAutoHyphens w:val="0"/>
        <w:ind w:left="284" w:hanging="284"/>
        <w:jc w:val="both"/>
        <w:rPr>
          <w:spacing w:val="-4"/>
          <w:sz w:val="22"/>
          <w:szCs w:val="22"/>
        </w:rPr>
      </w:pPr>
      <w:r>
        <w:rPr>
          <w:spacing w:val="1"/>
          <w:sz w:val="22"/>
          <w:szCs w:val="22"/>
        </w:rPr>
        <w:t>Funkcj</w:t>
      </w:r>
      <w:r>
        <w:rPr>
          <w:rFonts w:eastAsia="Tahoma"/>
          <w:sz w:val="22"/>
          <w:szCs w:val="22"/>
        </w:rPr>
        <w:t>ę operatora systemu dystrybucyjnego dla punktów poboru gazu objętych zamówieniem pełni PSG Oddział w Tarnowie.</w:t>
      </w:r>
    </w:p>
    <w:p w:rsidR="007201EE" w:rsidRDefault="007201EE" w:rsidP="007201EE">
      <w:pPr>
        <w:pStyle w:val="Bezodstpw"/>
        <w:numPr>
          <w:ilvl w:val="0"/>
          <w:numId w:val="1"/>
        </w:numPr>
        <w:suppressAutoHyphens w:val="0"/>
        <w:ind w:left="284" w:hanging="284"/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 xml:space="preserve">Dostarczanie gazu ziemnego powinno odbywać się zgodnie z obowiązującym </w:t>
      </w:r>
      <w:r>
        <w:rPr>
          <w:spacing w:val="-2"/>
          <w:sz w:val="22"/>
          <w:szCs w:val="22"/>
        </w:rPr>
        <w:t xml:space="preserve">prawem w szczególności na warunkach określonych przez ustawę z dnia 10 kwietnia </w:t>
      </w:r>
      <w:r>
        <w:rPr>
          <w:spacing w:val="-1"/>
          <w:sz w:val="22"/>
          <w:szCs w:val="22"/>
        </w:rPr>
        <w:t>1997 roku Prawo Energetyczne i rozporządzeniami wykonawczymi do ustawy.</w:t>
      </w:r>
    </w:p>
    <w:p w:rsidR="007201EE" w:rsidRDefault="007201EE" w:rsidP="007201EE">
      <w:pPr>
        <w:pStyle w:val="Bezodstpw"/>
        <w:numPr>
          <w:ilvl w:val="0"/>
          <w:numId w:val="1"/>
        </w:numPr>
        <w:suppressAutoHyphens w:val="0"/>
        <w:ind w:left="284" w:hanging="284"/>
        <w:jc w:val="both"/>
        <w:rPr>
          <w:spacing w:val="6"/>
          <w:sz w:val="22"/>
          <w:szCs w:val="22"/>
        </w:rPr>
      </w:pPr>
      <w:r>
        <w:rPr>
          <w:spacing w:val="-1"/>
          <w:sz w:val="22"/>
          <w:szCs w:val="22"/>
        </w:rPr>
        <w:t>Zamawiający jest zwolniony z podatku akcyzowego.</w:t>
      </w:r>
    </w:p>
    <w:p w:rsidR="007201EE" w:rsidRDefault="007201EE" w:rsidP="007201EE">
      <w:pPr>
        <w:pStyle w:val="Bezodstpw"/>
        <w:numPr>
          <w:ilvl w:val="0"/>
          <w:numId w:val="1"/>
        </w:numPr>
        <w:suppressAutoHyphens w:val="0"/>
        <w:ind w:left="284" w:hanging="28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Wskazane szacowane zużycie ma jedynie charakter orientacyjny, służący porównaniu ofert i w </w:t>
      </w:r>
      <w:r>
        <w:rPr>
          <w:spacing w:val="2"/>
          <w:sz w:val="22"/>
          <w:szCs w:val="22"/>
        </w:rPr>
        <w:t xml:space="preserve">żadnym wypadku nie stanowi ze strony Zamawiającego zobowiązania do zakupu </w:t>
      </w:r>
      <w:r>
        <w:rPr>
          <w:spacing w:val="-5"/>
          <w:sz w:val="22"/>
          <w:szCs w:val="22"/>
        </w:rPr>
        <w:t xml:space="preserve">gazu ziemnego w podanej ilości. Wykonawcy nie będzie przysługiwało jakiekolwiek </w:t>
      </w:r>
      <w:r>
        <w:rPr>
          <w:spacing w:val="-1"/>
          <w:sz w:val="22"/>
          <w:szCs w:val="22"/>
        </w:rPr>
        <w:t>roszczenie z tytułu nie pobrania przez Zamawiającego orientacyjnej podanej ilości.</w:t>
      </w:r>
    </w:p>
    <w:p w:rsidR="007201EE" w:rsidRDefault="007201EE" w:rsidP="007201EE">
      <w:pPr>
        <w:pStyle w:val="Bezodstpw"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Rozliczenie zobowiązania wynikającego z tytułu sprzedaży gazu ziemnego odbywać </w:t>
      </w:r>
      <w:r>
        <w:rPr>
          <w:spacing w:val="-1"/>
          <w:sz w:val="22"/>
          <w:szCs w:val="22"/>
        </w:rPr>
        <w:t>się będzie według wskazań urządzeń pomiarowych. Układ pomiarowy składa się z:</w:t>
      </w:r>
    </w:p>
    <w:p w:rsidR="007201EE" w:rsidRDefault="007201EE" w:rsidP="007201EE">
      <w:pPr>
        <w:pStyle w:val="Bezodstpw"/>
        <w:numPr>
          <w:ilvl w:val="0"/>
          <w:numId w:val="2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gazomierza G10,</w:t>
      </w:r>
    </w:p>
    <w:p w:rsidR="007201EE" w:rsidRDefault="007201EE" w:rsidP="007201EE">
      <w:pPr>
        <w:pStyle w:val="Bezodstpw"/>
        <w:numPr>
          <w:ilvl w:val="0"/>
          <w:numId w:val="2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reduktora R25,</w:t>
      </w:r>
    </w:p>
    <w:p w:rsidR="007201EE" w:rsidRDefault="007201EE" w:rsidP="007201EE">
      <w:pPr>
        <w:pStyle w:val="Bezodstpw"/>
        <w:numPr>
          <w:ilvl w:val="0"/>
          <w:numId w:val="2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rejestratora szczytów MacR4.</w:t>
      </w:r>
    </w:p>
    <w:p w:rsidR="007201EE" w:rsidRDefault="007201EE" w:rsidP="007201EE">
      <w:pPr>
        <w:ind w:left="6372"/>
        <w:jc w:val="right"/>
        <w:rPr>
          <w:sz w:val="22"/>
          <w:szCs w:val="22"/>
        </w:rPr>
      </w:pPr>
    </w:p>
    <w:p w:rsidR="007201EE" w:rsidRDefault="007201EE" w:rsidP="007201EE">
      <w:pPr>
        <w:ind w:left="6372"/>
        <w:jc w:val="right"/>
        <w:rPr>
          <w:sz w:val="22"/>
          <w:szCs w:val="22"/>
        </w:rPr>
      </w:pPr>
    </w:p>
    <w:p w:rsidR="007201EE" w:rsidRDefault="007201EE" w:rsidP="007201EE">
      <w:pPr>
        <w:ind w:left="6372"/>
        <w:jc w:val="right"/>
        <w:rPr>
          <w:sz w:val="22"/>
          <w:szCs w:val="22"/>
        </w:rPr>
      </w:pPr>
    </w:p>
    <w:p w:rsidR="007201EE" w:rsidRDefault="007201EE" w:rsidP="007201EE">
      <w:pPr>
        <w:ind w:left="6372"/>
        <w:jc w:val="right"/>
        <w:rPr>
          <w:sz w:val="22"/>
          <w:szCs w:val="22"/>
        </w:rPr>
      </w:pPr>
    </w:p>
    <w:p w:rsidR="007201EE" w:rsidRDefault="007201EE" w:rsidP="007201EE">
      <w:pPr>
        <w:ind w:left="6372"/>
        <w:jc w:val="right"/>
        <w:rPr>
          <w:sz w:val="22"/>
          <w:szCs w:val="22"/>
        </w:rPr>
      </w:pPr>
    </w:p>
    <w:p w:rsidR="007201EE" w:rsidRDefault="007201EE" w:rsidP="007201EE">
      <w:pPr>
        <w:ind w:left="6372"/>
        <w:jc w:val="right"/>
        <w:rPr>
          <w:sz w:val="22"/>
          <w:szCs w:val="22"/>
        </w:rPr>
      </w:pPr>
    </w:p>
    <w:p w:rsidR="007201EE" w:rsidRDefault="007201EE" w:rsidP="007201EE">
      <w:pPr>
        <w:ind w:left="6372"/>
        <w:jc w:val="right"/>
        <w:rPr>
          <w:sz w:val="22"/>
          <w:szCs w:val="22"/>
        </w:rPr>
      </w:pPr>
    </w:p>
    <w:p w:rsidR="007201EE" w:rsidRDefault="007201EE" w:rsidP="007201EE">
      <w:pPr>
        <w:ind w:left="6372"/>
        <w:jc w:val="right"/>
        <w:rPr>
          <w:sz w:val="22"/>
          <w:szCs w:val="22"/>
        </w:rPr>
      </w:pPr>
    </w:p>
    <w:p w:rsidR="007201EE" w:rsidRDefault="007201EE" w:rsidP="007201EE">
      <w:pPr>
        <w:ind w:left="6372"/>
        <w:jc w:val="right"/>
        <w:rPr>
          <w:sz w:val="22"/>
          <w:szCs w:val="22"/>
        </w:rPr>
      </w:pPr>
    </w:p>
    <w:p w:rsidR="007201EE" w:rsidRDefault="007201EE" w:rsidP="007201EE">
      <w:pPr>
        <w:ind w:left="6372"/>
        <w:jc w:val="right"/>
        <w:rPr>
          <w:sz w:val="22"/>
          <w:szCs w:val="22"/>
        </w:rPr>
      </w:pPr>
    </w:p>
    <w:p w:rsidR="007201EE" w:rsidRDefault="007201EE" w:rsidP="007201EE">
      <w:pPr>
        <w:rPr>
          <w:sz w:val="22"/>
          <w:szCs w:val="22"/>
        </w:rPr>
      </w:pPr>
    </w:p>
    <w:p w:rsidR="007201EE" w:rsidRDefault="007201EE" w:rsidP="007201EE">
      <w:pPr>
        <w:rPr>
          <w:sz w:val="22"/>
          <w:szCs w:val="22"/>
        </w:rPr>
      </w:pPr>
    </w:p>
    <w:p w:rsidR="00E53379" w:rsidRDefault="00E53379"/>
    <w:sectPr w:rsidR="00E53379" w:rsidSect="00E5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F0F"/>
    <w:multiLevelType w:val="hybridMultilevel"/>
    <w:tmpl w:val="D0420F6C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95AFC"/>
    <w:multiLevelType w:val="multilevel"/>
    <w:tmpl w:val="7B34F40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1BA717B"/>
    <w:multiLevelType w:val="hybridMultilevel"/>
    <w:tmpl w:val="7868B8FC"/>
    <w:lvl w:ilvl="0" w:tplc="79D8DA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CEC6FAB"/>
    <w:multiLevelType w:val="multilevel"/>
    <w:tmpl w:val="608A0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1EE"/>
    <w:rsid w:val="007201EE"/>
    <w:rsid w:val="00E5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201E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rsid w:val="007201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2020-01-15T10:42:00Z</dcterms:created>
  <dcterms:modified xsi:type="dcterms:W3CDTF">2020-01-15T10:56:00Z</dcterms:modified>
</cp:coreProperties>
</file>