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94A881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późn.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251E02">
      <w:pPr>
        <w:suppressAutoHyphens w:val="0"/>
        <w:spacing w:before="120"/>
        <w:ind w:left="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654344B1" w14:textId="6D77FA1C" w:rsidR="009E4481" w:rsidRPr="0043404A" w:rsidRDefault="00CE03E5" w:rsidP="0043404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Wzrost wynagrodzenia w następstwie zastosowania wskaźników zwiększających jest niezależny od wzrostu wynagrodzenia w następstwie zastosowania Opcji.</w:t>
      </w:r>
      <w:bookmarkEnd w:id="8"/>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0" w:name="_Toc68356757"/>
      <w:r>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2"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1"/>
    <w:bookmarkEnd w:id="12"/>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3" w:name="_Hlk81415788"/>
      <w:r>
        <w:rPr>
          <w:rFonts w:ascii="Cambria" w:hAnsi="Cambria" w:cs="Arial"/>
          <w:sz w:val="22"/>
          <w:szCs w:val="22"/>
          <w:lang w:eastAsia="pl-PL"/>
        </w:rPr>
        <w:t xml:space="preserve">każdy przypadek braku środków ochrony indywidualnej </w:t>
      </w:r>
      <w:bookmarkEnd w:id="13"/>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5" w:name="_Toc68356761"/>
      <w:r>
        <w:rPr>
          <w:rFonts w:ascii="Cambria" w:hAnsi="Cambria" w:cs="Arial"/>
          <w:b/>
          <w:sz w:val="22"/>
          <w:szCs w:val="22"/>
          <w:lang w:eastAsia="pl-PL"/>
        </w:rPr>
        <w:br/>
        <w:t>Ubezpieczenia</w:t>
      </w:r>
      <w:bookmarkEnd w:id="15"/>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Pr>
          <w:rFonts w:ascii="Cambria" w:hAnsi="Cambria" w:cs="Arial"/>
          <w:sz w:val="22"/>
          <w:szCs w:val="22"/>
          <w:lang w:eastAsia="pl-PL"/>
        </w:rPr>
        <w:t>Zmiana nie może pociągnąć za sobą zwiększenia wynagrodzenia należnego Wykonawcy</w:t>
      </w:r>
      <w:bookmarkEnd w:id="16"/>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2CBF9AB9"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D9F6E31" w14:textId="010194E4" w:rsidR="00916DA8" w:rsidRDefault="00916DA8" w:rsidP="00916DA8">
      <w:pPr>
        <w:suppressAutoHyphens w:val="0"/>
        <w:spacing w:before="120"/>
        <w:ind w:left="567"/>
        <w:jc w:val="both"/>
        <w:rPr>
          <w:rFonts w:ascii="Cambria" w:hAnsi="Cambria" w:cs="Arial"/>
          <w:sz w:val="22"/>
          <w:szCs w:val="22"/>
          <w:lang w:eastAsia="pl-PL"/>
        </w:rPr>
      </w:pPr>
    </w:p>
    <w:p w14:paraId="34B99C63" w14:textId="77777777" w:rsidR="009E7D76" w:rsidRDefault="009E7D76" w:rsidP="00916DA8">
      <w:pPr>
        <w:suppressAutoHyphens w:val="0"/>
        <w:spacing w:before="120"/>
        <w:ind w:left="567"/>
        <w:jc w:val="both"/>
        <w:rPr>
          <w:rFonts w:ascii="Cambria" w:hAnsi="Cambria" w:cs="Arial"/>
          <w:sz w:val="22"/>
          <w:szCs w:val="22"/>
          <w:lang w:eastAsia="pl-PL"/>
        </w:rPr>
      </w:pPr>
    </w:p>
    <w:p w14:paraId="5F8C7079"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lastRenderedPageBreak/>
        <w:t>§ 16a</w:t>
      </w:r>
    </w:p>
    <w:p w14:paraId="29C3B756"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t>Waloryzacja</w:t>
      </w:r>
    </w:p>
    <w:p w14:paraId="545D2EDD"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 </w:t>
      </w:r>
    </w:p>
    <w:p w14:paraId="15DBBF3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916DA8">
        <w:rPr>
          <w:rFonts w:ascii="Cambria" w:hAnsi="Cambria" w:cs="Arial"/>
          <w:sz w:val="22"/>
          <w:szCs w:val="22"/>
          <w:lang w:eastAsia="pl-PL"/>
        </w:rPr>
        <w:t>późn</w:t>
      </w:r>
      <w:proofErr w:type="spellEnd"/>
      <w:r w:rsidRPr="00916DA8">
        <w:rPr>
          <w:rFonts w:ascii="Cambria" w:hAnsi="Cambria" w:cs="Arial"/>
          <w:sz w:val="22"/>
          <w:szCs w:val="22"/>
          <w:lang w:eastAsia="pl-PL"/>
        </w:rPr>
        <w:t xml:space="preserve">. zm.). Do obliczenia Waloryzacji zostanie przyjęty: </w:t>
      </w:r>
    </w:p>
    <w:p w14:paraId="2A4335D0"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6F743311"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57D81074"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3.</w:t>
      </w:r>
      <w:r w:rsidRPr="00916DA8">
        <w:rPr>
          <w:rFonts w:ascii="Cambria" w:hAnsi="Cambria" w:cs="Arial"/>
          <w:sz w:val="22"/>
          <w:szCs w:val="22"/>
          <w:lang w:eastAsia="pl-PL"/>
        </w:rPr>
        <w:tab/>
        <w:t>W trakcie okresu realizacji Umowy, o którym mowa w § 3 ust. 1, Waloryzacja zostanie dokonana jednorazowo w dniu opublikowania II Wskaźnika GUS („Dzień Dokonania Waloryzacji”).</w:t>
      </w:r>
    </w:p>
    <w:p w14:paraId="16FC26F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4.</w:t>
      </w:r>
      <w:r w:rsidRPr="00916DA8">
        <w:rPr>
          <w:rFonts w:ascii="Cambria" w:hAnsi="Cambria" w:cs="Arial"/>
          <w:sz w:val="22"/>
          <w:szCs w:val="22"/>
          <w:lang w:eastAsia="pl-PL"/>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626F3F4C"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5.</w:t>
      </w:r>
      <w:r w:rsidRPr="00916DA8">
        <w:rPr>
          <w:rFonts w:ascii="Cambria" w:hAnsi="Cambria" w:cs="Arial"/>
          <w:sz w:val="22"/>
          <w:szCs w:val="22"/>
          <w:lang w:eastAsia="pl-PL"/>
        </w:rPr>
        <w:tab/>
        <w:t xml:space="preserve">W ramach Waloryzacji nowa kwota każdej z cen jednostkowych zostanie ustalona w następujący sposób: </w:t>
      </w:r>
    </w:p>
    <w:p w14:paraId="60DC2C96" w14:textId="77777777"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x CPII) x 0,5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x CPIII) x 0,5</w:t>
      </w:r>
    </w:p>
    <w:p w14:paraId="79A7587F"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gdzie: </w:t>
      </w:r>
    </w:p>
    <w:p w14:paraId="23FAF075" w14:textId="1F3FC4A3"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Pr>
          <w:rFonts w:ascii="Cambria" w:hAnsi="Cambria" w:cs="Arial"/>
          <w:sz w:val="22"/>
          <w:szCs w:val="22"/>
          <w:lang w:eastAsia="pl-PL"/>
        </w:rPr>
        <w:t>Cn</w:t>
      </w:r>
      <w:proofErr w:type="spellEnd"/>
      <w:r>
        <w:rPr>
          <w:rFonts w:ascii="Cambria" w:hAnsi="Cambria" w:cs="Arial"/>
          <w:sz w:val="22"/>
          <w:szCs w:val="22"/>
          <w:lang w:eastAsia="pl-PL"/>
        </w:rPr>
        <w:t xml:space="preserve"> </w:t>
      </w:r>
      <w:r w:rsidRPr="00916DA8">
        <w:rPr>
          <w:rFonts w:ascii="Cambria" w:hAnsi="Cambria" w:cs="Arial"/>
          <w:sz w:val="22"/>
          <w:szCs w:val="22"/>
          <w:lang w:eastAsia="pl-PL"/>
        </w:rPr>
        <w:t>to kwota danej nowej ceny jednostkowej po dokonaniu Waloryzacji (wyrażona w PLN);</w:t>
      </w:r>
    </w:p>
    <w:p w14:paraId="6CE776C4" w14:textId="6542A7EF"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Pr>
          <w:rFonts w:ascii="Cambria" w:hAnsi="Cambria" w:cs="Arial"/>
          <w:sz w:val="22"/>
          <w:szCs w:val="22"/>
          <w:lang w:eastAsia="pl-PL"/>
        </w:rPr>
        <w:t>Cp</w:t>
      </w:r>
      <w:proofErr w:type="spellEnd"/>
      <w:r>
        <w:rPr>
          <w:rFonts w:ascii="Cambria" w:hAnsi="Cambria" w:cs="Arial"/>
          <w:sz w:val="22"/>
          <w:szCs w:val="22"/>
          <w:lang w:eastAsia="pl-PL"/>
        </w:rPr>
        <w:t xml:space="preserve"> </w:t>
      </w:r>
      <w:r w:rsidRPr="00916DA8">
        <w:rPr>
          <w:rFonts w:ascii="Cambria" w:hAnsi="Cambria" w:cs="Arial"/>
          <w:sz w:val="22"/>
          <w:szCs w:val="22"/>
          <w:lang w:eastAsia="pl-PL"/>
        </w:rPr>
        <w:t>to kwota danej ceny jednostkowej pierwotnie podana w kosztorysie zawartym w Ofercie (wyrażona w PLN);</w:t>
      </w:r>
    </w:p>
    <w:p w14:paraId="06C43B3D" w14:textId="3598D143"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CPII </w:t>
      </w:r>
      <w:r w:rsidRPr="00916DA8">
        <w:rPr>
          <w:rFonts w:ascii="Cambria" w:hAnsi="Cambria" w:cs="Arial"/>
          <w:sz w:val="22"/>
          <w:szCs w:val="22"/>
          <w:lang w:eastAsia="pl-PL"/>
        </w:rPr>
        <w:t>to procentowa wartość wzrostu cen wynikająca z I Wskaźnika GUS (wyrażona jako %);</w:t>
      </w:r>
    </w:p>
    <w:p w14:paraId="3121345B"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p>
    <w:p w14:paraId="61E24C71" w14:textId="713827EA"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419B6C88" w14:textId="19ADA061"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029F8350" w14:textId="16BB9556"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CPIII </w:t>
      </w:r>
      <w:r w:rsidRPr="00916DA8">
        <w:rPr>
          <w:rFonts w:ascii="Cambria" w:hAnsi="Cambria" w:cs="Arial"/>
          <w:sz w:val="22"/>
          <w:szCs w:val="22"/>
          <w:lang w:eastAsia="pl-PL"/>
        </w:rPr>
        <w:t>to procentowa wartość wzrostu cen wynikająca w II Wskaźnika GUS (wyrażona jako %);</w:t>
      </w:r>
    </w:p>
    <w:p w14:paraId="3C7D48BD"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r w:rsidRPr="00916DA8">
        <w:rPr>
          <w:rFonts w:ascii="Cambria" w:hAnsi="Cambria" w:cs="Arial"/>
          <w:sz w:val="22"/>
          <w:szCs w:val="22"/>
          <w:lang w:eastAsia="pl-PL"/>
        </w:rPr>
        <w:tab/>
      </w:r>
    </w:p>
    <w:p w14:paraId="2D5C48BD" w14:textId="5C441477"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485F4F7B" w14:textId="7A557C05"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0B78ECD7"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 przypadku, gdy wartość CPII wynosić będzie 0 (zero) oraz wartość CPIII wynosić będzie 0 (zero) to wówczas Waloryzacja nie będzie dokonywana. </w:t>
      </w:r>
    </w:p>
    <w:p w14:paraId="3922AEB3"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Wyniki mnożenia zostaną zaokrąglone zostaną do dwóch miejsc po przecinku. </w:t>
      </w:r>
    </w:p>
    <w:p w14:paraId="0294E48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6.</w:t>
      </w:r>
      <w:r w:rsidRPr="00916DA8">
        <w:rPr>
          <w:rFonts w:ascii="Cambria" w:hAnsi="Cambria" w:cs="Arial"/>
          <w:sz w:val="22"/>
          <w:szCs w:val="22"/>
          <w:lang w:eastAsia="pl-PL"/>
        </w:rPr>
        <w:tab/>
        <w:t xml:space="preserve">Nowe (zwaloryzowane) ceny jednostkowe będą dotyczyć zapłaty należnej Wykonawcy za czynności odebrane po Dniu Dokonania Waloryzacji, z zastrzeżeniem postanowień ust. 8. </w:t>
      </w:r>
    </w:p>
    <w:p w14:paraId="250F6D7A"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7.</w:t>
      </w:r>
      <w:r w:rsidRPr="00916DA8">
        <w:rPr>
          <w:rFonts w:ascii="Cambria" w:hAnsi="Cambria" w:cs="Arial"/>
          <w:sz w:val="22"/>
          <w:szCs w:val="22"/>
          <w:lang w:eastAsia="pl-PL"/>
        </w:rPr>
        <w:tab/>
        <w:t xml:space="preserve">Nowe (zwaloryzowane) ceny jednostkowe będą zastosowane do określenia: </w:t>
      </w:r>
    </w:p>
    <w:p w14:paraId="5BE7ACC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1) </w:t>
      </w:r>
      <w:r w:rsidRPr="00916DA8">
        <w:rPr>
          <w:rFonts w:ascii="Cambria" w:hAnsi="Cambria" w:cs="Arial"/>
          <w:sz w:val="22"/>
          <w:szCs w:val="22"/>
          <w:lang w:eastAsia="pl-PL"/>
        </w:rPr>
        <w:tab/>
        <w:t xml:space="preserve">wartości prac objętych Zleceniem jako podstawy wymiaru kary umownej, o której mowa w § 13 ust. 1 pkt 2 naliczanej w związku z czynnościami zleconymi po Dniu Dokonania Waloryzacji. </w:t>
      </w:r>
    </w:p>
    <w:p w14:paraId="61DC1566" w14:textId="5F44A2A1"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w</w:t>
      </w:r>
      <w:r w:rsidRPr="00916DA8">
        <w:rPr>
          <w:rFonts w:ascii="Cambria" w:hAnsi="Cambria" w:cs="Arial"/>
          <w:sz w:val="22"/>
          <w:szCs w:val="22"/>
          <w:lang w:eastAsia="pl-PL"/>
        </w:rPr>
        <w:t xml:space="preserve">artości Przedmiotu Umowy jako podstawy wymiaru kary umownej, o której mowa w § 13 ust. 3 naliczanej po Dniu Dokonania Waloryzacji. </w:t>
      </w:r>
    </w:p>
    <w:p w14:paraId="532DD25B"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8.</w:t>
      </w:r>
      <w:r w:rsidRPr="00916DA8">
        <w:rPr>
          <w:rFonts w:ascii="Cambria" w:hAnsi="Cambria" w:cs="Arial"/>
          <w:sz w:val="22"/>
          <w:szCs w:val="22"/>
          <w:lang w:eastAsia="pl-PL"/>
        </w:rPr>
        <w:tab/>
        <w:t xml:space="preserve">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p>
    <w:p w14:paraId="1FEBC0E8"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9.</w:t>
      </w:r>
      <w:r w:rsidRPr="00916DA8">
        <w:rPr>
          <w:rFonts w:ascii="Cambria" w:hAnsi="Cambria" w:cs="Arial"/>
          <w:sz w:val="22"/>
          <w:szCs w:val="22"/>
          <w:lang w:eastAsia="pl-PL"/>
        </w:rPr>
        <w:tab/>
        <w:t>Strony ustalają maksymalną wartość obniżenia albo wzrostu Wartości Przedmiotu Umowy w efekcie zastosowania Waloryzacji na poziomie nie większym niż 15 % Wartości Przedmiotu Umowy.</w:t>
      </w:r>
    </w:p>
    <w:p w14:paraId="32544193" w14:textId="77777777" w:rsidR="00916DA8" w:rsidRPr="00916DA8" w:rsidRDefault="00916DA8" w:rsidP="00916DA8">
      <w:pPr>
        <w:tabs>
          <w:tab w:val="left" w:pos="567"/>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10.</w:t>
      </w:r>
      <w:r w:rsidRPr="00916DA8">
        <w:rPr>
          <w:rFonts w:ascii="Cambria" w:hAnsi="Cambria" w:cs="Arial"/>
          <w:sz w:val="22"/>
          <w:szCs w:val="22"/>
          <w:lang w:eastAsia="pl-PL"/>
        </w:rPr>
        <w:tab/>
        <w:t xml:space="preserve">W związku z dokonaniem Waloryzacji Zabezpieczenie nie ulegnie zmianie. </w:t>
      </w:r>
    </w:p>
    <w:p w14:paraId="2BCB47C9" w14:textId="65646E34" w:rsidR="00916DA8" w:rsidRDefault="00916DA8" w:rsidP="00916DA8">
      <w:pPr>
        <w:tabs>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11.</w:t>
      </w:r>
      <w:r w:rsidRPr="00916DA8">
        <w:rPr>
          <w:rFonts w:ascii="Cambria" w:hAnsi="Cambria" w:cs="Arial"/>
          <w:sz w:val="22"/>
          <w:szCs w:val="22"/>
          <w:lang w:eastAsia="pl-PL"/>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30148933" w14:textId="74EB929F" w:rsidR="000C69B9" w:rsidRPr="00251E02" w:rsidRDefault="0013110C" w:rsidP="00251E02">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5ED07386" w14:textId="0085C025" w:rsidR="009E7D76" w:rsidRPr="009E7D76" w:rsidRDefault="0013110C"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2628FED8" w14:textId="071C5422" w:rsidR="009E7D76" w:rsidRDefault="009E7D76"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 xml:space="preserve">Załącznik nr 7 </w:t>
      </w:r>
      <w:r w:rsidR="00D46E67">
        <w:rPr>
          <w:rFonts w:ascii="Cambria" w:hAnsi="Cambria" w:cs="Arial"/>
          <w:bCs/>
          <w:sz w:val="22"/>
          <w:szCs w:val="22"/>
        </w:rPr>
        <w:t>–</w:t>
      </w:r>
      <w:r>
        <w:rPr>
          <w:rFonts w:ascii="Cambria" w:hAnsi="Cambria" w:cs="Arial"/>
          <w:bCs/>
          <w:sz w:val="22"/>
          <w:szCs w:val="22"/>
        </w:rPr>
        <w:t xml:space="preserve"> </w:t>
      </w:r>
      <w:r w:rsidR="00D46E67">
        <w:rPr>
          <w:rFonts w:ascii="Cambria" w:hAnsi="Cambria" w:cs="Arial"/>
          <w:bCs/>
          <w:sz w:val="22"/>
          <w:szCs w:val="22"/>
        </w:rPr>
        <w:t>Zestawienie przedmiotu zamówienia do realizacji w ramach konsorcjum</w:t>
      </w:r>
    </w:p>
    <w:p w14:paraId="1C1A12E1" w14:textId="3E6CCEB7" w:rsidR="009E7D76" w:rsidRDefault="009E7D76" w:rsidP="009E7D76">
      <w:pPr>
        <w:tabs>
          <w:tab w:val="left" w:pos="1134"/>
        </w:tabs>
        <w:suppressAutoHyphens w:val="0"/>
        <w:spacing w:before="120"/>
        <w:jc w:val="both"/>
        <w:rPr>
          <w:rFonts w:ascii="Cambria" w:hAnsi="Cambria" w:cs="Arial"/>
          <w:bCs/>
          <w:sz w:val="22"/>
          <w:szCs w:val="22"/>
        </w:rPr>
      </w:pP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4A9A38D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9826280" w14:textId="51378B36"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5AE48104" w14:textId="77777777"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bookmarkStart w:id="17" w:name="_GoBack"/>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bookmarkEnd w:id="17"/>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091F1" w14:textId="77777777" w:rsidR="00CA7E59" w:rsidRDefault="00CA7E59">
      <w:r>
        <w:separator/>
      </w:r>
    </w:p>
  </w:endnote>
  <w:endnote w:type="continuationSeparator" w:id="0">
    <w:p w14:paraId="79CCAC8C" w14:textId="77777777" w:rsidR="00CA7E59" w:rsidRDefault="00CA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6B255E59"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B00739">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A5B53" w14:textId="77777777" w:rsidR="00CA7E59" w:rsidRDefault="00CA7E59">
      <w:r>
        <w:separator/>
      </w:r>
    </w:p>
  </w:footnote>
  <w:footnote w:type="continuationSeparator" w:id="0">
    <w:p w14:paraId="6BA608CD" w14:textId="77777777" w:rsidR="00CA7E59" w:rsidRDefault="00CA7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37FC"/>
    <w:rsid w:val="00234C12"/>
    <w:rsid w:val="00236C58"/>
    <w:rsid w:val="0024139B"/>
    <w:rsid w:val="002415B5"/>
    <w:rsid w:val="00241E19"/>
    <w:rsid w:val="00241FAC"/>
    <w:rsid w:val="0024497F"/>
    <w:rsid w:val="0024514C"/>
    <w:rsid w:val="00246C20"/>
    <w:rsid w:val="002500FC"/>
    <w:rsid w:val="00250524"/>
    <w:rsid w:val="00251E02"/>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04A"/>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6DA8"/>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E7D76"/>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0FF"/>
    <w:rsid w:val="00AF23AB"/>
    <w:rsid w:val="00AF272F"/>
    <w:rsid w:val="00AF29F6"/>
    <w:rsid w:val="00AF3E0B"/>
    <w:rsid w:val="00AF4791"/>
    <w:rsid w:val="00AF55E1"/>
    <w:rsid w:val="00AF70BC"/>
    <w:rsid w:val="00B00739"/>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A7E59"/>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084F"/>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6E67"/>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A446-635F-4EE8-87F3-817C0E16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9908</Words>
  <Characters>59450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Agata Repelewicz (Nadl. St. Sącz)</cp:lastModifiedBy>
  <cp:revision>17</cp:revision>
  <cp:lastPrinted>2017-05-23T11:32:00Z</cp:lastPrinted>
  <dcterms:created xsi:type="dcterms:W3CDTF">2022-06-26T13:01:00Z</dcterms:created>
  <dcterms:modified xsi:type="dcterms:W3CDTF">2022-10-25T11:25:00Z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