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7462" w14:textId="77777777" w:rsidR="00E3568C" w:rsidRPr="00767ACC" w:rsidRDefault="00E3568C" w:rsidP="00E3568C">
      <w:pPr>
        <w:spacing w:after="0" w:line="360" w:lineRule="auto"/>
        <w:rPr>
          <w:rFonts w:ascii="Source Sans Pro" w:hAnsi="Source Sans Pro"/>
        </w:rPr>
      </w:pPr>
      <w:r w:rsidRPr="00767ACC">
        <w:rPr>
          <w:rFonts w:ascii="Source Sans Pro" w:hAnsi="Source Sans Pro"/>
          <w:noProof/>
        </w:rPr>
        <w:drawing>
          <wp:inline distT="0" distB="0" distL="0" distR="0" wp14:anchorId="68F7385C" wp14:editId="6F3A1ACE">
            <wp:extent cx="4420235" cy="749935"/>
            <wp:effectExtent l="0" t="0" r="0" b="0"/>
            <wp:docPr id="3663161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235" cy="749935"/>
                    </a:xfrm>
                    <a:prstGeom prst="rect">
                      <a:avLst/>
                    </a:prstGeom>
                    <a:noFill/>
                  </pic:spPr>
                </pic:pic>
              </a:graphicData>
            </a:graphic>
          </wp:inline>
        </w:drawing>
      </w:r>
      <w:r w:rsidRPr="00767ACC">
        <w:rPr>
          <w:rFonts w:ascii="Source Sans Pro" w:hAnsi="Source Sans Pro"/>
        </w:rPr>
        <w:t xml:space="preserve"> </w:t>
      </w:r>
      <w:r w:rsidRPr="00767ACC">
        <w:rPr>
          <w:rFonts w:ascii="Source Sans Pro" w:hAnsi="Source Sans Pro"/>
          <w:noProof/>
        </w:rPr>
        <w:drawing>
          <wp:inline distT="0" distB="0" distL="0" distR="0" wp14:anchorId="23233491" wp14:editId="18A46F87">
            <wp:extent cx="1316990" cy="469265"/>
            <wp:effectExtent l="0" t="0" r="0" b="6985"/>
            <wp:docPr id="1894775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469265"/>
                    </a:xfrm>
                    <a:prstGeom prst="rect">
                      <a:avLst/>
                    </a:prstGeom>
                    <a:noFill/>
                  </pic:spPr>
                </pic:pic>
              </a:graphicData>
            </a:graphic>
          </wp:inline>
        </w:drawing>
      </w:r>
    </w:p>
    <w:p w14:paraId="3C3CB84E" w14:textId="77777777" w:rsidR="00E3568C" w:rsidRDefault="00E3568C" w:rsidP="00E3568C">
      <w:pPr>
        <w:spacing w:after="0" w:line="360" w:lineRule="auto"/>
        <w:rPr>
          <w:rFonts w:ascii="Source Sans Pro" w:hAnsi="Source Sans Pro"/>
        </w:rPr>
      </w:pPr>
      <w:r w:rsidRPr="00767ACC">
        <w:rPr>
          <w:rFonts w:ascii="Source Sans Pro" w:hAnsi="Source Sans Pro"/>
        </w:rPr>
        <w:t xml:space="preserve">IMI.7011.9.2024.UR    </w:t>
      </w:r>
      <w:r w:rsidRPr="00767ACC">
        <w:rPr>
          <w:rFonts w:ascii="Source Sans Pro" w:hAnsi="Source Sans Pro"/>
        </w:rPr>
        <w:tab/>
      </w:r>
      <w:r w:rsidRPr="00767ACC">
        <w:rPr>
          <w:rFonts w:ascii="Source Sans Pro" w:hAnsi="Source Sans Pro"/>
        </w:rPr>
        <w:tab/>
      </w:r>
      <w:r w:rsidRPr="00767ACC">
        <w:rPr>
          <w:rFonts w:ascii="Source Sans Pro" w:hAnsi="Source Sans Pro"/>
        </w:rPr>
        <w:tab/>
      </w:r>
      <w:r w:rsidRPr="00767ACC">
        <w:rPr>
          <w:rFonts w:ascii="Source Sans Pro" w:hAnsi="Source Sans Pro"/>
        </w:rPr>
        <w:tab/>
      </w:r>
      <w:r w:rsidRPr="00767ACC">
        <w:rPr>
          <w:rFonts w:ascii="Source Sans Pro" w:hAnsi="Source Sans Pro"/>
        </w:rPr>
        <w:tab/>
        <w:t xml:space="preserve">  </w:t>
      </w:r>
      <w:r w:rsidRPr="00767ACC">
        <w:rPr>
          <w:rFonts w:ascii="Source Sans Pro" w:hAnsi="Source Sans Pro"/>
        </w:rPr>
        <w:tab/>
        <w:t xml:space="preserve">                      </w:t>
      </w:r>
      <w:r>
        <w:rPr>
          <w:rFonts w:ascii="Source Sans Pro" w:hAnsi="Source Sans Pro"/>
        </w:rPr>
        <w:t xml:space="preserve">          </w:t>
      </w:r>
      <w:r w:rsidRPr="00767ACC">
        <w:rPr>
          <w:rFonts w:ascii="Source Sans Pro" w:hAnsi="Source Sans Pro"/>
        </w:rPr>
        <w:t xml:space="preserve">  Dębica, </w:t>
      </w:r>
      <w:r w:rsidRPr="00E208D3">
        <w:rPr>
          <w:rFonts w:ascii="Source Sans Pro" w:hAnsi="Source Sans Pro"/>
        </w:rPr>
        <w:t>dnia 1</w:t>
      </w:r>
      <w:r>
        <w:rPr>
          <w:rFonts w:ascii="Source Sans Pro" w:hAnsi="Source Sans Pro"/>
        </w:rPr>
        <w:t>3</w:t>
      </w:r>
      <w:r w:rsidRPr="00E208D3">
        <w:rPr>
          <w:rFonts w:ascii="Source Sans Pro" w:hAnsi="Source Sans Pro"/>
        </w:rPr>
        <w:t>.05</w:t>
      </w:r>
      <w:r w:rsidRPr="00767ACC">
        <w:rPr>
          <w:rFonts w:ascii="Source Sans Pro" w:hAnsi="Source Sans Pro"/>
        </w:rPr>
        <w:t xml:space="preserve">.2024r. </w:t>
      </w:r>
    </w:p>
    <w:p w14:paraId="007766F9" w14:textId="77777777" w:rsidR="00E3568C" w:rsidRPr="00767ACC" w:rsidRDefault="00E3568C" w:rsidP="00E3568C">
      <w:pPr>
        <w:spacing w:after="0" w:line="360" w:lineRule="auto"/>
        <w:rPr>
          <w:rFonts w:ascii="Source Sans Pro" w:hAnsi="Source Sans Pro"/>
        </w:rPr>
      </w:pPr>
    </w:p>
    <w:p w14:paraId="7FB621BD" w14:textId="77777777" w:rsidR="00E3568C" w:rsidRPr="00767ACC" w:rsidRDefault="00E3568C" w:rsidP="00E3568C">
      <w:pPr>
        <w:spacing w:after="0" w:line="360" w:lineRule="auto"/>
        <w:jc w:val="center"/>
        <w:rPr>
          <w:rFonts w:ascii="Source Sans Pro" w:hAnsi="Source Sans Pro"/>
          <w:b/>
          <w:bCs/>
        </w:rPr>
      </w:pPr>
      <w:r w:rsidRPr="00767ACC">
        <w:rPr>
          <w:rFonts w:ascii="Source Sans Pro" w:hAnsi="Source Sans Pro"/>
          <w:b/>
          <w:bCs/>
        </w:rPr>
        <w:t>OPIS PRZEDMIOTU ZAMÓWIENIA</w:t>
      </w:r>
    </w:p>
    <w:p w14:paraId="09395437" w14:textId="77777777" w:rsidR="00E3568C" w:rsidRPr="00F83132" w:rsidRDefault="00E3568C" w:rsidP="00E3568C">
      <w:pPr>
        <w:pStyle w:val="Akapitzlist"/>
        <w:numPr>
          <w:ilvl w:val="0"/>
          <w:numId w:val="1"/>
        </w:numPr>
        <w:spacing w:after="0" w:line="360" w:lineRule="auto"/>
        <w:jc w:val="both"/>
        <w:rPr>
          <w:rFonts w:ascii="Source Sans Pro" w:hAnsi="Source Sans Pro"/>
          <w:b/>
          <w:bCs/>
        </w:rPr>
      </w:pPr>
      <w:r w:rsidRPr="00F83132">
        <w:rPr>
          <w:rFonts w:ascii="Source Sans Pro" w:hAnsi="Source Sans Pro"/>
          <w:b/>
          <w:bCs/>
        </w:rPr>
        <w:t>Zakres zamówienia obejmuje sporządzenie i dostarczenie Zamawiającemu :</w:t>
      </w:r>
    </w:p>
    <w:p w14:paraId="77606711" w14:textId="77777777" w:rsidR="00E3568C" w:rsidRPr="00767ACC" w:rsidRDefault="00E3568C" w:rsidP="00E3568C">
      <w:pPr>
        <w:pStyle w:val="Akapitzlist"/>
        <w:spacing w:after="0" w:line="360" w:lineRule="auto"/>
        <w:jc w:val="both"/>
        <w:rPr>
          <w:rFonts w:ascii="Source Sans Pro" w:hAnsi="Source Sans Pro"/>
          <w:b/>
          <w:bCs/>
        </w:rPr>
      </w:pPr>
    </w:p>
    <w:p w14:paraId="485EF402" w14:textId="77777777" w:rsidR="00E3568C" w:rsidRPr="00767ACC" w:rsidRDefault="00E3568C" w:rsidP="00E3568C">
      <w:pPr>
        <w:pStyle w:val="Akapitzlist"/>
        <w:numPr>
          <w:ilvl w:val="0"/>
          <w:numId w:val="2"/>
        </w:numPr>
        <w:spacing w:after="0" w:line="360" w:lineRule="auto"/>
        <w:jc w:val="both"/>
        <w:rPr>
          <w:rFonts w:ascii="Source Sans Pro" w:hAnsi="Source Sans Pro"/>
        </w:rPr>
      </w:pPr>
      <w:r w:rsidRPr="00767ACC">
        <w:rPr>
          <w:rFonts w:ascii="Source Sans Pro" w:hAnsi="Source Sans Pro"/>
        </w:rPr>
        <w:t xml:space="preserve">Dokumentacji technicznej składającej się z następujących dokumentów : </w:t>
      </w:r>
    </w:p>
    <w:p w14:paraId="7DC3BBE0" w14:textId="77777777" w:rsidR="00E3568C" w:rsidRPr="00767ACC" w:rsidRDefault="00E3568C" w:rsidP="00E3568C">
      <w:pPr>
        <w:pStyle w:val="Akapitzlist"/>
        <w:numPr>
          <w:ilvl w:val="1"/>
          <w:numId w:val="2"/>
        </w:numPr>
        <w:spacing w:after="0" w:line="360" w:lineRule="auto"/>
        <w:jc w:val="both"/>
        <w:rPr>
          <w:rFonts w:ascii="Source Sans Pro" w:hAnsi="Source Sans Pro"/>
        </w:rPr>
      </w:pPr>
      <w:r w:rsidRPr="00DE3228">
        <w:rPr>
          <w:rFonts w:ascii="Source Sans Pro" w:hAnsi="Source Sans Pro"/>
          <w:b/>
          <w:bCs/>
        </w:rPr>
        <w:t>Audytu</w:t>
      </w:r>
      <w:r w:rsidRPr="00767ACC">
        <w:rPr>
          <w:rFonts w:ascii="Source Sans Pro" w:hAnsi="Source Sans Pro"/>
        </w:rPr>
        <w:t xml:space="preserve"> fotowoltaicznego w zakresie :</w:t>
      </w:r>
    </w:p>
    <w:p w14:paraId="590B87B2"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wykonania bilansu potrzeb planowanych użytkowników ,</w:t>
      </w:r>
    </w:p>
    <w:p w14:paraId="2A61934E"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planowanej mocy farmy,</w:t>
      </w:r>
    </w:p>
    <w:p w14:paraId="7C5CD06E"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parametrów dodatkowych magazynu energii i magazynu ciepła (zakres</w:t>
      </w:r>
      <w:r w:rsidRPr="00767ACC">
        <w:rPr>
          <w:rFonts w:ascii="Source Sans Pro" w:hAnsi="Source Sans Pro"/>
        </w:rPr>
        <w:br/>
        <w:t>uzgodniony z Zamawiającym, wizja w terenie) pozwalającego ocenić możliwości lokalizacyjne, montażowe, potencjalny obszar realizowanego projektu i poziom nasłonecznienia oraz moc instalacji,</w:t>
      </w:r>
    </w:p>
    <w:p w14:paraId="0FB4F58A"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opracowanie wariantów lokalizacji farmy;</w:t>
      </w:r>
    </w:p>
    <w:p w14:paraId="2C3C6010"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wykonanie analizy minimum dwóch wariantów pozwalających na wybór przez Zamawiającego optymalnego rozwiązania;</w:t>
      </w:r>
    </w:p>
    <w:p w14:paraId="233E10BE" w14:textId="77777777" w:rsidR="00E3568C" w:rsidRPr="00767ACC" w:rsidRDefault="00E3568C" w:rsidP="00E3568C">
      <w:pPr>
        <w:pStyle w:val="Akapitzlist"/>
        <w:numPr>
          <w:ilvl w:val="0"/>
          <w:numId w:val="6"/>
        </w:numPr>
        <w:spacing w:after="0" w:line="360" w:lineRule="auto"/>
        <w:jc w:val="both"/>
        <w:rPr>
          <w:rFonts w:ascii="Source Sans Pro" w:hAnsi="Source Sans Pro"/>
        </w:rPr>
      </w:pPr>
      <w:r w:rsidRPr="00767ACC">
        <w:rPr>
          <w:rFonts w:ascii="Source Sans Pro" w:hAnsi="Source Sans Pro"/>
        </w:rPr>
        <w:t>audyt oraz analizy należy opracować w porozumieniu z Zamawiającym.</w:t>
      </w:r>
    </w:p>
    <w:p w14:paraId="1F151514" w14:textId="77777777" w:rsidR="00E3568C" w:rsidRPr="00767ACC" w:rsidRDefault="00E3568C" w:rsidP="00E3568C">
      <w:pPr>
        <w:pStyle w:val="Akapitzlist"/>
        <w:numPr>
          <w:ilvl w:val="1"/>
          <w:numId w:val="2"/>
        </w:numPr>
        <w:spacing w:after="0" w:line="360" w:lineRule="auto"/>
        <w:jc w:val="both"/>
        <w:rPr>
          <w:rFonts w:ascii="Source Sans Pro" w:hAnsi="Source Sans Pro"/>
        </w:rPr>
      </w:pPr>
      <w:r w:rsidRPr="00DE3228">
        <w:rPr>
          <w:rFonts w:ascii="Source Sans Pro" w:hAnsi="Source Sans Pro"/>
          <w:b/>
          <w:bCs/>
        </w:rPr>
        <w:t>Koncepcji</w:t>
      </w:r>
      <w:r w:rsidRPr="00767ACC">
        <w:rPr>
          <w:rFonts w:ascii="Source Sans Pro" w:hAnsi="Source Sans Pro"/>
        </w:rPr>
        <w:t xml:space="preserve"> budowy farmy fotowoltaicznej o mocy do 1,5 MW planowanej</w:t>
      </w:r>
      <w:r w:rsidRPr="00767ACC">
        <w:rPr>
          <w:rFonts w:ascii="Source Sans Pro" w:hAnsi="Source Sans Pro"/>
          <w:b/>
          <w:bCs/>
        </w:rPr>
        <w:t xml:space="preserve"> </w:t>
      </w:r>
      <w:r w:rsidRPr="00767ACC">
        <w:rPr>
          <w:rFonts w:ascii="Source Sans Pro" w:hAnsi="Source Sans Pro"/>
        </w:rPr>
        <w:t xml:space="preserve">na terenach Miejskiego Ośrodka Sportu i Rekreacji w Dębicy i przyległych  (dz. nr </w:t>
      </w:r>
      <w:proofErr w:type="spellStart"/>
      <w:r w:rsidRPr="00767ACC">
        <w:rPr>
          <w:rFonts w:ascii="Source Sans Pro" w:hAnsi="Source Sans Pro"/>
        </w:rPr>
        <w:t>ewid</w:t>
      </w:r>
      <w:proofErr w:type="spellEnd"/>
      <w:r w:rsidRPr="00767ACC">
        <w:rPr>
          <w:rFonts w:ascii="Source Sans Pro" w:hAnsi="Source Sans Pro"/>
        </w:rPr>
        <w:t xml:space="preserve">. </w:t>
      </w:r>
      <w:bookmarkStart w:id="0" w:name="_Hlk165362819"/>
      <w:bookmarkStart w:id="1" w:name="_Hlk165362807"/>
      <w:r w:rsidRPr="00767ACC">
        <w:rPr>
          <w:rFonts w:ascii="Source Sans Pro" w:hAnsi="Source Sans Pro"/>
        </w:rPr>
        <w:t xml:space="preserve">166/64, 166/63, 166/62, 166/8, 166/60, 166/68, 166/97, 166/93, 166/96, 166/88 </w:t>
      </w:r>
      <w:proofErr w:type="spellStart"/>
      <w:r w:rsidRPr="00767ACC">
        <w:rPr>
          <w:rFonts w:ascii="Source Sans Pro" w:hAnsi="Source Sans Pro"/>
        </w:rPr>
        <w:t>obr</w:t>
      </w:r>
      <w:proofErr w:type="spellEnd"/>
      <w:r w:rsidRPr="00767ACC">
        <w:rPr>
          <w:rFonts w:ascii="Source Sans Pro" w:hAnsi="Source Sans Pro"/>
        </w:rPr>
        <w:t>. 1)</w:t>
      </w:r>
      <w:bookmarkEnd w:id="0"/>
      <w:r w:rsidRPr="00767ACC">
        <w:rPr>
          <w:rFonts w:ascii="Source Sans Pro" w:hAnsi="Source Sans Pro"/>
        </w:rPr>
        <w:t xml:space="preserve"> – po wyborze wariantu przez Zamawiającego ; </w:t>
      </w:r>
    </w:p>
    <w:bookmarkEnd w:id="1"/>
    <w:p w14:paraId="06D661C2" w14:textId="77777777" w:rsidR="00E3568C" w:rsidRPr="00767ACC" w:rsidRDefault="00E3568C" w:rsidP="00E3568C">
      <w:pPr>
        <w:pStyle w:val="Akapitzlist"/>
        <w:spacing w:after="0" w:line="360" w:lineRule="auto"/>
        <w:ind w:left="1440"/>
        <w:jc w:val="both"/>
        <w:rPr>
          <w:rFonts w:ascii="Source Sans Pro" w:hAnsi="Source Sans Pro"/>
        </w:rPr>
      </w:pPr>
    </w:p>
    <w:p w14:paraId="6970F982" w14:textId="77777777" w:rsidR="00E3568C" w:rsidRPr="00767ACC" w:rsidRDefault="00E3568C" w:rsidP="00E3568C">
      <w:pPr>
        <w:pStyle w:val="Akapitzlist"/>
        <w:numPr>
          <w:ilvl w:val="1"/>
          <w:numId w:val="2"/>
        </w:numPr>
        <w:spacing w:after="0" w:line="360" w:lineRule="auto"/>
        <w:jc w:val="both"/>
        <w:rPr>
          <w:rFonts w:ascii="Source Sans Pro" w:hAnsi="Source Sans Pro"/>
        </w:rPr>
      </w:pPr>
      <w:r w:rsidRPr="00DE3228">
        <w:rPr>
          <w:rFonts w:ascii="Source Sans Pro" w:hAnsi="Source Sans Pro"/>
          <w:b/>
          <w:bCs/>
        </w:rPr>
        <w:t xml:space="preserve">Programu </w:t>
      </w:r>
      <w:proofErr w:type="spellStart"/>
      <w:r w:rsidRPr="00DE3228">
        <w:rPr>
          <w:rFonts w:ascii="Source Sans Pro" w:hAnsi="Source Sans Pro"/>
          <w:b/>
          <w:bCs/>
        </w:rPr>
        <w:t>funkcjonalno</w:t>
      </w:r>
      <w:proofErr w:type="spellEnd"/>
      <w:r w:rsidRPr="00DE3228">
        <w:rPr>
          <w:rFonts w:ascii="Source Sans Pro" w:hAnsi="Source Sans Pro"/>
          <w:b/>
          <w:bCs/>
        </w:rPr>
        <w:t xml:space="preserve"> – użytkowego</w:t>
      </w:r>
      <w:r w:rsidRPr="00767ACC">
        <w:rPr>
          <w:rFonts w:ascii="Source Sans Pro" w:hAnsi="Source Sans Pro"/>
        </w:rPr>
        <w:t xml:space="preserve"> dla budowy farmy fotowoltaicznej o mocy do 1,5MW planowanej na terenach Miejskiego Ośrodka Sportu i Rekreacji w Dębicy </w:t>
      </w:r>
      <w:r>
        <w:rPr>
          <w:rFonts w:ascii="Source Sans Pro" w:hAnsi="Source Sans Pro"/>
        </w:rPr>
        <w:br/>
      </w:r>
      <w:r w:rsidRPr="00767ACC">
        <w:rPr>
          <w:rFonts w:ascii="Source Sans Pro" w:hAnsi="Source Sans Pro"/>
        </w:rPr>
        <w:t xml:space="preserve">i przyległych (dz. nr </w:t>
      </w:r>
      <w:proofErr w:type="spellStart"/>
      <w:r w:rsidRPr="00767ACC">
        <w:rPr>
          <w:rFonts w:ascii="Source Sans Pro" w:hAnsi="Source Sans Pro"/>
        </w:rPr>
        <w:t>ewid</w:t>
      </w:r>
      <w:proofErr w:type="spellEnd"/>
      <w:r w:rsidRPr="00767ACC">
        <w:rPr>
          <w:rFonts w:ascii="Source Sans Pro" w:hAnsi="Source Sans Pro"/>
        </w:rPr>
        <w:t xml:space="preserve">. 166/64, 166/63, 166/62, 166/8, 166/60, 166/68, 166/97, 166/93, 166/96, 166/88 </w:t>
      </w:r>
      <w:proofErr w:type="spellStart"/>
      <w:r w:rsidRPr="00767ACC">
        <w:rPr>
          <w:rFonts w:ascii="Source Sans Pro" w:hAnsi="Source Sans Pro"/>
        </w:rPr>
        <w:t>obr</w:t>
      </w:r>
      <w:proofErr w:type="spellEnd"/>
      <w:r w:rsidRPr="00767ACC">
        <w:rPr>
          <w:rFonts w:ascii="Source Sans Pro" w:hAnsi="Source Sans Pro"/>
        </w:rPr>
        <w:t>. 1) – dla najbardziej efektywnego rozwiązania</w:t>
      </w:r>
      <w:r>
        <w:rPr>
          <w:rFonts w:ascii="Source Sans Pro" w:hAnsi="Source Sans Pro"/>
        </w:rPr>
        <w:t>;</w:t>
      </w:r>
    </w:p>
    <w:p w14:paraId="2E20EC9C" w14:textId="77777777" w:rsidR="00E3568C" w:rsidRPr="00767ACC" w:rsidRDefault="00E3568C" w:rsidP="00E3568C">
      <w:pPr>
        <w:pStyle w:val="Akapitzlist"/>
        <w:spacing w:after="0" w:line="360" w:lineRule="auto"/>
        <w:rPr>
          <w:rFonts w:ascii="Source Sans Pro" w:hAnsi="Source Sans Pro"/>
        </w:rPr>
      </w:pPr>
    </w:p>
    <w:p w14:paraId="4021E43B" w14:textId="77777777" w:rsidR="00E3568C" w:rsidRPr="00767ACC" w:rsidRDefault="00E3568C" w:rsidP="00E3568C">
      <w:pPr>
        <w:pStyle w:val="Akapitzlist"/>
        <w:numPr>
          <w:ilvl w:val="1"/>
          <w:numId w:val="2"/>
        </w:numPr>
        <w:spacing w:after="0" w:line="360" w:lineRule="auto"/>
        <w:jc w:val="both"/>
        <w:rPr>
          <w:rFonts w:ascii="Source Sans Pro" w:hAnsi="Source Sans Pro"/>
        </w:rPr>
      </w:pPr>
      <w:r w:rsidRPr="00767ACC">
        <w:rPr>
          <w:rFonts w:ascii="Source Sans Pro" w:hAnsi="Source Sans Pro"/>
          <w:b/>
          <w:bCs/>
        </w:rPr>
        <w:t>Przygotowania danych</w:t>
      </w:r>
      <w:r w:rsidRPr="00767ACC">
        <w:rPr>
          <w:rFonts w:ascii="Source Sans Pro" w:hAnsi="Source Sans Pro"/>
        </w:rPr>
        <w:t xml:space="preserve"> niezbędnych do :</w:t>
      </w:r>
    </w:p>
    <w:p w14:paraId="6F3D70D1" w14:textId="77777777" w:rsidR="00E3568C" w:rsidRPr="00767ACC" w:rsidRDefault="00E3568C" w:rsidP="00E3568C">
      <w:pPr>
        <w:pStyle w:val="Akapitzlist"/>
        <w:numPr>
          <w:ilvl w:val="0"/>
          <w:numId w:val="5"/>
        </w:numPr>
        <w:spacing w:after="0" w:line="360" w:lineRule="auto"/>
        <w:rPr>
          <w:rFonts w:ascii="Source Sans Pro" w:hAnsi="Source Sans Pro"/>
        </w:rPr>
      </w:pPr>
      <w:r w:rsidRPr="00767ACC">
        <w:rPr>
          <w:rFonts w:ascii="Source Sans Pro" w:hAnsi="Source Sans Pro"/>
        </w:rPr>
        <w:t>wniosku o wydanie decyzji o lokalizacji inwestycji celu publicznego;</w:t>
      </w:r>
    </w:p>
    <w:p w14:paraId="231DE369" w14:textId="77777777" w:rsidR="00E3568C" w:rsidRPr="00767ACC" w:rsidRDefault="00E3568C" w:rsidP="00E3568C">
      <w:pPr>
        <w:pStyle w:val="Akapitzlist"/>
        <w:numPr>
          <w:ilvl w:val="0"/>
          <w:numId w:val="5"/>
        </w:numPr>
        <w:spacing w:after="0" w:line="360" w:lineRule="auto"/>
        <w:rPr>
          <w:rFonts w:ascii="Source Sans Pro" w:hAnsi="Source Sans Pro"/>
        </w:rPr>
      </w:pPr>
      <w:r w:rsidRPr="00767ACC">
        <w:rPr>
          <w:rFonts w:ascii="Source Sans Pro" w:hAnsi="Source Sans Pro"/>
        </w:rPr>
        <w:t>wniosku o wydanie decyzji o środowiskowych uwarunkowaniach;</w:t>
      </w:r>
    </w:p>
    <w:p w14:paraId="4CA9F2C2" w14:textId="77777777" w:rsidR="00E3568C" w:rsidRPr="00767ACC" w:rsidRDefault="00E3568C" w:rsidP="00E3568C">
      <w:pPr>
        <w:pStyle w:val="Akapitzlist"/>
        <w:numPr>
          <w:ilvl w:val="0"/>
          <w:numId w:val="5"/>
        </w:numPr>
        <w:spacing w:after="0" w:line="360" w:lineRule="auto"/>
        <w:rPr>
          <w:rFonts w:ascii="Source Sans Pro" w:hAnsi="Source Sans Pro"/>
        </w:rPr>
      </w:pPr>
      <w:r w:rsidRPr="00767ACC">
        <w:rPr>
          <w:rFonts w:ascii="Source Sans Pro" w:hAnsi="Source Sans Pro"/>
        </w:rPr>
        <w:lastRenderedPageBreak/>
        <w:t xml:space="preserve">wniosku o określenie warunków przyłączenia do sieci dystrybucyjnej średniego napięcia źródła energii elektrycznej (moc przyłączeniowa źródła powyżej 50 kW do </w:t>
      </w:r>
      <w:r>
        <w:rPr>
          <w:rFonts w:ascii="Source Sans Pro" w:hAnsi="Source Sans Pro"/>
        </w:rPr>
        <w:br/>
      </w:r>
      <w:r w:rsidRPr="00767ACC">
        <w:rPr>
          <w:rFonts w:ascii="Source Sans Pro" w:hAnsi="Source Sans Pro"/>
        </w:rPr>
        <w:t>8 MW)</w:t>
      </w:r>
    </w:p>
    <w:p w14:paraId="2ED2DE7C" w14:textId="77777777" w:rsidR="00E3568C" w:rsidRPr="00767ACC" w:rsidRDefault="00E3568C" w:rsidP="00E3568C">
      <w:pPr>
        <w:pStyle w:val="Akapitzlist"/>
        <w:numPr>
          <w:ilvl w:val="0"/>
          <w:numId w:val="5"/>
        </w:numPr>
        <w:spacing w:after="0" w:line="360" w:lineRule="auto"/>
        <w:rPr>
          <w:rFonts w:ascii="Source Sans Pro" w:hAnsi="Source Sans Pro"/>
        </w:rPr>
      </w:pPr>
      <w:r w:rsidRPr="00767ACC">
        <w:rPr>
          <w:rFonts w:ascii="Source Sans Pro" w:hAnsi="Source Sans Pro"/>
        </w:rPr>
        <w:t>karty informacyjnej przedsięwzięcia</w:t>
      </w:r>
    </w:p>
    <w:p w14:paraId="6AAE0500" w14:textId="77777777" w:rsidR="00E3568C" w:rsidRPr="00767ACC" w:rsidRDefault="00E3568C" w:rsidP="00E3568C">
      <w:pPr>
        <w:pStyle w:val="Akapitzlist"/>
        <w:numPr>
          <w:ilvl w:val="0"/>
          <w:numId w:val="5"/>
        </w:numPr>
        <w:spacing w:after="0" w:line="360" w:lineRule="auto"/>
        <w:rPr>
          <w:rFonts w:ascii="Source Sans Pro" w:hAnsi="Source Sans Pro"/>
        </w:rPr>
      </w:pPr>
      <w:r w:rsidRPr="00767ACC">
        <w:rPr>
          <w:rFonts w:ascii="Source Sans Pro" w:hAnsi="Source Sans Pro"/>
        </w:rPr>
        <w:t>raportu oddziaływania na środowisko</w:t>
      </w:r>
    </w:p>
    <w:p w14:paraId="3102B58E" w14:textId="77777777" w:rsidR="00E3568C" w:rsidRPr="00767ACC" w:rsidRDefault="00E3568C" w:rsidP="00E3568C">
      <w:pPr>
        <w:pStyle w:val="Akapitzlist"/>
        <w:spacing w:after="0" w:line="360" w:lineRule="auto"/>
        <w:ind w:left="1776"/>
        <w:rPr>
          <w:rFonts w:ascii="Source Sans Pro" w:hAnsi="Source Sans Pro"/>
        </w:rPr>
      </w:pPr>
    </w:p>
    <w:p w14:paraId="4FFBD948" w14:textId="77777777" w:rsidR="00E3568C" w:rsidRPr="00767ACC" w:rsidRDefault="00E3568C" w:rsidP="00E3568C">
      <w:pPr>
        <w:pStyle w:val="Akapitzlist"/>
        <w:numPr>
          <w:ilvl w:val="1"/>
          <w:numId w:val="2"/>
        </w:numPr>
        <w:spacing w:after="0" w:line="360" w:lineRule="auto"/>
        <w:rPr>
          <w:rFonts w:ascii="Source Sans Pro" w:hAnsi="Source Sans Pro"/>
        </w:rPr>
      </w:pPr>
      <w:r w:rsidRPr="00DE3228">
        <w:rPr>
          <w:rFonts w:ascii="Source Sans Pro" w:hAnsi="Source Sans Pro"/>
          <w:b/>
          <w:bCs/>
        </w:rPr>
        <w:t>sprawowanie nadzoru autorskiego</w:t>
      </w:r>
      <w:r w:rsidRPr="00767ACC">
        <w:rPr>
          <w:rFonts w:ascii="Source Sans Pro" w:hAnsi="Source Sans Pro"/>
        </w:rPr>
        <w:t xml:space="preserve"> do czasu rozstrzygnięcia przetargu na wykonanie robót w formule „zaprojektuj i wybuduj” </w:t>
      </w:r>
    </w:p>
    <w:p w14:paraId="0BCB910D" w14:textId="77777777" w:rsidR="00E3568C" w:rsidRPr="00767ACC" w:rsidRDefault="00E3568C" w:rsidP="00E3568C">
      <w:pPr>
        <w:pStyle w:val="Akapitzlist"/>
        <w:spacing w:after="0" w:line="360" w:lineRule="auto"/>
        <w:ind w:left="1440"/>
        <w:rPr>
          <w:rFonts w:ascii="Source Sans Pro" w:hAnsi="Source Sans Pro"/>
        </w:rPr>
      </w:pPr>
    </w:p>
    <w:p w14:paraId="1B8856CC" w14:textId="77777777" w:rsidR="00E3568C" w:rsidRPr="00767ACC" w:rsidRDefault="00E3568C" w:rsidP="00E3568C">
      <w:pPr>
        <w:pStyle w:val="Akapitzlist"/>
        <w:numPr>
          <w:ilvl w:val="0"/>
          <w:numId w:val="2"/>
        </w:numPr>
        <w:spacing w:after="0" w:line="360" w:lineRule="auto"/>
        <w:jc w:val="both"/>
        <w:rPr>
          <w:rFonts w:ascii="Source Sans Pro" w:hAnsi="Source Sans Pro"/>
        </w:rPr>
      </w:pPr>
      <w:r w:rsidRPr="00767ACC">
        <w:rPr>
          <w:rFonts w:ascii="Source Sans Pro" w:hAnsi="Source Sans Pro"/>
        </w:rPr>
        <w:t>Przedmiot zamówienia obejmuje :</w:t>
      </w:r>
    </w:p>
    <w:p w14:paraId="587696FE" w14:textId="77777777" w:rsidR="00E3568C" w:rsidRPr="00767ACC" w:rsidRDefault="00E3568C" w:rsidP="00E3568C">
      <w:pPr>
        <w:pStyle w:val="Akapitzlist"/>
        <w:numPr>
          <w:ilvl w:val="0"/>
          <w:numId w:val="4"/>
        </w:numPr>
        <w:spacing w:after="0" w:line="360" w:lineRule="auto"/>
        <w:rPr>
          <w:rFonts w:ascii="Source Sans Pro" w:hAnsi="Source Sans Pro"/>
        </w:rPr>
      </w:pPr>
      <w:r w:rsidRPr="00767ACC">
        <w:rPr>
          <w:rFonts w:ascii="Source Sans Pro" w:hAnsi="Source Sans Pro"/>
        </w:rPr>
        <w:t>Opracowanie audytu fotowoltaicznego w ilości 3 egzemplarzy w formie papierowego oryginału i 1 egzemplarza w formie cyfrowej</w:t>
      </w:r>
    </w:p>
    <w:p w14:paraId="588B61AB" w14:textId="77777777" w:rsidR="00E3568C" w:rsidRPr="00767ACC" w:rsidRDefault="00E3568C" w:rsidP="00E3568C">
      <w:pPr>
        <w:pStyle w:val="Akapitzlist"/>
        <w:numPr>
          <w:ilvl w:val="0"/>
          <w:numId w:val="4"/>
        </w:numPr>
        <w:spacing w:after="0" w:line="360" w:lineRule="auto"/>
        <w:jc w:val="both"/>
        <w:rPr>
          <w:rFonts w:ascii="Source Sans Pro" w:hAnsi="Source Sans Pro"/>
        </w:rPr>
      </w:pPr>
      <w:r w:rsidRPr="00767ACC">
        <w:rPr>
          <w:rFonts w:ascii="Source Sans Pro" w:hAnsi="Source Sans Pro"/>
        </w:rPr>
        <w:t xml:space="preserve">Opracowanie koncepcji budowy farmy fotowoltaicznej o mocy do 1,5 MW planowanej na terenach Miejskiego Ośrodka Sportu i Rekreacji w Dębicy i przyległych (dz. nr </w:t>
      </w:r>
      <w:proofErr w:type="spellStart"/>
      <w:r w:rsidRPr="00767ACC">
        <w:rPr>
          <w:rFonts w:ascii="Source Sans Pro" w:hAnsi="Source Sans Pro"/>
        </w:rPr>
        <w:t>ewid</w:t>
      </w:r>
      <w:proofErr w:type="spellEnd"/>
      <w:r w:rsidRPr="00767ACC">
        <w:rPr>
          <w:rFonts w:ascii="Source Sans Pro" w:hAnsi="Source Sans Pro"/>
        </w:rPr>
        <w:t xml:space="preserve">. 166/64, 166/63, 166/62, 166/8, 166/60, 166/68, 166/97, 166/93, 166/96, 166/88 </w:t>
      </w:r>
      <w:proofErr w:type="spellStart"/>
      <w:r w:rsidRPr="00767ACC">
        <w:rPr>
          <w:rFonts w:ascii="Source Sans Pro" w:hAnsi="Source Sans Pro"/>
        </w:rPr>
        <w:t>obr</w:t>
      </w:r>
      <w:proofErr w:type="spellEnd"/>
      <w:r w:rsidRPr="00767ACC">
        <w:rPr>
          <w:rFonts w:ascii="Source Sans Pro" w:hAnsi="Source Sans Pro"/>
        </w:rPr>
        <w:t xml:space="preserve">. 1) w ilości </w:t>
      </w:r>
      <w:r>
        <w:rPr>
          <w:rFonts w:ascii="Source Sans Pro" w:hAnsi="Source Sans Pro"/>
        </w:rPr>
        <w:br/>
      </w:r>
      <w:r w:rsidRPr="00767ACC">
        <w:rPr>
          <w:rFonts w:ascii="Source Sans Pro" w:hAnsi="Source Sans Pro"/>
        </w:rPr>
        <w:t xml:space="preserve">3 egzemplarzy w formie papierowego oryginału i 1 egzemplarza w formie cyfrowej </w:t>
      </w:r>
    </w:p>
    <w:p w14:paraId="762EBD53" w14:textId="77777777" w:rsidR="00E3568C" w:rsidRPr="00767ACC" w:rsidRDefault="00E3568C" w:rsidP="00E3568C">
      <w:pPr>
        <w:pStyle w:val="Akapitzlist"/>
        <w:numPr>
          <w:ilvl w:val="0"/>
          <w:numId w:val="4"/>
        </w:numPr>
        <w:spacing w:after="0" w:line="360" w:lineRule="auto"/>
        <w:jc w:val="both"/>
        <w:rPr>
          <w:rFonts w:ascii="Source Sans Pro" w:hAnsi="Source Sans Pro"/>
        </w:rPr>
      </w:pPr>
      <w:r w:rsidRPr="00767ACC">
        <w:rPr>
          <w:rFonts w:ascii="Source Sans Pro" w:hAnsi="Source Sans Pro"/>
        </w:rPr>
        <w:t xml:space="preserve">Opracowanie na podstawie zaakceptowanej przez Zamawiającego koncepcji, programu </w:t>
      </w:r>
      <w:proofErr w:type="spellStart"/>
      <w:r w:rsidRPr="00767ACC">
        <w:rPr>
          <w:rFonts w:ascii="Source Sans Pro" w:hAnsi="Source Sans Pro"/>
        </w:rPr>
        <w:t>funkcjonalno</w:t>
      </w:r>
      <w:proofErr w:type="spellEnd"/>
      <w:r w:rsidRPr="00767ACC">
        <w:rPr>
          <w:rFonts w:ascii="Source Sans Pro" w:hAnsi="Source Sans Pro"/>
        </w:rPr>
        <w:t xml:space="preserve"> – użytkowego budowy obiektu energetycznego w ilości 3 egzemplarzy w formie papierowego oryginału i 1 egzemplarza w formie cyfrowej;</w:t>
      </w:r>
    </w:p>
    <w:p w14:paraId="7A22220B" w14:textId="77777777" w:rsidR="00E3568C" w:rsidRPr="00767ACC" w:rsidRDefault="00E3568C" w:rsidP="00E3568C">
      <w:pPr>
        <w:pStyle w:val="Akapitzlist"/>
        <w:numPr>
          <w:ilvl w:val="0"/>
          <w:numId w:val="4"/>
        </w:numPr>
        <w:spacing w:after="0" w:line="360" w:lineRule="auto"/>
        <w:jc w:val="both"/>
        <w:rPr>
          <w:rFonts w:ascii="Source Sans Pro" w:hAnsi="Source Sans Pro"/>
        </w:rPr>
      </w:pPr>
      <w:bookmarkStart w:id="2" w:name="_Hlk165364785"/>
      <w:r w:rsidRPr="00767ACC">
        <w:rPr>
          <w:rFonts w:ascii="Source Sans Pro" w:hAnsi="Source Sans Pro"/>
        </w:rPr>
        <w:t>Przygotowania danych do wniosku o wydanie decyzji o lokalizacji inwestycji celu publicznego w ilości 2 egzemplarzy w formie papierowego oryginału i 1 egzemplarza w formie cyfrowej</w:t>
      </w:r>
    </w:p>
    <w:bookmarkEnd w:id="2"/>
    <w:p w14:paraId="0A80FACF" w14:textId="77777777" w:rsidR="00E3568C" w:rsidRPr="00767ACC" w:rsidRDefault="00E3568C" w:rsidP="00E3568C">
      <w:pPr>
        <w:pStyle w:val="Akapitzlist"/>
        <w:numPr>
          <w:ilvl w:val="0"/>
          <w:numId w:val="4"/>
        </w:numPr>
        <w:spacing w:after="0" w:line="360" w:lineRule="auto"/>
        <w:rPr>
          <w:rFonts w:ascii="Source Sans Pro" w:hAnsi="Source Sans Pro"/>
        </w:rPr>
      </w:pPr>
      <w:r w:rsidRPr="00767ACC">
        <w:rPr>
          <w:rFonts w:ascii="Source Sans Pro" w:hAnsi="Source Sans Pro"/>
        </w:rPr>
        <w:t xml:space="preserve">Przygotowania danych do wniosku o wydanie decyzji o środowiskowych uwarunkowaniach </w:t>
      </w:r>
      <w:r>
        <w:rPr>
          <w:rFonts w:ascii="Source Sans Pro" w:hAnsi="Source Sans Pro"/>
        </w:rPr>
        <w:br/>
      </w:r>
      <w:r w:rsidRPr="00767ACC">
        <w:rPr>
          <w:rFonts w:ascii="Source Sans Pro" w:hAnsi="Source Sans Pro"/>
        </w:rPr>
        <w:t>w ilości 2 egzemplarzy w formie papierowego oryginału i 1 egzemplarza w formie cyfrowej</w:t>
      </w:r>
    </w:p>
    <w:p w14:paraId="11227F97" w14:textId="77777777" w:rsidR="00E3568C" w:rsidRPr="00767ACC" w:rsidRDefault="00E3568C" w:rsidP="00E3568C">
      <w:pPr>
        <w:pStyle w:val="Akapitzlist"/>
        <w:numPr>
          <w:ilvl w:val="0"/>
          <w:numId w:val="4"/>
        </w:numPr>
        <w:spacing w:after="0" w:line="360" w:lineRule="auto"/>
        <w:jc w:val="both"/>
        <w:rPr>
          <w:rFonts w:ascii="Source Sans Pro" w:hAnsi="Source Sans Pro"/>
        </w:rPr>
      </w:pPr>
      <w:r w:rsidRPr="00767ACC">
        <w:rPr>
          <w:rFonts w:ascii="Source Sans Pro" w:hAnsi="Source Sans Pro"/>
        </w:rPr>
        <w:t>Przygotowania danych do wniosku o wydanie warunków wpięcia do sieci dystrybucyjnej średniego napięcia źródła energii elektrycznej (moc przyłączeniowa źródła powyżej 50 kW do 8 MW)  w ilości 2 egzemplarzy w formie papierowego oryginału i 1 egzemplarza w formie cyfrowej</w:t>
      </w:r>
    </w:p>
    <w:p w14:paraId="738573A8" w14:textId="77777777" w:rsidR="00E3568C" w:rsidRPr="00767ACC" w:rsidRDefault="00E3568C" w:rsidP="00E3568C">
      <w:pPr>
        <w:pStyle w:val="Akapitzlist"/>
        <w:numPr>
          <w:ilvl w:val="0"/>
          <w:numId w:val="4"/>
        </w:numPr>
        <w:spacing w:after="0" w:line="360" w:lineRule="auto"/>
        <w:jc w:val="both"/>
        <w:rPr>
          <w:rFonts w:ascii="Source Sans Pro" w:hAnsi="Source Sans Pro"/>
        </w:rPr>
      </w:pPr>
      <w:r w:rsidRPr="00767ACC">
        <w:rPr>
          <w:rFonts w:ascii="Source Sans Pro" w:hAnsi="Source Sans Pro"/>
        </w:rPr>
        <w:t xml:space="preserve">Przygotowanie danych do Raportu oddziaływania na środowisko w ilości 3 egzemplarzy </w:t>
      </w:r>
      <w:r>
        <w:rPr>
          <w:rFonts w:ascii="Source Sans Pro" w:hAnsi="Source Sans Pro"/>
        </w:rPr>
        <w:br/>
      </w:r>
      <w:r w:rsidRPr="00767ACC">
        <w:rPr>
          <w:rFonts w:ascii="Source Sans Pro" w:hAnsi="Source Sans Pro"/>
        </w:rPr>
        <w:t>w formie papierowego oryginału i 1 egzemplarza w formie cyfrowej</w:t>
      </w:r>
    </w:p>
    <w:p w14:paraId="61B2EFE3" w14:textId="77777777" w:rsidR="00E3568C" w:rsidRPr="00767ACC" w:rsidRDefault="00E3568C" w:rsidP="00E3568C">
      <w:pPr>
        <w:pStyle w:val="Akapitzlist"/>
        <w:numPr>
          <w:ilvl w:val="0"/>
          <w:numId w:val="4"/>
        </w:numPr>
        <w:spacing w:after="0" w:line="360" w:lineRule="auto"/>
        <w:jc w:val="both"/>
        <w:rPr>
          <w:rFonts w:ascii="Source Sans Pro" w:hAnsi="Source Sans Pro"/>
        </w:rPr>
      </w:pPr>
      <w:r w:rsidRPr="00767ACC">
        <w:rPr>
          <w:rFonts w:ascii="Source Sans Pro" w:hAnsi="Source Sans Pro"/>
        </w:rPr>
        <w:t>Przygotowanie danych do Karty informacyjnej przedsięwzięcia w ilości 3 egzemplarzy w formie papierowego oryginału i 1 egzemplarza w formie cyfrowej</w:t>
      </w:r>
    </w:p>
    <w:p w14:paraId="28A9BB0C" w14:textId="77777777" w:rsidR="00E3568C" w:rsidRPr="00767ACC" w:rsidRDefault="00E3568C" w:rsidP="00E3568C">
      <w:pPr>
        <w:pStyle w:val="Akapitzlist"/>
        <w:spacing w:after="0" w:line="360" w:lineRule="auto"/>
        <w:ind w:left="1068"/>
        <w:jc w:val="both"/>
        <w:rPr>
          <w:rFonts w:ascii="Source Sans Pro" w:hAnsi="Source Sans Pro"/>
        </w:rPr>
      </w:pPr>
    </w:p>
    <w:p w14:paraId="12797E33" w14:textId="77777777" w:rsidR="00E3568C" w:rsidRPr="00767ACC" w:rsidRDefault="00E3568C" w:rsidP="00E3568C">
      <w:pPr>
        <w:pStyle w:val="Akapitzlist"/>
        <w:numPr>
          <w:ilvl w:val="0"/>
          <w:numId w:val="2"/>
        </w:numPr>
        <w:spacing w:after="0" w:line="360" w:lineRule="auto"/>
        <w:jc w:val="both"/>
        <w:rPr>
          <w:rFonts w:ascii="Source Sans Pro" w:hAnsi="Source Sans Pro"/>
        </w:rPr>
      </w:pPr>
      <w:r w:rsidRPr="00767ACC">
        <w:rPr>
          <w:rFonts w:ascii="Source Sans Pro" w:hAnsi="Source Sans Pro"/>
        </w:rPr>
        <w:t xml:space="preserve">Wykonawca zobowiązany jest przed wykonaniem audytu do przeprowadzenia wizji lokalnej </w:t>
      </w:r>
      <w:r>
        <w:rPr>
          <w:rFonts w:ascii="Source Sans Pro" w:hAnsi="Source Sans Pro"/>
        </w:rPr>
        <w:br/>
      </w:r>
      <w:r w:rsidRPr="00767ACC">
        <w:rPr>
          <w:rFonts w:ascii="Source Sans Pro" w:hAnsi="Source Sans Pro"/>
        </w:rPr>
        <w:t>w terenie.</w:t>
      </w:r>
    </w:p>
    <w:p w14:paraId="59EB1EE7" w14:textId="77777777" w:rsidR="00E3568C" w:rsidRPr="00767ACC" w:rsidRDefault="00E3568C" w:rsidP="00E3568C">
      <w:pPr>
        <w:pStyle w:val="Akapitzlist"/>
        <w:spacing w:after="0" w:line="360" w:lineRule="auto"/>
        <w:jc w:val="both"/>
        <w:rPr>
          <w:rFonts w:ascii="Source Sans Pro" w:hAnsi="Source Sans Pro"/>
        </w:rPr>
      </w:pPr>
    </w:p>
    <w:p w14:paraId="2C0D5C7C" w14:textId="77777777" w:rsidR="00E3568C" w:rsidRPr="00767ACC" w:rsidRDefault="00E3568C" w:rsidP="00E3568C">
      <w:pPr>
        <w:pStyle w:val="Akapitzlist"/>
        <w:numPr>
          <w:ilvl w:val="0"/>
          <w:numId w:val="2"/>
        </w:numPr>
        <w:spacing w:after="0" w:line="360" w:lineRule="auto"/>
        <w:jc w:val="both"/>
        <w:rPr>
          <w:rFonts w:ascii="Source Sans Pro" w:hAnsi="Source Sans Pro"/>
        </w:rPr>
      </w:pPr>
      <w:r w:rsidRPr="00767ACC">
        <w:rPr>
          <w:rFonts w:ascii="Source Sans Pro" w:hAnsi="Source Sans Pro"/>
        </w:rPr>
        <w:lastRenderedPageBreak/>
        <w:t xml:space="preserve">W ramach przedmiotu zamówienia </w:t>
      </w:r>
      <w:r w:rsidRPr="00DE3228">
        <w:rPr>
          <w:rFonts w:ascii="Source Sans Pro" w:hAnsi="Source Sans Pro"/>
          <w:u w:val="single"/>
        </w:rPr>
        <w:t>Wykonawca zobowiązany będzie do</w:t>
      </w:r>
      <w:r w:rsidRPr="00767ACC">
        <w:rPr>
          <w:rFonts w:ascii="Source Sans Pro" w:hAnsi="Source Sans Pro"/>
        </w:rPr>
        <w:t xml:space="preserve"> przygotowania odpowiedzi na pytania związane z programem </w:t>
      </w:r>
      <w:proofErr w:type="spellStart"/>
      <w:r w:rsidRPr="00767ACC">
        <w:rPr>
          <w:rFonts w:ascii="Source Sans Pro" w:hAnsi="Source Sans Pro"/>
        </w:rPr>
        <w:t>funkcjonalno</w:t>
      </w:r>
      <w:proofErr w:type="spellEnd"/>
      <w:r w:rsidRPr="00767ACC">
        <w:rPr>
          <w:rFonts w:ascii="Source Sans Pro" w:hAnsi="Source Sans Pro"/>
        </w:rPr>
        <w:t xml:space="preserve"> – użytkowym kierowane do zamawiającego przez wykonawców biorących udział w postępowaniu przetargowym na wykonanie robót przy budowie farmy fotowoltaicznej w formule „zaprojektuj i wybuduj”, zgodnie</w:t>
      </w:r>
      <w:r>
        <w:rPr>
          <w:rFonts w:ascii="Source Sans Pro" w:hAnsi="Source Sans Pro"/>
        </w:rPr>
        <w:t xml:space="preserve"> </w:t>
      </w:r>
      <w:r w:rsidRPr="00767ACC">
        <w:rPr>
          <w:rFonts w:ascii="Source Sans Pro" w:hAnsi="Source Sans Pro"/>
        </w:rPr>
        <w:t>z ustawą Prawo Zamówień Publicznych.</w:t>
      </w:r>
    </w:p>
    <w:p w14:paraId="17A1CF5A" w14:textId="77777777" w:rsidR="00E3568C" w:rsidRPr="000679C4" w:rsidRDefault="00E3568C" w:rsidP="00E3568C">
      <w:pPr>
        <w:spacing w:after="0" w:line="360" w:lineRule="auto"/>
        <w:jc w:val="both"/>
        <w:rPr>
          <w:rFonts w:ascii="Source Sans Pro" w:hAnsi="Source Sans Pro"/>
        </w:rPr>
      </w:pPr>
    </w:p>
    <w:p w14:paraId="359C5C0E" w14:textId="77777777" w:rsidR="00E3568C" w:rsidRPr="00F83132" w:rsidRDefault="00E3568C" w:rsidP="00E3568C">
      <w:pPr>
        <w:pStyle w:val="Akapitzlist"/>
        <w:numPr>
          <w:ilvl w:val="0"/>
          <w:numId w:val="1"/>
        </w:numPr>
        <w:spacing w:after="0" w:line="360" w:lineRule="auto"/>
        <w:jc w:val="both"/>
        <w:rPr>
          <w:rFonts w:ascii="Source Sans Pro" w:hAnsi="Source Sans Pro"/>
          <w:b/>
          <w:bCs/>
        </w:rPr>
      </w:pPr>
      <w:r w:rsidRPr="00F83132">
        <w:rPr>
          <w:rFonts w:ascii="Source Sans Pro" w:hAnsi="Source Sans Pro"/>
          <w:b/>
          <w:bCs/>
        </w:rPr>
        <w:t xml:space="preserve">Istotne informacje : </w:t>
      </w:r>
    </w:p>
    <w:p w14:paraId="4A844CF1"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 xml:space="preserve">Program </w:t>
      </w:r>
      <w:proofErr w:type="spellStart"/>
      <w:r w:rsidRPr="00767ACC">
        <w:rPr>
          <w:rFonts w:ascii="Source Sans Pro" w:hAnsi="Source Sans Pro"/>
        </w:rPr>
        <w:t>funkcjonalno</w:t>
      </w:r>
      <w:proofErr w:type="spellEnd"/>
      <w:r w:rsidRPr="00767ACC">
        <w:rPr>
          <w:rFonts w:ascii="Source Sans Pro" w:hAnsi="Source Sans Pro"/>
        </w:rPr>
        <w:t xml:space="preserve"> – użytkowy musi określać planowane koszty prac projektowych </w:t>
      </w:r>
      <w:r>
        <w:rPr>
          <w:rFonts w:ascii="Source Sans Pro" w:hAnsi="Source Sans Pro"/>
        </w:rPr>
        <w:br/>
      </w:r>
      <w:r w:rsidRPr="00767ACC">
        <w:rPr>
          <w:rFonts w:ascii="Source Sans Pro" w:hAnsi="Source Sans Pro"/>
        </w:rPr>
        <w:t>i planowane koszty robót budowlanych stanowiące podstawą określenia szacunkowej wartości zamówienia, którego przedmiotem będzie zaprojektowanie i wykonanie robót budowlanych;</w:t>
      </w:r>
    </w:p>
    <w:p w14:paraId="50889ACF"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 xml:space="preserve">Zamawiający wymaga, aby opracowanie było kompletnym materiałem </w:t>
      </w:r>
      <w:r w:rsidRPr="00767ACC">
        <w:rPr>
          <w:rFonts w:ascii="Source Sans Pro" w:hAnsi="Source Sans Pro"/>
        </w:rPr>
        <w:br/>
        <w:t>w zakresie wytycznych do projektowania, na podstawie którego zamawiający będzie mógł przeprowadzić postępowanie przetargowe na zaprojektowanie i wykonanie obiektu energetycznego;</w:t>
      </w:r>
    </w:p>
    <w:p w14:paraId="23A7C833"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Zamówienie musi być wykonane zgodnie z odpowiednimi przepisami dotyczącymi wykonania przedmiotowych opracowań, w szczególności :</w:t>
      </w:r>
    </w:p>
    <w:p w14:paraId="76B80D90" w14:textId="77777777" w:rsidR="00E3568C" w:rsidRPr="00767ACC" w:rsidRDefault="00E3568C" w:rsidP="00E3568C">
      <w:pPr>
        <w:pStyle w:val="Akapitzlist"/>
        <w:numPr>
          <w:ilvl w:val="0"/>
          <w:numId w:val="7"/>
        </w:numPr>
        <w:spacing w:after="0" w:line="360" w:lineRule="auto"/>
        <w:jc w:val="both"/>
        <w:rPr>
          <w:rFonts w:ascii="Source Sans Pro" w:hAnsi="Source Sans Pro"/>
        </w:rPr>
      </w:pPr>
      <w:r w:rsidRPr="00767ACC">
        <w:rPr>
          <w:rFonts w:ascii="Source Sans Pro" w:hAnsi="Source Sans Pro"/>
        </w:rPr>
        <w:t>do opisu przedmiotu zamówienia zastosować nazwy i kody określone we Wspólnym Słowniku Zamówień;</w:t>
      </w:r>
    </w:p>
    <w:p w14:paraId="0DED40A1" w14:textId="77777777" w:rsidR="00E3568C" w:rsidRPr="00767ACC" w:rsidRDefault="00E3568C" w:rsidP="00E3568C">
      <w:pPr>
        <w:pStyle w:val="Akapitzlist"/>
        <w:numPr>
          <w:ilvl w:val="0"/>
          <w:numId w:val="7"/>
        </w:numPr>
        <w:spacing w:after="0" w:line="360" w:lineRule="auto"/>
        <w:jc w:val="both"/>
        <w:rPr>
          <w:rFonts w:ascii="Source Sans Pro" w:hAnsi="Source Sans Pro"/>
        </w:rPr>
      </w:pPr>
      <w:r w:rsidRPr="00767ACC">
        <w:rPr>
          <w:rFonts w:ascii="Source Sans Pro" w:hAnsi="Source Sans Pro"/>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1D528F1" w14:textId="77777777" w:rsidR="00E3568C" w:rsidRPr="00767ACC" w:rsidRDefault="00E3568C" w:rsidP="00E3568C">
      <w:pPr>
        <w:pStyle w:val="Akapitzlist"/>
        <w:numPr>
          <w:ilvl w:val="0"/>
          <w:numId w:val="7"/>
        </w:numPr>
        <w:spacing w:after="0" w:line="360" w:lineRule="auto"/>
        <w:jc w:val="both"/>
        <w:rPr>
          <w:rFonts w:ascii="Source Sans Pro" w:hAnsi="Source Sans Pro"/>
        </w:rPr>
      </w:pPr>
      <w:r w:rsidRPr="00767ACC">
        <w:rPr>
          <w:rFonts w:ascii="Source Sans Pro" w:hAnsi="Source Sans Pro"/>
        </w:rPr>
        <w:t>przedmiot zamówienia należy opisać przez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49909831" w14:textId="77777777" w:rsidR="00E3568C" w:rsidRPr="00767ACC" w:rsidRDefault="00E3568C" w:rsidP="00E3568C">
      <w:pPr>
        <w:pStyle w:val="Akapitzlist"/>
        <w:numPr>
          <w:ilvl w:val="0"/>
          <w:numId w:val="7"/>
        </w:numPr>
        <w:spacing w:after="0" w:line="360" w:lineRule="auto"/>
        <w:jc w:val="both"/>
        <w:rPr>
          <w:rFonts w:ascii="Source Sans Pro" w:hAnsi="Source Sans Pro"/>
        </w:rPr>
      </w:pPr>
      <w:r w:rsidRPr="00767ACC">
        <w:rPr>
          <w:rFonts w:ascii="Source Sans Pro" w:hAnsi="Source Sans Pro"/>
        </w:rPr>
        <w:t xml:space="preserve">w przypadku używania odwołania do norm należy uwzględnić kolejność jak niżej : </w:t>
      </w:r>
    </w:p>
    <w:p w14:paraId="4B2B6631"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Polskie Normy przenoszące normy europejskie,</w:t>
      </w:r>
    </w:p>
    <w:p w14:paraId="5AFC5033"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normy innych państw członkowskich Europej</w:t>
      </w:r>
      <w:r>
        <w:rPr>
          <w:rFonts w:ascii="Source Sans Pro" w:hAnsi="Source Sans Pro"/>
        </w:rPr>
        <w:t>skiego</w:t>
      </w:r>
      <w:r w:rsidRPr="00767ACC">
        <w:rPr>
          <w:rFonts w:ascii="Source Sans Pro" w:hAnsi="Source Sans Pro"/>
        </w:rPr>
        <w:t xml:space="preserve"> Obszaru Gospodarczego przenoszące normy europejskie,</w:t>
      </w:r>
    </w:p>
    <w:p w14:paraId="1C9D8BAC"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 xml:space="preserve">europejskie oceny techniczne, rozumiane jako udokumentowane oceny działania wyrobu budowlanego względem jako podstawowych cech, zgodnie z odpowiednim europejskim dokumentem oceny, w rozumieniu art. 2 pkt 12 </w:t>
      </w:r>
      <w:r w:rsidRPr="00767ACC">
        <w:rPr>
          <w:rFonts w:ascii="Source Sans Pro" w:hAnsi="Source Sans Pro"/>
        </w:rPr>
        <w:lastRenderedPageBreak/>
        <w:t xml:space="preserve">rozporządzenia Parlamentu Europejskiego i Rady (UE) nr 305/2011 z dnia 9 marca 2011r. ustanawiającego zharmonizowane warunki wprowadzania do obrotu wyrobów budowlanych i uchylającego dyrektywę Rady 89/106/EWG (Dz. Urz. UE L 88 z 04.04.2011, str. 5, z </w:t>
      </w:r>
      <w:proofErr w:type="spellStart"/>
      <w:r w:rsidRPr="00767ACC">
        <w:rPr>
          <w:rFonts w:ascii="Source Sans Pro" w:hAnsi="Source Sans Pro"/>
        </w:rPr>
        <w:t>późn</w:t>
      </w:r>
      <w:proofErr w:type="spellEnd"/>
      <w:r w:rsidRPr="00767ACC">
        <w:rPr>
          <w:rFonts w:ascii="Source Sans Pro" w:hAnsi="Source Sans Pro"/>
        </w:rPr>
        <w:t>. zm.),</w:t>
      </w:r>
    </w:p>
    <w:p w14:paraId="63040279"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 xml:space="preserve">wspólnych specyfikacji technicznych, rozumianych jako specyfikacje techniczne w dziedzinie produktów teleinformatycznych określone zgodnie </w:t>
      </w:r>
      <w:r>
        <w:rPr>
          <w:rFonts w:ascii="Source Sans Pro" w:hAnsi="Source Sans Pro"/>
        </w:rPr>
        <w:br/>
      </w:r>
      <w:r w:rsidRPr="00767ACC">
        <w:rPr>
          <w:rFonts w:ascii="Source Sans Pro" w:hAnsi="Source Sans Pro"/>
        </w:rPr>
        <w:t xml:space="preserve">z art. 13 i art. 14 rozporządzenia Parlamentu Europejskiego i Rady (UE) nr 1025/2012 z dnia 25 października 2012r.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w:t>
      </w:r>
      <w:r>
        <w:rPr>
          <w:rFonts w:ascii="Source Sans Pro" w:hAnsi="Source Sans Pro"/>
        </w:rPr>
        <w:br/>
      </w:r>
      <w:r w:rsidRPr="00767ACC">
        <w:rPr>
          <w:rFonts w:ascii="Source Sans Pro" w:hAnsi="Source Sans Pro"/>
        </w:rPr>
        <w:t xml:space="preserve">i Rady nr 1673/2006/WE (Dz. Urz. UE L 316 z 14.11.2012, str. 12, z </w:t>
      </w:r>
      <w:proofErr w:type="spellStart"/>
      <w:r w:rsidRPr="00767ACC">
        <w:rPr>
          <w:rFonts w:ascii="Source Sans Pro" w:hAnsi="Source Sans Pro"/>
        </w:rPr>
        <w:t>późn</w:t>
      </w:r>
      <w:proofErr w:type="spellEnd"/>
      <w:r w:rsidRPr="00767ACC">
        <w:rPr>
          <w:rFonts w:ascii="Source Sans Pro" w:hAnsi="Source Sans Pro"/>
        </w:rPr>
        <w:t>. zm.),</w:t>
      </w:r>
    </w:p>
    <w:p w14:paraId="2BDFD69E"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norm międzynarodowych,</w:t>
      </w:r>
    </w:p>
    <w:p w14:paraId="45392C23"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 xml:space="preserve">specyfikacji technicznych, których przestrzeganie nie jest obowiązkowe, przyjętych przez instytucję normalizacyjną, wyspecjalizowaną </w:t>
      </w:r>
      <w:r>
        <w:rPr>
          <w:rFonts w:ascii="Source Sans Pro" w:hAnsi="Source Sans Pro"/>
        </w:rPr>
        <w:br/>
      </w:r>
      <w:r w:rsidRPr="00767ACC">
        <w:rPr>
          <w:rFonts w:ascii="Source Sans Pro" w:hAnsi="Source Sans Pro"/>
        </w:rPr>
        <w:t>w opracowywaniu specyfikacji technicznych w celu powtarzalnego i stałego stosowania,</w:t>
      </w:r>
    </w:p>
    <w:p w14:paraId="3D5F1228" w14:textId="77777777" w:rsidR="00E3568C" w:rsidRPr="00767ACC" w:rsidRDefault="00E3568C" w:rsidP="00E3568C">
      <w:pPr>
        <w:pStyle w:val="Akapitzlist"/>
        <w:numPr>
          <w:ilvl w:val="1"/>
          <w:numId w:val="7"/>
        </w:numPr>
        <w:spacing w:after="0" w:line="360" w:lineRule="auto"/>
        <w:jc w:val="both"/>
        <w:rPr>
          <w:rFonts w:ascii="Source Sans Pro" w:hAnsi="Source Sans Pro"/>
        </w:rPr>
      </w:pPr>
      <w:r w:rsidRPr="00767ACC">
        <w:rPr>
          <w:rFonts w:ascii="Source Sans Pro" w:hAnsi="Source Sans Pro"/>
        </w:rPr>
        <w:t>innych systemów referencji technicznych ustanowionych przez europejskie organizacje normalizacyjne;</w:t>
      </w:r>
    </w:p>
    <w:p w14:paraId="03486166"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 xml:space="preserve">Program </w:t>
      </w:r>
      <w:proofErr w:type="spellStart"/>
      <w:r w:rsidRPr="00767ACC">
        <w:rPr>
          <w:rFonts w:ascii="Source Sans Pro" w:hAnsi="Source Sans Pro"/>
        </w:rPr>
        <w:t>funkcjonalno</w:t>
      </w:r>
      <w:proofErr w:type="spellEnd"/>
      <w:r w:rsidRPr="00767ACC">
        <w:rPr>
          <w:rFonts w:ascii="Source Sans Pro" w:hAnsi="Source Sans Pro"/>
        </w:rPr>
        <w:t xml:space="preserve"> – użytkowy w treści opracowania zawierać </w:t>
      </w:r>
      <w:r>
        <w:rPr>
          <w:rFonts w:ascii="Source Sans Pro" w:hAnsi="Source Sans Pro"/>
        </w:rPr>
        <w:t xml:space="preserve">będzie </w:t>
      </w:r>
      <w:r w:rsidRPr="00767ACC">
        <w:rPr>
          <w:rFonts w:ascii="Source Sans Pro" w:hAnsi="Source Sans Pro"/>
        </w:rPr>
        <w:t>stosowne rysunki i zestawienia;</w:t>
      </w:r>
    </w:p>
    <w:p w14:paraId="0ACD49DE"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 xml:space="preserve">PFU winno zawierać koncepcje w zakresie : </w:t>
      </w:r>
    </w:p>
    <w:p w14:paraId="00978BE4"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Budowy stelaży i montażu ogniw fotowoltaicznych,</w:t>
      </w:r>
    </w:p>
    <w:p w14:paraId="50DE63D0" w14:textId="77777777" w:rsidR="00E3568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Budowy obiektów technicznych niezbędnych do funkcjonowania farmy fotowoltaicznej</w:t>
      </w:r>
    </w:p>
    <w:p w14:paraId="7EA803C5" w14:textId="77777777" w:rsidR="00E3568C" w:rsidRPr="00767ACC" w:rsidRDefault="00E3568C" w:rsidP="00E3568C">
      <w:pPr>
        <w:pStyle w:val="Akapitzlist"/>
        <w:spacing w:after="0" w:line="360" w:lineRule="auto"/>
        <w:ind w:left="1776"/>
        <w:jc w:val="both"/>
        <w:rPr>
          <w:rFonts w:ascii="Source Sans Pro" w:hAnsi="Source Sans Pro"/>
        </w:rPr>
      </w:pPr>
    </w:p>
    <w:p w14:paraId="0EA59FD8"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Budowy magazynu energii i magazynu ciepła</w:t>
      </w:r>
    </w:p>
    <w:p w14:paraId="02F1DDF1"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 xml:space="preserve">Niezbędnej infrastruktury technicznej i komunikacyjnej w obrębie farmy fotowoltaicznej </w:t>
      </w:r>
    </w:p>
    <w:p w14:paraId="13DC0A12"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 xml:space="preserve">Dobór modułów PV i falowników, dobór i konfigurację generatora fotowoltaicznego, dobór zabezpieczeń oraz przewodów w instalacji fotowoltaicznej, dobór konstrukcji wsporczej i rozmieszczenie modułów fotowoltaicznych na budynkach lub na terenie </w:t>
      </w:r>
      <w:r>
        <w:rPr>
          <w:rFonts w:ascii="Source Sans Pro" w:hAnsi="Source Sans Pro"/>
        </w:rPr>
        <w:br/>
      </w:r>
      <w:r w:rsidRPr="00767ACC">
        <w:rPr>
          <w:rFonts w:ascii="Source Sans Pro" w:hAnsi="Source Sans Pro"/>
        </w:rPr>
        <w:t xml:space="preserve">(w zależności od wybranego wariantu), </w:t>
      </w:r>
    </w:p>
    <w:p w14:paraId="7B7B0BC3"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lastRenderedPageBreak/>
        <w:t>Zarządzani</w:t>
      </w:r>
      <w:r>
        <w:rPr>
          <w:rFonts w:ascii="Source Sans Pro" w:hAnsi="Source Sans Pro"/>
        </w:rPr>
        <w:t>a</w:t>
      </w:r>
      <w:r w:rsidRPr="00767ACC">
        <w:rPr>
          <w:rFonts w:ascii="Source Sans Pro" w:hAnsi="Source Sans Pro"/>
        </w:rPr>
        <w:t xml:space="preserve"> systemem produkcji, dystrybucji i magazynowania energii i ciepła wraz </w:t>
      </w:r>
      <w:r>
        <w:rPr>
          <w:rFonts w:ascii="Source Sans Pro" w:hAnsi="Source Sans Pro"/>
        </w:rPr>
        <w:br/>
      </w:r>
      <w:r w:rsidRPr="00767ACC">
        <w:rPr>
          <w:rFonts w:ascii="Source Sans Pro" w:hAnsi="Source Sans Pro"/>
        </w:rPr>
        <w:t>z zaplanowaniem lokalizacji centrali sterowniczej;</w:t>
      </w:r>
    </w:p>
    <w:p w14:paraId="3A7F23AA"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Inn</w:t>
      </w:r>
      <w:r>
        <w:rPr>
          <w:rFonts w:ascii="Source Sans Pro" w:hAnsi="Source Sans Pro"/>
        </w:rPr>
        <w:t>ych</w:t>
      </w:r>
      <w:r w:rsidRPr="00767ACC">
        <w:rPr>
          <w:rFonts w:ascii="Source Sans Pro" w:hAnsi="Source Sans Pro"/>
        </w:rPr>
        <w:t xml:space="preserve"> niezbędn</w:t>
      </w:r>
      <w:r>
        <w:rPr>
          <w:rFonts w:ascii="Source Sans Pro" w:hAnsi="Source Sans Pro"/>
        </w:rPr>
        <w:t>ych</w:t>
      </w:r>
      <w:r w:rsidRPr="00767ACC">
        <w:rPr>
          <w:rFonts w:ascii="Source Sans Pro" w:hAnsi="Source Sans Pro"/>
        </w:rPr>
        <w:t xml:space="preserve"> element</w:t>
      </w:r>
      <w:r>
        <w:rPr>
          <w:rFonts w:ascii="Source Sans Pro" w:hAnsi="Source Sans Pro"/>
        </w:rPr>
        <w:t>ów</w:t>
      </w:r>
      <w:r w:rsidRPr="00767ACC">
        <w:rPr>
          <w:rFonts w:ascii="Source Sans Pro" w:hAnsi="Source Sans Pro"/>
        </w:rPr>
        <w:t xml:space="preserve">, których zaprojektowanie okaże się niezbędne </w:t>
      </w:r>
      <w:r>
        <w:rPr>
          <w:rFonts w:ascii="Source Sans Pro" w:hAnsi="Source Sans Pro"/>
        </w:rPr>
        <w:br/>
      </w:r>
      <w:r w:rsidRPr="00767ACC">
        <w:rPr>
          <w:rFonts w:ascii="Source Sans Pro" w:hAnsi="Source Sans Pro"/>
        </w:rPr>
        <w:t>w wyniku przeprowadzonego audytu lub wynikać będą z opracowanej i przyjętej koncepcji;</w:t>
      </w:r>
    </w:p>
    <w:p w14:paraId="3A87F2EC" w14:textId="77777777" w:rsidR="00E3568C" w:rsidRPr="00767ACC" w:rsidRDefault="00E3568C" w:rsidP="00E3568C">
      <w:pPr>
        <w:pStyle w:val="Akapitzlist"/>
        <w:numPr>
          <w:ilvl w:val="0"/>
          <w:numId w:val="3"/>
        </w:numPr>
        <w:spacing w:after="0" w:line="360" w:lineRule="auto"/>
        <w:jc w:val="both"/>
        <w:rPr>
          <w:rFonts w:ascii="Source Sans Pro" w:hAnsi="Source Sans Pro"/>
        </w:rPr>
      </w:pPr>
      <w:r w:rsidRPr="00767ACC">
        <w:rPr>
          <w:rFonts w:ascii="Source Sans Pro" w:hAnsi="Source Sans Pro"/>
        </w:rPr>
        <w:t xml:space="preserve">Całość powinna być zaprojektowana w technologii zapewniającej bezpieczeństwo użytkowników, a przyjęte rozwiązania </w:t>
      </w:r>
      <w:proofErr w:type="spellStart"/>
      <w:r w:rsidRPr="00767ACC">
        <w:rPr>
          <w:rFonts w:ascii="Source Sans Pro" w:hAnsi="Source Sans Pro"/>
        </w:rPr>
        <w:t>techniczno</w:t>
      </w:r>
      <w:proofErr w:type="spellEnd"/>
      <w:r w:rsidRPr="00767ACC">
        <w:rPr>
          <w:rFonts w:ascii="Source Sans Pro" w:hAnsi="Source Sans Pro"/>
        </w:rPr>
        <w:t xml:space="preserve"> - funkcjonalne powinny odpowiadać istniejącym standardom;</w:t>
      </w:r>
    </w:p>
    <w:p w14:paraId="0C7F0A20" w14:textId="77777777" w:rsidR="00E3568C" w:rsidRPr="00767ACC" w:rsidRDefault="00E3568C" w:rsidP="00E3568C">
      <w:pPr>
        <w:pStyle w:val="Akapitzlist"/>
        <w:numPr>
          <w:ilvl w:val="1"/>
          <w:numId w:val="1"/>
        </w:numPr>
        <w:spacing w:after="0" w:line="360" w:lineRule="auto"/>
        <w:jc w:val="both"/>
        <w:rPr>
          <w:rFonts w:ascii="Source Sans Pro" w:hAnsi="Source Sans Pro"/>
        </w:rPr>
      </w:pPr>
      <w:r w:rsidRPr="00767ACC">
        <w:rPr>
          <w:rFonts w:ascii="Source Sans Pro" w:hAnsi="Source Sans Pro"/>
        </w:rPr>
        <w:t>Opracowani</w:t>
      </w:r>
      <w:r>
        <w:rPr>
          <w:rFonts w:ascii="Source Sans Pro" w:hAnsi="Source Sans Pro"/>
        </w:rPr>
        <w:t>e</w:t>
      </w:r>
      <w:r w:rsidRPr="00767ACC">
        <w:rPr>
          <w:rFonts w:ascii="Source Sans Pro" w:hAnsi="Source Sans Pro"/>
        </w:rPr>
        <w:t xml:space="preserve"> </w:t>
      </w:r>
      <w:r>
        <w:rPr>
          <w:rFonts w:ascii="Source Sans Pro" w:hAnsi="Source Sans Pro"/>
        </w:rPr>
        <w:t xml:space="preserve">należy zrealizować zgodnie z aktualnym stanem prawnym, w tym zgodnie </w:t>
      </w:r>
      <w:r>
        <w:rPr>
          <w:rFonts w:ascii="Source Sans Pro" w:hAnsi="Source Sans Pro"/>
        </w:rPr>
        <w:br/>
        <w:t xml:space="preserve">z wymogami : </w:t>
      </w:r>
    </w:p>
    <w:p w14:paraId="00B41E8F"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Rozporządzeni</w:t>
      </w:r>
      <w:r>
        <w:rPr>
          <w:rFonts w:ascii="Source Sans Pro" w:hAnsi="Source Sans Pro"/>
        </w:rPr>
        <w:t>a</w:t>
      </w:r>
      <w:r w:rsidRPr="00767ACC">
        <w:rPr>
          <w:rFonts w:ascii="Source Sans Pro" w:hAnsi="Source Sans Pro"/>
        </w:rPr>
        <w:t xml:space="preserve"> Ministra Rozwoju i Technologii z dnia 20 grudnia 2021r. w sprawie szczegółowego zakresu i formy dokumentacji projektowej, specyfikacji technicznych wykonania i odbioru robót budowlanych oraz programu </w:t>
      </w:r>
      <w:proofErr w:type="spellStart"/>
      <w:r w:rsidRPr="00767ACC">
        <w:rPr>
          <w:rFonts w:ascii="Source Sans Pro" w:hAnsi="Source Sans Pro"/>
        </w:rPr>
        <w:t>funkcjonalno</w:t>
      </w:r>
      <w:proofErr w:type="spellEnd"/>
      <w:r w:rsidRPr="00767ACC">
        <w:rPr>
          <w:rFonts w:ascii="Source Sans Pro" w:hAnsi="Source Sans Pro"/>
        </w:rPr>
        <w:t xml:space="preserve"> – użytkowego;</w:t>
      </w:r>
    </w:p>
    <w:p w14:paraId="1904F884"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 xml:space="preserve">Rozporządzenia Ministra Rozwoju i Technologii z dnia 20 grudnia 2021r. w sprawie określenia metod i podstaw sporządzania kosztorysu inwestorskiego, obliczania planowanych kosztów prac projektowych oraz planowanych kosztów robót budowlanych określonych w programie </w:t>
      </w:r>
      <w:proofErr w:type="spellStart"/>
      <w:r w:rsidRPr="00767ACC">
        <w:rPr>
          <w:rFonts w:ascii="Source Sans Pro" w:hAnsi="Source Sans Pro"/>
        </w:rPr>
        <w:t>funkcjonalno</w:t>
      </w:r>
      <w:proofErr w:type="spellEnd"/>
      <w:r w:rsidRPr="00767ACC">
        <w:rPr>
          <w:rFonts w:ascii="Source Sans Pro" w:hAnsi="Source Sans Pro"/>
        </w:rPr>
        <w:t xml:space="preserve"> – użytkowym;</w:t>
      </w:r>
    </w:p>
    <w:p w14:paraId="6EBEAC01"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Ustawy z dnia 10 kwietnia 1997r. Prawo energetyczne;</w:t>
      </w:r>
    </w:p>
    <w:p w14:paraId="23D995B8"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Ustawy z dnia 7 lipca 1994r. Prawo budowlane ;</w:t>
      </w:r>
    </w:p>
    <w:p w14:paraId="6D516C90"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Rozporządzenia Ministra Infrastruktury z dnia 12 kwietnia 2002r. w sprawie warunków technicznych, jakim powinny odpowiadać budynki i ich usytuowanie;</w:t>
      </w:r>
    </w:p>
    <w:p w14:paraId="67BEBD68"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 xml:space="preserve">Rozporządzenia Ministra Spraw Wewnętrznych i Administracji z dnia 17 września 2021r. w sprawie uzgadniania projektu zagospodarowania działki lub terenu, projektu </w:t>
      </w:r>
      <w:proofErr w:type="spellStart"/>
      <w:r w:rsidRPr="00767ACC">
        <w:rPr>
          <w:rFonts w:ascii="Source Sans Pro" w:hAnsi="Source Sans Pro"/>
        </w:rPr>
        <w:t>architektoniczno</w:t>
      </w:r>
      <w:proofErr w:type="spellEnd"/>
      <w:r w:rsidRPr="00767ACC">
        <w:rPr>
          <w:rFonts w:ascii="Source Sans Pro" w:hAnsi="Source Sans Pro"/>
        </w:rPr>
        <w:t xml:space="preserve"> – budowlanego, projektu technicznego oraz projektu urządzenia przeciwpożarowego (Dz. U. z 2021r. poz. 463);</w:t>
      </w:r>
    </w:p>
    <w:p w14:paraId="1B752A9B" w14:textId="77777777" w:rsidR="00E3568C" w:rsidRPr="00767ACC" w:rsidRDefault="00E3568C" w:rsidP="00E3568C">
      <w:pPr>
        <w:pStyle w:val="Akapitzlist"/>
        <w:numPr>
          <w:ilvl w:val="0"/>
          <w:numId w:val="8"/>
        </w:numPr>
        <w:spacing w:after="0" w:line="360" w:lineRule="auto"/>
        <w:jc w:val="both"/>
        <w:rPr>
          <w:rFonts w:ascii="Source Sans Pro" w:hAnsi="Source Sans Pro"/>
        </w:rPr>
      </w:pPr>
      <w:r w:rsidRPr="00767ACC">
        <w:rPr>
          <w:rFonts w:ascii="Source Sans Pro" w:hAnsi="Source Sans Pro"/>
        </w:rPr>
        <w:t xml:space="preserve">Rozporządzenia Ministra Transportu, Budownictwa i Gospodarki Morskiej z dnia 25 kwietnia 2012r. w sprawie ustalania geotechnicznych warunków </w:t>
      </w:r>
      <w:proofErr w:type="spellStart"/>
      <w:r w:rsidRPr="00767ACC">
        <w:rPr>
          <w:rFonts w:ascii="Source Sans Pro" w:hAnsi="Source Sans Pro"/>
        </w:rPr>
        <w:t>posadawiania</w:t>
      </w:r>
      <w:proofErr w:type="spellEnd"/>
      <w:r w:rsidRPr="00767ACC">
        <w:rPr>
          <w:rFonts w:ascii="Source Sans Pro" w:hAnsi="Source Sans Pro"/>
        </w:rPr>
        <w:t xml:space="preserve"> obiektów budowlanych (Dz. U. z 2012r. poz. 463)</w:t>
      </w:r>
    </w:p>
    <w:p w14:paraId="78F03E64" w14:textId="77777777" w:rsidR="00E3568C" w:rsidRPr="00767ACC" w:rsidRDefault="00E3568C" w:rsidP="00E3568C">
      <w:pPr>
        <w:pStyle w:val="Akapitzlist"/>
        <w:spacing w:after="0" w:line="360" w:lineRule="auto"/>
        <w:jc w:val="both"/>
        <w:rPr>
          <w:rFonts w:ascii="Source Sans Pro" w:hAnsi="Source Sans Pro"/>
          <w:b/>
          <w:bCs/>
        </w:rPr>
      </w:pPr>
    </w:p>
    <w:p w14:paraId="33968A79" w14:textId="77777777" w:rsidR="00E3568C" w:rsidRPr="00F83132" w:rsidRDefault="00E3568C" w:rsidP="00E3568C">
      <w:pPr>
        <w:pStyle w:val="Akapitzlist"/>
        <w:numPr>
          <w:ilvl w:val="0"/>
          <w:numId w:val="1"/>
        </w:numPr>
        <w:spacing w:after="0" w:line="360" w:lineRule="auto"/>
        <w:jc w:val="both"/>
        <w:rPr>
          <w:rFonts w:ascii="Source Sans Pro" w:hAnsi="Source Sans Pro"/>
          <w:b/>
          <w:bCs/>
        </w:rPr>
      </w:pPr>
      <w:r w:rsidRPr="00F83132">
        <w:rPr>
          <w:rFonts w:ascii="Source Sans Pro" w:hAnsi="Source Sans Pro"/>
          <w:b/>
          <w:bCs/>
        </w:rPr>
        <w:t xml:space="preserve">Dokumentacja </w:t>
      </w:r>
      <w:r>
        <w:rPr>
          <w:rFonts w:ascii="Source Sans Pro" w:hAnsi="Source Sans Pro"/>
          <w:b/>
          <w:bCs/>
        </w:rPr>
        <w:t>będzie</w:t>
      </w:r>
      <w:r w:rsidRPr="00F83132">
        <w:rPr>
          <w:rFonts w:ascii="Source Sans Pro" w:hAnsi="Source Sans Pro"/>
          <w:b/>
          <w:bCs/>
        </w:rPr>
        <w:t xml:space="preserve"> być wykonana zgodnie z obowiązującymi przepisami oraz zasadami wiedzy technicznej.</w:t>
      </w:r>
    </w:p>
    <w:p w14:paraId="314B1F72" w14:textId="77777777" w:rsidR="00E3568C" w:rsidRDefault="00E3568C" w:rsidP="00E3568C">
      <w:pPr>
        <w:pStyle w:val="Akapitzlist"/>
        <w:spacing w:after="0" w:line="360" w:lineRule="auto"/>
        <w:jc w:val="both"/>
        <w:rPr>
          <w:rFonts w:ascii="Source Sans Pro" w:hAnsi="Source Sans Pro"/>
          <w:b/>
          <w:bCs/>
        </w:rPr>
      </w:pPr>
    </w:p>
    <w:p w14:paraId="63C5E1E8" w14:textId="77777777" w:rsidR="000038C4" w:rsidRDefault="000038C4"/>
    <w:sectPr w:rsidR="000038C4" w:rsidSect="00853E57">
      <w:footerReference w:type="default" r:id="rId7"/>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241040"/>
      <w:docPartObj>
        <w:docPartGallery w:val="Page Numbers (Bottom of Page)"/>
        <w:docPartUnique/>
      </w:docPartObj>
    </w:sdtPr>
    <w:sdtContent>
      <w:p w14:paraId="77574124" w14:textId="77777777" w:rsidR="00B1241F" w:rsidRDefault="00000000">
        <w:pPr>
          <w:pStyle w:val="Stopka"/>
          <w:jc w:val="right"/>
        </w:pPr>
        <w:r>
          <w:fldChar w:fldCharType="begin"/>
        </w:r>
        <w:r>
          <w:instrText>PAGE   \* MERGEFORMAT</w:instrText>
        </w:r>
        <w:r>
          <w:fldChar w:fldCharType="separate"/>
        </w:r>
        <w:r>
          <w:t>2</w:t>
        </w:r>
        <w:r>
          <w:fldChar w:fldCharType="end"/>
        </w:r>
      </w:p>
    </w:sdtContent>
  </w:sdt>
  <w:p w14:paraId="696AFDA2" w14:textId="77777777" w:rsidR="00B1241F"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3BC"/>
    <w:multiLevelType w:val="hybridMultilevel"/>
    <w:tmpl w:val="16FC031C"/>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18C8660F"/>
    <w:multiLevelType w:val="hybridMultilevel"/>
    <w:tmpl w:val="A27CE2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381FD5"/>
    <w:multiLevelType w:val="hybridMultilevel"/>
    <w:tmpl w:val="EDC0A4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07EDC"/>
    <w:multiLevelType w:val="hybridMultilevel"/>
    <w:tmpl w:val="2AF2E6AA"/>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2B4F390D"/>
    <w:multiLevelType w:val="hybridMultilevel"/>
    <w:tmpl w:val="F2180554"/>
    <w:lvl w:ilvl="0" w:tplc="04150005">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45EE0353"/>
    <w:multiLevelType w:val="hybridMultilevel"/>
    <w:tmpl w:val="877C481C"/>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659A157D"/>
    <w:multiLevelType w:val="hybridMultilevel"/>
    <w:tmpl w:val="FD0C5FB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7D4D3F6D"/>
    <w:multiLevelType w:val="hybridMultilevel"/>
    <w:tmpl w:val="C7547B50"/>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16cid:durableId="37052974">
    <w:abstractNumId w:val="2"/>
  </w:num>
  <w:num w:numId="2" w16cid:durableId="1408458213">
    <w:abstractNumId w:val="1"/>
  </w:num>
  <w:num w:numId="3" w16cid:durableId="1968848164">
    <w:abstractNumId w:val="5"/>
  </w:num>
  <w:num w:numId="4" w16cid:durableId="1616864217">
    <w:abstractNumId w:val="6"/>
  </w:num>
  <w:num w:numId="5" w16cid:durableId="1410075918">
    <w:abstractNumId w:val="0"/>
  </w:num>
  <w:num w:numId="6" w16cid:durableId="1968972702">
    <w:abstractNumId w:val="7"/>
  </w:num>
  <w:num w:numId="7" w16cid:durableId="696544725">
    <w:abstractNumId w:val="4"/>
  </w:num>
  <w:num w:numId="8" w16cid:durableId="1600285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C"/>
    <w:rsid w:val="000038C4"/>
    <w:rsid w:val="00E35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B8D3"/>
  <w15:chartTrackingRefBased/>
  <w15:docId w15:val="{06B433E9-E8FC-4853-9D17-D0F880E3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568C"/>
    <w:pPr>
      <w:ind w:left="720"/>
      <w:contextualSpacing/>
    </w:pPr>
  </w:style>
  <w:style w:type="paragraph" w:styleId="Stopka">
    <w:name w:val="footer"/>
    <w:basedOn w:val="Normalny"/>
    <w:link w:val="StopkaZnak"/>
    <w:uiPriority w:val="99"/>
    <w:unhideWhenUsed/>
    <w:rsid w:val="00E356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8380</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Rodzoń</dc:creator>
  <cp:keywords/>
  <dc:description/>
  <cp:lastModifiedBy>Urszula Rodzoń</cp:lastModifiedBy>
  <cp:revision>1</cp:revision>
  <dcterms:created xsi:type="dcterms:W3CDTF">2024-05-13T09:18:00Z</dcterms:created>
  <dcterms:modified xsi:type="dcterms:W3CDTF">2024-05-13T09:19:00Z</dcterms:modified>
</cp:coreProperties>
</file>