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0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21.xml" ContentType="application/vnd.ms-office.activeX+xml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22.xml" ContentType="application/vnd.ms-office.activeX+xml"/>
  <Override PartName="/word/activeX/activeX5.bin" ContentType="application/vnd.ms-office.activeX"/>
  <Override PartName="/word/activeX/activeX23.xml" ContentType="application/vnd.ms-office.activeX+xml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24.xml" ContentType="application/vnd.ms-office.activeX+xml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25.xml" ContentType="application/vnd.ms-office.activeX+xml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26.xml" ContentType="application/vnd.ms-office.activeX+xml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0.bin" ContentType="application/vnd.ms-office.activeX"/>
  <Override PartName="/word/activeX/activeX21.bin" ContentType="application/vnd.ms-office.activeX"/>
  <Override PartName="/word/activeX/activeX22.bin" ContentType="application/vnd.ms-office.activeX"/>
  <Override PartName="/word/activeX/activeX23.bin" ContentType="application/vnd.ms-office.activeX"/>
  <Override PartName="/word/activeX/activeX24.bin" ContentType="application/vnd.ms-office.activeX"/>
  <Override PartName="/word/activeX/activeX25.bin" ContentType="application/vnd.ms-office.activeX"/>
  <Override PartName="/word/activeX/activeX26.bin" ContentType="application/vnd.ms-office.activeX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20.xml.rels" ContentType="application/vnd.openxmlformats-package.relationships+xml"/>
  <Override PartName="/word/activeX/_rels/activeX3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22.xml.rels" ContentType="application/vnd.openxmlformats-package.relationships+xml"/>
  <Override PartName="/word/activeX/_rels/activeX23.xml.rels" ContentType="application/vnd.openxmlformats-package.relationships+xml"/>
  <Override PartName="/word/activeX/_rels/activeX5.xml.rels" ContentType="application/vnd.openxmlformats-package.relationships+xml"/>
  <Override PartName="/word/activeX/_rels/activeX24.xml.rels" ContentType="application/vnd.openxmlformats-package.relationships+xml"/>
  <Override PartName="/word/activeX/_rels/activeX6.xml.rels" ContentType="application/vnd.openxmlformats-package.relationships+xml"/>
  <Override PartName="/word/activeX/_rels/activeX25.xml.rels" ContentType="application/vnd.openxmlformats-package.relationships+xml"/>
  <Override PartName="/word/activeX/_rels/activeX7.xml.rels" ContentType="application/vnd.openxmlformats-package.relationships+xml"/>
  <Override PartName="/word/activeX/_rels/activeX26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activeX/_rels/activeX19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suppressAutoHyphens w:val="true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załącznik nr 1.</w:t>
      </w:r>
      <w:r>
        <w:rPr>
          <w:rFonts w:ascii="Arial" w:hAnsi="Arial"/>
          <w:sz w:val="22"/>
          <w:szCs w:val="22"/>
          <w:lang w:val="pl-PL"/>
        </w:rPr>
        <w:t>1.</w:t>
      </w:r>
      <w:r>
        <w:rPr>
          <w:rFonts w:ascii="Arial" w:hAnsi="Arial"/>
          <w:sz w:val="22"/>
          <w:szCs w:val="22"/>
          <w:lang w:val="pl-PL"/>
        </w:rPr>
        <w:t>2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</w:t>
      </w:r>
      <w:r>
        <w:rPr>
          <w:sz w:val="22"/>
          <w:szCs w:val="22"/>
          <w:lang w:val="pl-PL"/>
        </w:rPr>
        <w:t>8</w:t>
      </w:r>
      <w:r>
        <w:rPr>
          <w:sz w:val="22"/>
          <w:szCs w:val="22"/>
          <w:lang w:val="pl-PL"/>
        </w:rPr>
        <w:t>.202</w:t>
      </w:r>
      <w:r>
        <w:rPr>
          <w:sz w:val="22"/>
          <w:szCs w:val="22"/>
          <w:lang w:val="pl-PL"/>
        </w:rPr>
        <w:t>4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Opisypl"/>
        <w:suppressAutoHyphens w:val="true"/>
        <w:bidi w:val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Reprezentowany przez:</w:t>
      </w:r>
    </w:p>
    <w:p>
      <w:pPr>
        <w:pStyle w:val="Opisypl"/>
        <w:widowControl/>
        <w:suppressAutoHyphens w:val="true"/>
        <w:bidi w:val="0"/>
        <w:spacing w:lineRule="auto" w:line="276" w:before="113" w:after="113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object>
          <v:shape id="control_shape_1" o:allowincell="t" style="width:199.5pt;height:19.8pt" type="#_x0000_t75"/>
          <w:control r:id="rId3" w:name="Podstawa do reprezentacji" w:shapeid="control_shape_1"/>
        </w:object>
      </w:r>
    </w:p>
    <w:p>
      <w:pPr>
        <w:pStyle w:val="Opisypl"/>
        <w:widowControl/>
        <w:suppressAutoHyphens w:val="true"/>
        <w:bidi w:val="0"/>
        <w:spacing w:lineRule="auto" w:line="276" w:before="113" w:after="113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(imię, nazwisko, stanowisko/podstawa do reprezentacji)</w:t>
      </w:r>
    </w:p>
    <w:p>
      <w:pPr>
        <w:pStyle w:val="Heading1"/>
        <w:bidi w:val="0"/>
        <w:spacing w:lineRule="auto" w:line="360" w:before="240" w:after="120"/>
        <w:ind w:hanging="0" w:start="3118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Formularz podzespołów</w:t>
      </w:r>
    </w:p>
    <w:p>
      <w:pPr>
        <w:pStyle w:val="Normal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Zadanie 1: Zakup i dostawa 10 komputerów stacjonarnych typu All in One na potrzeby UM Legionowo.</w:t>
      </w:r>
    </w:p>
    <w:p>
      <w:pPr>
        <w:pStyle w:val="BodyText"/>
        <w:bidi w:val="0"/>
        <w:jc w:val="start"/>
        <w:rPr>
          <w:rFonts w:eastAsia="Arial" w:cs="Arial"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4"/>
          <w:u w:val="none"/>
          <w:vertAlign w:val="baseline"/>
          <w:em w:val="none"/>
        </w:rPr>
      </w:pPr>
      <w:r>
        <w:rPr>
          <w:rFonts w:ascii="Arial" w:hAnsi="Arial"/>
          <w:sz w:val="22"/>
          <w:szCs w:val="22"/>
        </w:rPr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w niniejszym formularzu musi uzupełnić konkretnie wymagane informacje oraz oświadczyć, że oferowane parametry są zgodne z opisem technicznym przedmiotu zamówienia.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 oferty konieczne jest dołączenie dokumentów wymaganych w OPZ potwierdzających spełnianie wymagań Zamawiającego.</w:t>
      </w:r>
    </w:p>
    <w:p>
      <w:pPr>
        <w:pStyle w:val="Normal"/>
        <w:numPr>
          <w:ilvl w:val="0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>omputer</w:t>
      </w:r>
      <w:r>
        <w:rPr>
          <w:rFonts w:ascii="Arial" w:hAnsi="Arial"/>
          <w:sz w:val="22"/>
          <w:szCs w:val="22"/>
        </w:rPr>
        <w:t>ów</w:t>
      </w:r>
      <w:r>
        <w:rPr>
          <w:rFonts w:ascii="Arial" w:hAnsi="Arial"/>
          <w:sz w:val="22"/>
          <w:szCs w:val="22"/>
        </w:rPr>
        <w:t xml:space="preserve"> stacjonarn</w:t>
      </w:r>
      <w:r>
        <w:rPr>
          <w:rFonts w:ascii="Arial" w:hAnsi="Arial"/>
          <w:sz w:val="22"/>
          <w:szCs w:val="22"/>
        </w:rPr>
        <w:t>ych</w:t>
      </w:r>
      <w:r>
        <w:rPr>
          <w:rFonts w:ascii="Arial" w:hAnsi="Arial"/>
          <w:sz w:val="22"/>
          <w:szCs w:val="22"/>
        </w:rPr>
        <w:t xml:space="preserve"> typu All in One: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Opis oferowanych parametrów lub sposobu spełnienia wymagania: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Producent: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25.15pt;height:28.3pt" type="#_x0000_t75"/>
          <w:control r:id="rId4" w:name="Producent komputerów stacjonarnych typu All in One" w:shapeid="control_shape_2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Model: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25.15pt;height:28.3pt" type="#_x0000_t75"/>
          <w:control r:id="rId5" w:name="Model komputerów stacjonarnych typu All in One" w:shapeid="control_shape_3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 parametrach nie słabszych niż:</w:t>
      </w:r>
    </w:p>
    <w:p>
      <w:pPr>
        <w:pStyle w:val="BodyText"/>
        <w:numPr>
          <w:ilvl w:val="1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Procesor: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Producent: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425.15pt;height:28.3pt" type="#_x0000_t75"/>
          <w:control r:id="rId6" w:name="Producent procesora w komputerach stacjonarnych typu All in One" w:shapeid="control_shape_4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Model: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5" o:allowincell="t" style="width:425.15pt;height:28.3pt" type="#_x0000_t75"/>
          <w:control r:id="rId7" w:name="Model procesora w komputerach stacjonarnych typu All in One" w:shapeid="control_shape_5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Wynik benchmarku: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6" o:allowincell="t" style="width:425.15pt;height:28.3pt" type="#_x0000_t75"/>
          <w:control r:id="rId8" w:name="Wynik benchmarku" w:shapeid="control_shape_6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Pamięć operacyjna: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Wielkość pamięci operacyjnej w GB: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170.05pt;height:28.3pt" type="#_x0000_t75"/>
          <w:control r:id="rId9" w:name="Wielkość pamięci operacyjnej" w:shapeid="control_shape_7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Ekran: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Przekątna </w:t>
      </w:r>
      <w:r>
        <w:rPr>
          <w:rFonts w:ascii="Arial" w:hAnsi="Arial"/>
          <w:sz w:val="22"/>
          <w:szCs w:val="22"/>
        </w:rPr>
        <w:t>ekranu</w:t>
      </w:r>
      <w:r>
        <w:rPr>
          <w:rFonts w:ascii="Arial" w:hAnsi="Arial"/>
          <w:sz w:val="22"/>
          <w:szCs w:val="22"/>
        </w:rPr>
        <w:t xml:space="preserve"> w calach: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170.05pt;height:28.3pt" type="#_x0000_t75"/>
          <w:control r:id="rId10" w:name="Przekątna ekranu w calach" w:shapeid="control_shape_8"/>
        </w:objec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Rozdzielczość: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315.15pt;height:28.3pt" type="#_x0000_t75"/>
          <w:control r:id="rId11" w:name="Rozdzielczość" w:shapeid="control_shape_9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Dysk twardy: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Pojemność dysku twardego w GB: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o:allowincell="t" style="width:170.05pt;height:28.3pt" type="#_x0000_t75"/>
          <w:control r:id="rId12" w:name="Pojemność dysku twardego w GB" w:shapeid="control_shape_10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Moduł TPM: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Wykonawcy: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1" o:allowincell="t" style="width:18.15pt;height:16.45pt" type="#_x0000_t75"/>
          <w:control r:id="rId13" w:name="Spełnia" w:shapeid="control_shape_11"/>
        </w:object>
      </w:r>
      <w:r>
        <w:rPr>
          <w:rFonts w:ascii="Arial" w:hAnsi="Arial"/>
          <w:sz w:val="22"/>
          <w:szCs w:val="22"/>
        </w:rPr>
        <w:t xml:space="preserve">Komputer </w:t>
      </w:r>
      <w:r>
        <w:rPr>
          <w:rFonts w:ascii="Arial" w:hAnsi="Arial"/>
          <w:sz w:val="22"/>
          <w:szCs w:val="22"/>
        </w:rPr>
        <w:t>stacjonarny typu All in One</w:t>
      </w:r>
      <w:r>
        <w:rPr>
          <w:rFonts w:ascii="Arial" w:hAnsi="Arial"/>
          <w:sz w:val="22"/>
          <w:szCs w:val="22"/>
        </w:rPr>
        <w:t xml:space="preserve"> wyposażony jest w moduł TPM zgodny z</w:t>
      </w:r>
      <w:r>
        <w:rPr>
          <w:rFonts w:ascii="Arial" w:hAnsi="Arial"/>
          <w:sz w:val="22"/>
          <w:szCs w:val="22"/>
        </w:rPr>
        <w:t xml:space="preserve"> OPZ.</w:t>
      </w:r>
    </w:p>
    <w:p>
      <w:pPr>
        <w:pStyle w:val="BodyText"/>
        <w:numPr>
          <w:ilvl w:val="1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Kamera: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Rozdzielczość: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2" o:allowincell="t" style="width:170.05pt;height:28.3pt" type="#_x0000_t75"/>
          <w:control r:id="rId14" w:name="Rozdzielczość wbudowanej kamery" w:shapeid="control_shape_12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Porty wbudowane: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Ilość wyjść HDMI </w:t>
      </w:r>
      <w:r>
        <w:rPr>
          <w:rFonts w:ascii="Arial" w:hAnsi="Arial"/>
          <w:sz w:val="22"/>
          <w:szCs w:val="22"/>
        </w:rPr>
        <w:t>lub DisplayPort lub miniDisplayPort</w:t>
      </w:r>
      <w:r>
        <w:rPr>
          <w:rFonts w:ascii="Arial" w:hAnsi="Arial"/>
          <w:sz w:val="22"/>
          <w:szCs w:val="22"/>
        </w:rPr>
        <w:t>: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3" o:allowincell="t" style="width:170.05pt;height:28.3pt" type="#_x0000_t75"/>
          <w:control r:id="rId15" w:name="Ilość wyjść HDMI lub DisplayPort lub miniDisplayPort" w:shapeid="control_shape_13"/>
        </w:objec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Ilość </w:t>
      </w:r>
      <w:r>
        <w:rPr>
          <w:rFonts w:ascii="Arial" w:hAnsi="Arial"/>
          <w:sz w:val="22"/>
          <w:szCs w:val="22"/>
        </w:rPr>
        <w:t xml:space="preserve">wszystkich </w:t>
      </w:r>
      <w:r>
        <w:rPr>
          <w:rFonts w:ascii="Arial" w:hAnsi="Arial"/>
          <w:sz w:val="22"/>
          <w:szCs w:val="22"/>
        </w:rPr>
        <w:t>portów USB: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4" o:allowincell="t" style="width:170.05pt;height:28.3pt" type="#_x0000_t75"/>
          <w:control r:id="rId16" w:name="Ilość wszystkich portów USB" w:shapeid="control_shape_14"/>
        </w:objec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Ilość portów USB 3.1 lub 3.2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5" o:allowincell="t" style="width:170.05pt;height:28.3pt" type="#_x0000_t75"/>
          <w:control r:id="rId17" w:name="Ilość portów USB 3.1 lub 3.2" w:shapeid="control_shape_15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Ilość portów RJ45: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6" o:allowincell="t" style="width:170.05pt;height:28.3pt" type="#_x0000_t75"/>
          <w:control r:id="rId18" w:name="Ilość portów RJ45" w:shapeid="control_shape_16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Obudowa: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Kolor obudowy: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7" o:allowincell="t" style="width:380pt;height:28.3pt" type="#_x0000_t75"/>
          <w:control r:id="rId19" w:name="Kolor obudowy" w:shapeid="control_shape_17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Klawiatura:</w:t>
      </w:r>
    </w:p>
    <w:p>
      <w:pPr>
        <w:pStyle w:val="BodyText"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14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Producent klawiatury: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14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8" o:allowincell="t" style="width:380pt;height:28.3pt" type="#_x0000_t75"/>
          <w:control r:id="rId20" w:name="Producent klawiatury do komputera stacjonarnego typu All in One" w:shapeid="control_shape_18"/>
        </w:object>
      </w:r>
    </w:p>
    <w:p>
      <w:pPr>
        <w:pStyle w:val="BodyText"/>
        <w:numPr>
          <w:ilvl w:val="0"/>
          <w:numId w:val="0"/>
        </w:numPr>
        <w:tabs>
          <w:tab w:val="clear" w:pos="709"/>
        </w:tabs>
        <w:bidi w:val="0"/>
        <w:spacing w:lineRule="auto" w:line="360" w:before="454" w:after="0"/>
        <w:ind w:hanging="0" w:start="14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Model klawiatury: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14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9" o:allowincell="t" style="width:380pt;height:28.3pt" type="#_x0000_t75"/>
          <w:control r:id="rId21" w:name="Konkretny model klawiatury do komputera stacjonarnego typu All in One" w:shapeid="control_shape_19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Mysz:</w:t>
      </w:r>
    </w:p>
    <w:p>
      <w:pPr>
        <w:pStyle w:val="BodyText"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14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Producent myszy: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14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0" o:allowincell="t" style="width:380pt;height:28.3pt" type="#_x0000_t75"/>
          <w:control r:id="rId22" w:name="Producent myszy do komputera stacjonarnego typu All in One" w:shapeid="control_shape_20"/>
        </w:objec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14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Model myszy: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14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1" o:allowincell="t" style="width:380pt;height:28.3pt" type="#_x0000_t75"/>
          <w:control r:id="rId23" w:name="Konkretny model myszy do komputera stacjonarnego typu All in One" w:shapeid="control_shape_21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System operacyjny </w:t>
      </w:r>
      <w:r>
        <w:rPr>
          <w:rFonts w:ascii="Arial" w:hAnsi="Arial"/>
          <w:sz w:val="22"/>
          <w:szCs w:val="22"/>
        </w:rPr>
        <w:t>komputerów stacjonarnych typu All in One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Dokładna n</w:t>
      </w:r>
      <w:r>
        <w:rPr>
          <w:rFonts w:ascii="Arial" w:hAnsi="Arial"/>
          <w:sz w:val="22"/>
          <w:szCs w:val="22"/>
        </w:rPr>
        <w:t>azwa i wersja systemu operacyjnego: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2" o:allowincell="t" style="width:410.95pt;height:28.3pt" type="#_x0000_t75"/>
          <w:control r:id="rId24" w:name="Dokładna nazwa i wersja systemu operacyjnego komputerów stacjonarnych typu All in One" w:shapeid="control_shape_22"/>
        </w:object>
      </w:r>
    </w:p>
    <w:p>
      <w:pPr>
        <w:pStyle w:val="BodyText"/>
        <w:numPr>
          <w:ilvl w:val="0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Warunki gwarancji: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 strony internetowej producenta komputeró</w:t>
      </w:r>
      <w:r>
        <w:rPr>
          <w:rFonts w:ascii="Arial" w:hAnsi="Arial"/>
          <w:sz w:val="22"/>
          <w:szCs w:val="22"/>
        </w:rPr>
        <w:t>w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stacjonarnych typu All in One</w:t>
      </w:r>
      <w:r>
        <w:rPr>
          <w:rFonts w:ascii="Arial" w:hAnsi="Arial"/>
          <w:sz w:val="22"/>
          <w:szCs w:val="22"/>
        </w:rPr>
        <w:t>, na której Zamawiający będzie miał możliwość sprawdzenia statusu gwarancji komputeró</w:t>
      </w:r>
      <w:r>
        <w:rPr>
          <w:rFonts w:ascii="Arial" w:hAnsi="Arial"/>
          <w:sz w:val="22"/>
          <w:szCs w:val="22"/>
        </w:rPr>
        <w:t>w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stacjonarnych typu All in One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3" o:allowincell="t" style="width:395.65pt;height:28.3pt" type="#_x0000_t75"/>
          <w:control r:id="rId25" w:name="Adres strony internetowej producenta" w:shapeid="control_shape_23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Wykonawcy: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4" o:allowincell="t" style="width:18.15pt;height:16.45pt" type="#_x0000_t75"/>
          <w:control r:id="rId26" w:name="Spełnia" w:shapeid="control_shape_24"/>
        </w:object>
      </w:r>
      <w:r>
        <w:rPr>
          <w:rFonts w:ascii="Arial" w:hAnsi="Arial"/>
          <w:sz w:val="22"/>
          <w:szCs w:val="22"/>
        </w:rPr>
        <w:t xml:space="preserve">Wykonawca akceptuje warunki gwarancji </w:t>
      </w:r>
      <w:r>
        <w:rPr>
          <w:rFonts w:ascii="Arial" w:hAnsi="Arial"/>
          <w:sz w:val="22"/>
          <w:szCs w:val="22"/>
        </w:rPr>
        <w:t xml:space="preserve">zawarte w </w:t>
      </w:r>
      <w:r>
        <w:rPr>
          <w:rFonts w:ascii="Arial" w:hAnsi="Arial"/>
          <w:sz w:val="22"/>
          <w:szCs w:val="22"/>
        </w:rPr>
        <w:t>punk</w:t>
      </w:r>
      <w:r>
        <w:rPr>
          <w:rFonts w:ascii="Arial" w:hAnsi="Arial"/>
          <w:sz w:val="22"/>
          <w:szCs w:val="22"/>
        </w:rPr>
        <w:t>tach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3-</w:t>
      </w:r>
      <w:r>
        <w:rPr>
          <w:rFonts w:ascii="Arial" w:hAnsi="Arial"/>
          <w:sz w:val="22"/>
          <w:szCs w:val="22"/>
        </w:rPr>
        <w:t>3.</w:t>
      </w:r>
      <w:r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 OPZ.</w:t>
      </w:r>
    </w:p>
    <w:p>
      <w:pPr>
        <w:pStyle w:val="BodyText"/>
        <w:numPr>
          <w:ilvl w:val="0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Inne warunki: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Wykonawcy: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080"/>
        <w:jc w:val="start"/>
        <w:rPr>
          <w:rFonts w:ascii="Arial" w:hAnsi="Arial"/>
        </w:rPr>
      </w:pP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object>
          <v:shape id="control_shape_25" o:allowincell="t" style="width:18.15pt;height:16.45pt" type="#_x0000_t75"/>
          <w:control r:id="rId27" w:name="Akceptacja" w:shapeid="control_shape_25"/>
        </w:objec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Wykonawca akceptuje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inne warunki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zawarte w 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punkcie 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4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OPZ.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Formularz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podzespołów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do reprezentowania wykonawcy udzielonym przez osoby, o których mowa w lit. a i b.</w:t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UWAGA! W przypadku jego niezłożenia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formularz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y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podzespołów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,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złożenia niezgodnie z jego treścią lub niekompletnego,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oferta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nie podlega uzupełnieniu. Oferta wykonawcy, który nie złoży tego dokumentu podlegać będzie odrzuceniu na podstawie art. 226 ust. 1 pkt 5 ustawy Pzp – jej treść jest niezgodna z warunkami zamówienia, z zastrzeżeniem art. 223 ust. 2 pkt 3 ustawy Pzp.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 %1 "/>
      <w:lvlJc w:val="start"/>
      <w:pPr>
        <w:tabs>
          <w:tab w:val="num" w:pos="720"/>
        </w:tabs>
        <w:ind w:start="720" w:hanging="360"/>
      </w:pPr>
    </w:lvl>
    <w:lvl w:ilvl="1">
      <w:start w:val="1"/>
      <w:numFmt w:val="decimal"/>
      <w:suff w:val="space"/>
      <w:lvlText w:val=" %1.%2 "/>
      <w:lvlJc w:val="start"/>
      <w:pPr>
        <w:tabs>
          <w:tab w:val="num" w:pos="0"/>
        </w:tabs>
        <w:ind w:start="1080" w:hanging="360"/>
      </w:pPr>
    </w:lvl>
    <w:lvl w:ilvl="2">
      <w:start w:val="1"/>
      <w:numFmt w:val="decimal"/>
      <w:lvlText w:val=" %1.%2.%3 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 %1.%2.%3.%4 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 %1.%2.%3.%4.%5 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 %1.%2.%3.%4.%5.%6 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 %1.%2.%3.%4.%5.%6.%7 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 %1.%2.%3.%4.%5.%6.%7.%8 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 %1.%2.%3.%4.%5.%6.%7.%8.%9 "/>
      <w:lvlJc w:val="start"/>
      <w:pPr>
        <w:tabs>
          <w:tab w:val="num" w:pos="3600"/>
        </w:tabs>
        <w:ind w:star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hanging="0" w:start="57" w:end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control" Target="activeX/activeX25.xml"/><Relationship Id="rId27" Type="http://schemas.openxmlformats.org/officeDocument/2006/relationships/control" Target="activeX/activeX26.xml"/><Relationship Id="rId28" Type="http://schemas.openxmlformats.org/officeDocument/2006/relationships/numbering" Target="numbering.xm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LibreOffice/7.6.3.2$Windows_X86_64 LibreOffice_project/29d686fea9f6705b262d369fede658f824154cc0</Application>
  <AppVersion>15.0000</AppVersion>
  <Pages>4</Pages>
  <Words>408</Words>
  <Characters>2658</Characters>
  <CharactersWithSpaces>3023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2024-02-22T10:17:25Z</dcterms:created>
  <dc:creator/>
  <dc:description/>
  <dc:language>pl-PL</dc:language>
  <cp:lastModifiedBy/>
  <dcterms:modified xsi:type="dcterms:W3CDTF">2024-02-22T10:20:52Z</dcterms:modified>
  <cp:revision>3</cp:revision>
  <dc:subject/>
  <dc:title>Formularz podzespołów</dc:title>
</cp:coreProperties>
</file>