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FF" w:rsidRPr="00363D5F" w:rsidRDefault="0085750E" w:rsidP="00D877B3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24734D">
        <w:rPr>
          <w:rFonts w:cstheme="minorHAnsi"/>
          <w:b/>
        </w:rPr>
        <w:t>8</w:t>
      </w:r>
    </w:p>
    <w:p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p w:rsidR="007118F0" w:rsidRPr="003D0F39" w:rsidRDefault="00C53496" w:rsidP="00316D8F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7118F0" w:rsidRPr="00051188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(pełna nazwa/firma, adres, </w:t>
      </w:r>
      <w:r w:rsidR="00A6301C" w:rsidRPr="00051188">
        <w:rPr>
          <w:rFonts w:cstheme="minorHAnsi"/>
          <w:i/>
          <w:sz w:val="20"/>
          <w:szCs w:val="20"/>
        </w:rPr>
        <w:t>w </w:t>
      </w:r>
      <w:r w:rsidR="00FB7965" w:rsidRPr="00051188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051188">
        <w:rPr>
          <w:rFonts w:cstheme="minorHAnsi"/>
          <w:i/>
          <w:sz w:val="20"/>
          <w:szCs w:val="20"/>
        </w:rPr>
        <w:t xml:space="preserve">NIP/PESEL, </w:t>
      </w:r>
      <w:r w:rsidRPr="00051188">
        <w:rPr>
          <w:rFonts w:cstheme="minorHAnsi"/>
          <w:i/>
          <w:sz w:val="20"/>
          <w:szCs w:val="20"/>
        </w:rPr>
        <w:t>KRS/</w:t>
      </w:r>
      <w:proofErr w:type="spellStart"/>
      <w:r w:rsidRPr="00051188">
        <w:rPr>
          <w:rFonts w:cstheme="minorHAnsi"/>
          <w:i/>
          <w:sz w:val="20"/>
          <w:szCs w:val="20"/>
        </w:rPr>
        <w:t>CEiDG</w:t>
      </w:r>
      <w:proofErr w:type="spellEnd"/>
      <w:r w:rsidRPr="00051188">
        <w:rPr>
          <w:rFonts w:cstheme="minorHAnsi"/>
          <w:i/>
          <w:sz w:val="20"/>
          <w:szCs w:val="20"/>
        </w:rPr>
        <w:t>)</w:t>
      </w:r>
    </w:p>
    <w:p w:rsidR="00C4103F" w:rsidRDefault="00C53496" w:rsidP="00C53496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:rsidR="008C3861" w:rsidRPr="003D0F39" w:rsidRDefault="008C3861" w:rsidP="008C3861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7936D6" w:rsidRPr="00051188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(imię, nazwisko, </w:t>
      </w:r>
      <w:r w:rsidR="007936D6" w:rsidRPr="00051188">
        <w:rPr>
          <w:rFonts w:cstheme="minorHAnsi"/>
          <w:i/>
          <w:sz w:val="20"/>
          <w:szCs w:val="20"/>
        </w:rPr>
        <w:t>stanowisko/</w:t>
      </w:r>
      <w:r w:rsidR="00E15D59" w:rsidRPr="00051188">
        <w:rPr>
          <w:rFonts w:cstheme="minorHAnsi"/>
          <w:i/>
          <w:sz w:val="20"/>
          <w:szCs w:val="20"/>
        </w:rPr>
        <w:t>podstawa do reprezentacji</w:t>
      </w:r>
      <w:r w:rsidR="007936D6" w:rsidRPr="00051188">
        <w:rPr>
          <w:rFonts w:cstheme="minorHAnsi"/>
          <w:i/>
          <w:sz w:val="20"/>
          <w:szCs w:val="20"/>
        </w:rPr>
        <w:t>)</w:t>
      </w:r>
    </w:p>
    <w:p w:rsidR="00CF4A74" w:rsidRPr="003D0F39" w:rsidRDefault="00CF4A74" w:rsidP="00C4103F">
      <w:pPr>
        <w:rPr>
          <w:rFonts w:cstheme="minorHAnsi"/>
        </w:rPr>
      </w:pPr>
    </w:p>
    <w:p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w oświadczeniu, o którym mowa w 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 xml:space="preserve">25ust. 1 ustawy z dnia </w:t>
      </w:r>
      <w:r w:rsidR="00654E3E" w:rsidRPr="00051188">
        <w:rPr>
          <w:rFonts w:cstheme="minorHAnsi"/>
          <w:b/>
        </w:rPr>
        <w:t>11 września 2019 r.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proofErr w:type="spellStart"/>
      <w:r w:rsidR="009059DD" w:rsidRPr="00051188">
        <w:rPr>
          <w:rFonts w:cstheme="minorHAnsi"/>
          <w:b/>
        </w:rPr>
        <w:t>t.j</w:t>
      </w:r>
      <w:proofErr w:type="spellEnd"/>
      <w:r w:rsidR="009059DD" w:rsidRPr="00051188">
        <w:rPr>
          <w:rFonts w:cstheme="minorHAnsi"/>
          <w:b/>
        </w:rPr>
        <w:t xml:space="preserve">. </w:t>
      </w:r>
      <w:r w:rsidR="004F37EB" w:rsidRPr="00051188">
        <w:rPr>
          <w:rFonts w:cstheme="minorHAnsi"/>
          <w:b/>
        </w:rPr>
        <w:t>Dz.U 202</w:t>
      </w:r>
      <w:r w:rsidR="00F41433">
        <w:rPr>
          <w:rFonts w:cstheme="minorHAnsi"/>
          <w:b/>
        </w:rPr>
        <w:t>2</w:t>
      </w:r>
      <w:r w:rsidR="00654E3E" w:rsidRPr="00051188">
        <w:rPr>
          <w:rFonts w:cstheme="minorHAnsi"/>
          <w:b/>
        </w:rPr>
        <w:t xml:space="preserve">, poz. </w:t>
      </w:r>
      <w:r w:rsidR="004F37EB" w:rsidRPr="00051188">
        <w:rPr>
          <w:rFonts w:cstheme="minorHAnsi"/>
          <w:b/>
        </w:rPr>
        <w:t>1</w:t>
      </w:r>
      <w:r w:rsidR="00F41433">
        <w:rPr>
          <w:rFonts w:cstheme="minorHAnsi"/>
          <w:b/>
        </w:rPr>
        <w:t>7</w:t>
      </w:r>
      <w:r w:rsidR="004F37EB" w:rsidRPr="00051188">
        <w:rPr>
          <w:rFonts w:cstheme="minorHAnsi"/>
          <w:b/>
        </w:rPr>
        <w:t>1</w:t>
      </w:r>
      <w:r w:rsidR="00F41433">
        <w:rPr>
          <w:rFonts w:cstheme="minorHAnsi"/>
          <w:b/>
        </w:rPr>
        <w:t>0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A1202D" w:rsidRPr="00051188">
        <w:rPr>
          <w:b/>
        </w:rPr>
        <w:t>w zakresie podstaw wykluczenia z postępowania wskazanych przez Zamawiającego.</w:t>
      </w:r>
    </w:p>
    <w:p w:rsidR="00A1202D" w:rsidRPr="0024734D" w:rsidRDefault="00F014B6" w:rsidP="008A51A0">
      <w:pPr>
        <w:pStyle w:val="Akapitzlist"/>
        <w:ind w:left="0"/>
        <w:jc w:val="both"/>
        <w:rPr>
          <w:rFonts w:cstheme="minorHAnsi"/>
          <w:b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8A51A0" w:rsidRPr="00282B62">
        <w:rPr>
          <w:rFonts w:cstheme="minorHAnsi"/>
          <w:b/>
        </w:rPr>
        <w:t xml:space="preserve">Przebudowa pięciu pomieszczeń Katedry Metod Matematycznych i Statystycznych z uwzględnieniem wymagań wynikających z ustawy </w:t>
      </w:r>
      <w:r w:rsidR="008A51A0" w:rsidRPr="004259B4">
        <w:rPr>
          <w:rFonts w:cstheme="minorHAnsi"/>
          <w:b/>
          <w:bCs/>
        </w:rPr>
        <w:t>o zapewnianiu dostępności osobom ze szczególnymi potrzebami</w:t>
      </w:r>
      <w:r w:rsidR="008A51A0" w:rsidRPr="00282B62">
        <w:rPr>
          <w:rFonts w:cstheme="minorHAnsi"/>
          <w:b/>
        </w:rPr>
        <w:t>w niskiej części budynku Collegium Maximum, ul. Wojska Polskiego 28 w Poznaniu</w:t>
      </w:r>
      <w:r w:rsidR="00B24DC0" w:rsidRPr="003D0F39">
        <w:rPr>
          <w:rFonts w:cstheme="minorHAnsi"/>
        </w:rPr>
        <w:t>,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 xml:space="preserve">wersytet Przyrodniczyw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oraz art. 109 ust. 1 </w:t>
      </w:r>
      <w:proofErr w:type="spellStart"/>
      <w:r>
        <w:rPr>
          <w:rFonts w:cstheme="minorHAnsi"/>
        </w:rPr>
        <w:t>pkt</w:t>
      </w:r>
      <w:proofErr w:type="spellEnd"/>
      <w:r>
        <w:rPr>
          <w:rFonts w:cstheme="minorHAnsi"/>
        </w:rPr>
        <w:t xml:space="preserve"> 4</w:t>
      </w:r>
      <w:r w:rsidRPr="007E47A3">
        <w:rPr>
          <w:rFonts w:cstheme="minorHAnsi"/>
        </w:rPr>
        <w:t xml:space="preserve"> 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2022 poz. 835)</w:t>
      </w:r>
    </w:p>
    <w:p w:rsidR="00A1202D" w:rsidRDefault="00A1202D" w:rsidP="00A1202D">
      <w:pPr>
        <w:pStyle w:val="Akapitzlist"/>
        <w:jc w:val="both"/>
        <w:rPr>
          <w:rFonts w:cstheme="minorHAnsi"/>
        </w:rPr>
      </w:pPr>
    </w:p>
    <w:p w:rsidR="008C3861" w:rsidRDefault="008C3861" w:rsidP="00A1202D">
      <w:pPr>
        <w:pStyle w:val="Akapitzlist"/>
        <w:jc w:val="both"/>
        <w:rPr>
          <w:rFonts w:cstheme="minorHAnsi"/>
        </w:rPr>
      </w:pPr>
    </w:p>
    <w:p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Oświadczam, że zachodzą w stosunku do mnie podstawy wykluczenia z postępowania na  podstawie art. …………ustawy Pzp </w:t>
      </w:r>
      <w:r w:rsidRPr="007E47A3">
        <w:rPr>
          <w:rFonts w:cstheme="minorHAnsi"/>
          <w:i/>
        </w:rPr>
        <w:t>(podać mającą zastosowanie podstawę wykluczenia).</w:t>
      </w:r>
    </w:p>
    <w:p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2022 poz. 835)</w:t>
      </w:r>
    </w:p>
    <w:p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:rsidR="00F41433" w:rsidRDefault="00EE4835" w:rsidP="00DB6BEC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:rsidR="008A51A0" w:rsidRDefault="008A51A0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:rsidR="00DB5C75" w:rsidRPr="008A51A0" w:rsidRDefault="00DB5C75" w:rsidP="008A51A0">
      <w:pPr>
        <w:ind w:firstLine="708"/>
        <w:rPr>
          <w:rFonts w:cstheme="minorHAnsi"/>
        </w:rPr>
      </w:pPr>
    </w:p>
    <w:sectPr w:rsidR="00DB5C75" w:rsidRPr="008A51A0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A6" w:rsidRDefault="00693DA6" w:rsidP="0038231F">
      <w:pPr>
        <w:spacing w:after="0" w:line="240" w:lineRule="auto"/>
      </w:pPr>
      <w:r>
        <w:separator/>
      </w:r>
    </w:p>
  </w:endnote>
  <w:endnote w:type="continuationSeparator" w:id="1">
    <w:p w:rsidR="00693DA6" w:rsidRDefault="00693D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Light"/>
      <w:tblW w:w="76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60"/>
    </w:tblGrid>
    <w:tr w:rsidR="00D42EA5" w:rsidTr="000529CF">
      <w:trPr>
        <w:trHeight w:val="284"/>
      </w:trPr>
      <w:tc>
        <w:tcPr>
          <w:tcW w:w="7660" w:type="dxa"/>
        </w:tcPr>
        <w:p w:rsidR="00D42EA5" w:rsidRDefault="00E82F2E" w:rsidP="00D42EA5">
          <w:pPr>
            <w:tabs>
              <w:tab w:val="center" w:pos="5922"/>
              <w:tab w:val="right" w:pos="9072"/>
            </w:tabs>
            <w:contextualSpacing/>
          </w:pPr>
          <w:bookmarkStart w:id="0" w:name="_GoBack"/>
          <w:bookmarkEnd w:id="0"/>
          <w:r>
            <w:t>4156</w:t>
          </w:r>
          <w:r w:rsidR="00D42EA5">
            <w:t>/</w:t>
          </w:r>
          <w:r w:rsidR="00D42EA5" w:rsidRPr="000304CF">
            <w:t>AZ/262/202</w:t>
          </w:r>
          <w:r w:rsidR="00D42EA5">
            <w:t>3</w:t>
          </w:r>
        </w:p>
      </w:tc>
    </w:tr>
    <w:tr w:rsidR="00D42EA5" w:rsidTr="000529CF">
      <w:trPr>
        <w:trHeight w:val="560"/>
      </w:trPr>
      <w:tc>
        <w:tcPr>
          <w:tcW w:w="7660" w:type="dxa"/>
        </w:tcPr>
        <w:p w:rsidR="00D42EA5" w:rsidRDefault="00D42EA5" w:rsidP="00D42EA5">
          <w:pPr>
            <w:tabs>
              <w:tab w:val="center" w:pos="5922"/>
              <w:tab w:val="right" w:pos="9072"/>
            </w:tabs>
            <w:contextualSpacing/>
            <w:rPr>
              <w:rFonts w:cstheme="minorHAnsi"/>
              <w:b/>
              <w:i/>
              <w:color w:val="3B3838"/>
              <w:szCs w:val="20"/>
            </w:rPr>
          </w:pPr>
          <w:r>
            <w:rPr>
              <w:rFonts w:cstheme="minorHAnsi"/>
              <w:b/>
              <w:i/>
              <w:color w:val="3B3838"/>
              <w:szCs w:val="20"/>
            </w:rPr>
            <w:t>Uniwersytet Przyrodniczy w Poznaniu jako dostępna uczelnia bez barier</w:t>
          </w:r>
        </w:p>
        <w:p w:rsidR="00D42EA5" w:rsidRPr="00092897" w:rsidRDefault="00D42EA5" w:rsidP="00D42EA5">
          <w:pPr>
            <w:tabs>
              <w:tab w:val="center" w:pos="5922"/>
              <w:tab w:val="right" w:pos="9072"/>
            </w:tabs>
            <w:ind w:right="-83"/>
            <w:contextualSpacing/>
            <w:rPr>
              <w:b/>
              <w:i/>
              <w:color w:val="3B3838"/>
              <w:szCs w:val="20"/>
            </w:rPr>
          </w:pPr>
          <w:r w:rsidRPr="00171E2B">
            <w:rPr>
              <w:rFonts w:cstheme="minorHAnsi"/>
              <w:color w:val="767171"/>
              <w:szCs w:val="20"/>
            </w:rPr>
            <w:t>Uniwersytet Przyrodniczy w Poznaniu, Ul. Wojska Polskiego 28, 60-637 Poznań</w:t>
          </w:r>
        </w:p>
      </w:tc>
    </w:tr>
  </w:tbl>
  <w:p w:rsidR="00D42EA5" w:rsidRDefault="00D42E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A6" w:rsidRDefault="00693DA6" w:rsidP="0038231F">
      <w:pPr>
        <w:spacing w:after="0" w:line="240" w:lineRule="auto"/>
      </w:pPr>
      <w:r>
        <w:separator/>
      </w:r>
    </w:p>
  </w:footnote>
  <w:footnote w:type="continuationSeparator" w:id="1">
    <w:p w:rsidR="00693DA6" w:rsidRDefault="00693D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B1" w:rsidRPr="00363D5F" w:rsidRDefault="00ED7EB8" w:rsidP="00D42EA5">
    <w:pPr>
      <w:pStyle w:val="Nagwek"/>
      <w:jc w:val="center"/>
      <w:rPr>
        <w:lang w:eastAsia="pl-PL"/>
      </w:rPr>
    </w:pPr>
    <w:r>
      <w:rPr>
        <w:noProof/>
        <w:lang w:eastAsia="pl-PL"/>
      </w:rPr>
      <w:pict>
        <v:rect id="Prostokąt 5" o:spid="_x0000_s4097" style="position:absolute;left:0;text-align:left;margin-left:0;margin-top:0;width:34pt;height:171.9pt;z-index:-251658752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<v:textbox style="layout-flow:vertical;mso-layout-flow-alt:bottom-to-top;mso-rotate:270;mso-fit-shape-to-text:t">
            <w:txbxContent>
              <w:p w:rsidR="00AC34B1" w:rsidRDefault="00AC34B1" w:rsidP="00AC34B1">
                <w:pPr>
                  <w:pStyle w:val="Stopka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  <w:r w:rsidR="00D42EA5">
      <w:rPr>
        <w:noProof/>
        <w:lang w:eastAsia="pl-PL"/>
      </w:rPr>
      <w:drawing>
        <wp:inline distT="0" distB="0" distL="0" distR="0">
          <wp:extent cx="391414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43736"/>
    <w:rsid w:val="006440B0"/>
    <w:rsid w:val="0064500B"/>
    <w:rsid w:val="00653B11"/>
    <w:rsid w:val="00654E3E"/>
    <w:rsid w:val="00677C66"/>
    <w:rsid w:val="00687919"/>
    <w:rsid w:val="00692DF3"/>
    <w:rsid w:val="00693DA6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1A0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C0C6C"/>
    <w:rsid w:val="009C21A3"/>
    <w:rsid w:val="009C6DDE"/>
    <w:rsid w:val="009D314C"/>
    <w:rsid w:val="009E6482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C75"/>
    <w:rsid w:val="00DB6BEC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2F2E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EB8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customStyle="1" w:styleId="GridTableLight">
    <w:name w:val="Grid Table Light"/>
    <w:basedOn w:val="Standardowy"/>
    <w:uiPriority w:val="40"/>
    <w:rsid w:val="00D42E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8A5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3571-3378-46CE-B386-C567E86A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Zosia</cp:lastModifiedBy>
  <cp:revision>38</cp:revision>
  <cp:lastPrinted>2021-02-18T07:45:00Z</cp:lastPrinted>
  <dcterms:created xsi:type="dcterms:W3CDTF">2021-05-10T06:08:00Z</dcterms:created>
  <dcterms:modified xsi:type="dcterms:W3CDTF">2023-10-25T18:25:00Z</dcterms:modified>
</cp:coreProperties>
</file>