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B69" w:rsidRPr="009618D2" w:rsidRDefault="00494B69" w:rsidP="009618D2">
      <w:pPr>
        <w:pStyle w:val="Default"/>
        <w:jc w:val="right"/>
        <w:rPr>
          <w:rFonts w:asciiTheme="minorHAnsi" w:hAnsiTheme="minorHAnsi" w:cstheme="minorHAnsi"/>
          <w:sz w:val="22"/>
          <w:szCs w:val="22"/>
        </w:rPr>
      </w:pPr>
      <w:r w:rsidRPr="009618D2">
        <w:rPr>
          <w:rFonts w:asciiTheme="minorHAnsi" w:hAnsiTheme="minorHAnsi" w:cstheme="minorHAnsi"/>
          <w:sz w:val="22"/>
          <w:szCs w:val="22"/>
        </w:rPr>
        <w:t xml:space="preserve">Poraj, </w:t>
      </w:r>
      <w:r w:rsidR="00457FF7">
        <w:rPr>
          <w:rFonts w:asciiTheme="minorHAnsi" w:hAnsiTheme="minorHAnsi" w:cstheme="minorHAnsi"/>
          <w:sz w:val="22"/>
          <w:szCs w:val="22"/>
        </w:rPr>
        <w:t>22</w:t>
      </w:r>
      <w:r w:rsidRPr="009618D2">
        <w:rPr>
          <w:rFonts w:asciiTheme="minorHAnsi" w:hAnsiTheme="minorHAnsi" w:cstheme="minorHAnsi"/>
          <w:sz w:val="22"/>
          <w:szCs w:val="22"/>
        </w:rPr>
        <w:t>.</w:t>
      </w:r>
      <w:r w:rsidR="006500EA">
        <w:rPr>
          <w:rFonts w:asciiTheme="minorHAnsi" w:hAnsiTheme="minorHAnsi" w:cstheme="minorHAnsi"/>
          <w:sz w:val="22"/>
          <w:szCs w:val="22"/>
        </w:rPr>
        <w:t>02</w:t>
      </w:r>
      <w:r w:rsidRPr="009618D2">
        <w:rPr>
          <w:rFonts w:asciiTheme="minorHAnsi" w:hAnsiTheme="minorHAnsi" w:cstheme="minorHAnsi"/>
          <w:sz w:val="22"/>
          <w:szCs w:val="22"/>
        </w:rPr>
        <w:t>.202</w:t>
      </w:r>
      <w:r w:rsidR="006500EA">
        <w:rPr>
          <w:rFonts w:asciiTheme="minorHAnsi" w:hAnsiTheme="minorHAnsi" w:cstheme="minorHAnsi"/>
          <w:sz w:val="22"/>
          <w:szCs w:val="22"/>
        </w:rPr>
        <w:t>3</w:t>
      </w:r>
      <w:r w:rsidRPr="009618D2">
        <w:rPr>
          <w:rFonts w:asciiTheme="minorHAnsi" w:hAnsiTheme="minorHAnsi" w:cstheme="minorHAnsi"/>
          <w:sz w:val="22"/>
          <w:szCs w:val="22"/>
        </w:rPr>
        <w:t>r.</w:t>
      </w:r>
    </w:p>
    <w:p w:rsidR="00494B69" w:rsidRPr="009618D2" w:rsidRDefault="00494B69" w:rsidP="009618D2">
      <w:pPr>
        <w:pStyle w:val="Default"/>
        <w:jc w:val="both"/>
        <w:rPr>
          <w:rFonts w:asciiTheme="minorHAnsi" w:hAnsiTheme="minorHAnsi" w:cstheme="minorHAnsi"/>
          <w:sz w:val="22"/>
          <w:szCs w:val="22"/>
        </w:rPr>
      </w:pPr>
      <w:r w:rsidRPr="009618D2">
        <w:rPr>
          <w:rFonts w:asciiTheme="minorHAnsi" w:hAnsiTheme="minorHAnsi" w:cstheme="minorHAnsi"/>
          <w:sz w:val="22"/>
          <w:szCs w:val="22"/>
        </w:rPr>
        <w:t xml:space="preserve"> </w:t>
      </w:r>
    </w:p>
    <w:p w:rsidR="00494B69" w:rsidRPr="009618D2" w:rsidRDefault="00494B69" w:rsidP="009618D2">
      <w:pPr>
        <w:pStyle w:val="Default"/>
        <w:jc w:val="both"/>
        <w:rPr>
          <w:rFonts w:asciiTheme="minorHAnsi" w:hAnsiTheme="minorHAnsi" w:cstheme="minorHAnsi"/>
          <w:sz w:val="22"/>
          <w:szCs w:val="22"/>
        </w:rPr>
      </w:pPr>
      <w:r w:rsidRPr="009618D2">
        <w:rPr>
          <w:rFonts w:asciiTheme="minorHAnsi" w:hAnsiTheme="minorHAnsi" w:cstheme="minorHAnsi"/>
          <w:sz w:val="22"/>
          <w:szCs w:val="22"/>
        </w:rPr>
        <w:t>GK.271.1.202</w:t>
      </w:r>
      <w:r w:rsidR="006500EA">
        <w:rPr>
          <w:rFonts w:asciiTheme="minorHAnsi" w:hAnsiTheme="minorHAnsi" w:cstheme="minorHAnsi"/>
          <w:sz w:val="22"/>
          <w:szCs w:val="22"/>
        </w:rPr>
        <w:t>3</w:t>
      </w:r>
    </w:p>
    <w:p w:rsidR="00494B69" w:rsidRPr="009618D2" w:rsidRDefault="00494B69" w:rsidP="009618D2">
      <w:pPr>
        <w:pStyle w:val="Default"/>
        <w:jc w:val="right"/>
        <w:rPr>
          <w:rFonts w:asciiTheme="minorHAnsi" w:hAnsiTheme="minorHAnsi" w:cstheme="minorHAnsi"/>
          <w:sz w:val="22"/>
          <w:szCs w:val="22"/>
        </w:rPr>
      </w:pPr>
    </w:p>
    <w:p w:rsidR="009618D2" w:rsidRPr="009618D2" w:rsidRDefault="009618D2" w:rsidP="009618D2">
      <w:pPr>
        <w:pStyle w:val="Default"/>
        <w:jc w:val="right"/>
        <w:rPr>
          <w:rFonts w:asciiTheme="minorHAnsi" w:hAnsiTheme="minorHAnsi" w:cstheme="minorHAnsi"/>
          <w:b/>
          <w:bCs/>
          <w:sz w:val="22"/>
          <w:szCs w:val="22"/>
        </w:rPr>
      </w:pPr>
      <w:r w:rsidRPr="009618D2">
        <w:rPr>
          <w:rFonts w:asciiTheme="minorHAnsi" w:hAnsiTheme="minorHAnsi" w:cstheme="minorHAnsi"/>
          <w:b/>
          <w:bCs/>
          <w:sz w:val="22"/>
          <w:szCs w:val="22"/>
        </w:rPr>
        <w:t>WYKONAWCY</w:t>
      </w:r>
    </w:p>
    <w:p w:rsidR="009618D2" w:rsidRPr="009618D2" w:rsidRDefault="009618D2" w:rsidP="009618D2">
      <w:pPr>
        <w:pStyle w:val="Default"/>
        <w:jc w:val="right"/>
        <w:rPr>
          <w:rFonts w:asciiTheme="minorHAnsi" w:hAnsiTheme="minorHAnsi" w:cstheme="minorHAnsi"/>
          <w:sz w:val="22"/>
          <w:szCs w:val="22"/>
        </w:rPr>
      </w:pPr>
    </w:p>
    <w:p w:rsidR="009618D2" w:rsidRPr="009618D2" w:rsidRDefault="009618D2" w:rsidP="009618D2">
      <w:pPr>
        <w:pStyle w:val="Default"/>
        <w:jc w:val="both"/>
        <w:rPr>
          <w:rFonts w:asciiTheme="minorHAnsi" w:hAnsiTheme="minorHAnsi" w:cstheme="minorHAnsi"/>
          <w:sz w:val="22"/>
          <w:szCs w:val="22"/>
        </w:rPr>
      </w:pPr>
    </w:p>
    <w:p w:rsidR="009618D2" w:rsidRPr="009618D2" w:rsidRDefault="009618D2" w:rsidP="009618D2">
      <w:pPr>
        <w:pStyle w:val="Default"/>
        <w:jc w:val="both"/>
        <w:rPr>
          <w:rFonts w:asciiTheme="minorHAnsi" w:hAnsiTheme="minorHAnsi" w:cstheme="minorHAnsi"/>
          <w:sz w:val="22"/>
          <w:szCs w:val="22"/>
        </w:rPr>
      </w:pPr>
      <w:r w:rsidRPr="009618D2">
        <w:rPr>
          <w:rFonts w:asciiTheme="minorHAnsi" w:hAnsiTheme="minorHAnsi" w:cstheme="minorHAnsi"/>
          <w:sz w:val="22"/>
          <w:szCs w:val="22"/>
        </w:rPr>
        <w:t xml:space="preserve">Dot. postępowania o udzielenie zamówienia publicznego prowadzonego w trybie przetargu nieograniczonego pn.: </w:t>
      </w:r>
      <w:r w:rsidRPr="009618D2">
        <w:rPr>
          <w:rFonts w:asciiTheme="minorHAnsi" w:hAnsiTheme="minorHAnsi" w:cstheme="minorHAnsi"/>
          <w:b/>
          <w:bCs/>
          <w:sz w:val="22"/>
          <w:szCs w:val="22"/>
        </w:rPr>
        <w:t>„</w:t>
      </w:r>
      <w:r w:rsidR="006500EA">
        <w:rPr>
          <w:rFonts w:asciiTheme="minorHAnsi" w:hAnsiTheme="minorHAnsi" w:cstheme="minorHAnsi"/>
          <w:b/>
          <w:bCs/>
          <w:sz w:val="22"/>
          <w:szCs w:val="22"/>
        </w:rPr>
        <w:t>Odbiór, transport i zagospodarowanie odpadów komunalnych z terenu Gminy Poraj</w:t>
      </w:r>
      <w:r w:rsidRPr="009618D2">
        <w:rPr>
          <w:rFonts w:asciiTheme="minorHAnsi" w:hAnsiTheme="minorHAnsi" w:cstheme="minorHAnsi"/>
          <w:b/>
          <w:bCs/>
          <w:sz w:val="22"/>
          <w:szCs w:val="22"/>
        </w:rPr>
        <w:t>”</w:t>
      </w:r>
      <w:r w:rsidR="006500EA">
        <w:rPr>
          <w:rFonts w:asciiTheme="minorHAnsi" w:hAnsiTheme="minorHAnsi" w:cstheme="minorHAnsi"/>
          <w:b/>
          <w:bCs/>
          <w:sz w:val="22"/>
          <w:szCs w:val="22"/>
        </w:rPr>
        <w:t>,</w:t>
      </w:r>
      <w:r w:rsidRPr="009618D2">
        <w:rPr>
          <w:rFonts w:asciiTheme="minorHAnsi" w:hAnsiTheme="minorHAnsi" w:cstheme="minorHAnsi"/>
          <w:sz w:val="22"/>
          <w:szCs w:val="22"/>
        </w:rPr>
        <w:t xml:space="preserve"> Gmina Poraj działając na podstawie art. 284 ust. 2 ustawy z 11</w:t>
      </w:r>
      <w:r w:rsidR="006500EA">
        <w:rPr>
          <w:rFonts w:asciiTheme="minorHAnsi" w:hAnsiTheme="minorHAnsi" w:cstheme="minorHAnsi"/>
          <w:sz w:val="22"/>
          <w:szCs w:val="22"/>
        </w:rPr>
        <w:t xml:space="preserve"> </w:t>
      </w:r>
      <w:r w:rsidRPr="009618D2">
        <w:rPr>
          <w:rFonts w:asciiTheme="minorHAnsi" w:hAnsiTheme="minorHAnsi" w:cstheme="minorHAnsi"/>
          <w:sz w:val="22"/>
          <w:szCs w:val="22"/>
        </w:rPr>
        <w:t>września 2019 r. –</w:t>
      </w:r>
      <w:r w:rsidR="006500EA">
        <w:rPr>
          <w:rFonts w:asciiTheme="minorHAnsi" w:hAnsiTheme="minorHAnsi" w:cstheme="minorHAnsi"/>
          <w:sz w:val="22"/>
          <w:szCs w:val="22"/>
        </w:rPr>
        <w:t xml:space="preserve"> </w:t>
      </w:r>
      <w:r w:rsidRPr="009618D2">
        <w:rPr>
          <w:rFonts w:asciiTheme="minorHAnsi" w:hAnsiTheme="minorHAnsi" w:cstheme="minorHAnsi"/>
          <w:sz w:val="22"/>
          <w:szCs w:val="22"/>
        </w:rPr>
        <w:t>Prawo zamówień publicznych (Dz. U. z 2022 poz. 1710</w:t>
      </w:r>
      <w:r w:rsidR="006500EA">
        <w:rPr>
          <w:rFonts w:asciiTheme="minorHAnsi" w:hAnsiTheme="minorHAnsi" w:cstheme="minorHAnsi"/>
          <w:sz w:val="22"/>
          <w:szCs w:val="22"/>
        </w:rPr>
        <w:t xml:space="preserve"> z </w:t>
      </w:r>
      <w:proofErr w:type="spellStart"/>
      <w:r w:rsidR="006500EA">
        <w:rPr>
          <w:rFonts w:asciiTheme="minorHAnsi" w:hAnsiTheme="minorHAnsi" w:cstheme="minorHAnsi"/>
          <w:sz w:val="22"/>
          <w:szCs w:val="22"/>
        </w:rPr>
        <w:t>późn</w:t>
      </w:r>
      <w:proofErr w:type="spellEnd"/>
      <w:r w:rsidR="006500EA">
        <w:rPr>
          <w:rFonts w:asciiTheme="minorHAnsi" w:hAnsiTheme="minorHAnsi" w:cstheme="minorHAnsi"/>
          <w:sz w:val="22"/>
          <w:szCs w:val="22"/>
        </w:rPr>
        <w:t>. zm.</w:t>
      </w:r>
      <w:r w:rsidRPr="009618D2">
        <w:rPr>
          <w:rFonts w:asciiTheme="minorHAnsi" w:hAnsiTheme="minorHAnsi" w:cstheme="minorHAnsi"/>
          <w:sz w:val="22"/>
          <w:szCs w:val="22"/>
        </w:rPr>
        <w:t>) udziela odpowiedzi na pytania.:</w:t>
      </w:r>
    </w:p>
    <w:p w:rsidR="009618D2" w:rsidRPr="009618D2" w:rsidRDefault="009618D2" w:rsidP="009618D2">
      <w:pPr>
        <w:pStyle w:val="Default"/>
        <w:jc w:val="both"/>
        <w:rPr>
          <w:rFonts w:asciiTheme="minorHAnsi" w:hAnsiTheme="minorHAnsi" w:cstheme="minorHAnsi"/>
          <w:sz w:val="22"/>
          <w:szCs w:val="22"/>
        </w:rPr>
      </w:pPr>
    </w:p>
    <w:p w:rsidR="00457FF7" w:rsidRPr="00457FF7" w:rsidRDefault="00457FF7" w:rsidP="00457FF7">
      <w:pPr>
        <w:pStyle w:val="Default"/>
        <w:numPr>
          <w:ilvl w:val="0"/>
          <w:numId w:val="2"/>
        </w:numPr>
        <w:spacing w:after="121"/>
        <w:jc w:val="both"/>
        <w:rPr>
          <w:rFonts w:asciiTheme="minorHAnsi" w:eastAsia="Times New Roman" w:hAnsiTheme="minorHAnsi" w:cstheme="minorHAnsi"/>
          <w:lang w:eastAsia="pl-PL"/>
        </w:rPr>
      </w:pPr>
      <w:r>
        <w:rPr>
          <w:rFonts w:asciiTheme="minorHAnsi" w:hAnsiTheme="minorHAnsi" w:cstheme="minorHAnsi"/>
          <w:sz w:val="22"/>
          <w:szCs w:val="22"/>
        </w:rPr>
        <w:t>Uprzejmie prosimy o dokonanie zmiany w zapisie projektu umowy w zakresie klauzuli waloryzacyjnej, której wprowadzenie do umowy wynika z art. 439 [Zasady wprowadzania w umowie na roboty budowalne, dostawy lub usługi zmian wysokości wynagrodzenia należnego wykonawcy], z ustawy z dnia 11 września 2019r. – Prawo zamówień publicznych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Dz. U. z 2022 r. poz. 1710 z </w:t>
      </w:r>
      <w:proofErr w:type="spellStart"/>
      <w:r>
        <w:rPr>
          <w:rFonts w:asciiTheme="minorHAnsi" w:hAnsiTheme="minorHAnsi" w:cstheme="minorHAnsi"/>
          <w:sz w:val="22"/>
          <w:szCs w:val="22"/>
        </w:rPr>
        <w:t>późń</w:t>
      </w:r>
      <w:proofErr w:type="spellEnd"/>
      <w:r>
        <w:rPr>
          <w:rFonts w:asciiTheme="minorHAnsi" w:hAnsiTheme="minorHAnsi" w:cstheme="minorHAnsi"/>
          <w:sz w:val="22"/>
          <w:szCs w:val="22"/>
        </w:rPr>
        <w:t xml:space="preserve">. zm.). </w:t>
      </w:r>
    </w:p>
    <w:p w:rsidR="009618D2" w:rsidRDefault="009618D2" w:rsidP="00457FF7">
      <w:pPr>
        <w:pStyle w:val="Default"/>
        <w:spacing w:after="121"/>
        <w:ind w:left="720"/>
        <w:jc w:val="both"/>
        <w:rPr>
          <w:rFonts w:asciiTheme="minorHAnsi" w:eastAsia="Times New Roman" w:hAnsiTheme="minorHAnsi" w:cstheme="minorHAnsi"/>
          <w:sz w:val="22"/>
          <w:szCs w:val="22"/>
          <w:lang w:eastAsia="pl-PL"/>
        </w:rPr>
      </w:pPr>
      <w:r w:rsidRPr="00457FF7">
        <w:rPr>
          <w:rFonts w:asciiTheme="minorHAnsi" w:eastAsia="Times New Roman" w:hAnsiTheme="minorHAnsi" w:cstheme="minorHAnsi"/>
          <w:sz w:val="22"/>
          <w:szCs w:val="22"/>
          <w:lang w:eastAsia="pl-PL"/>
        </w:rPr>
        <w:t xml:space="preserve">Ad.1. </w:t>
      </w:r>
      <w:proofErr w:type="spellStart"/>
      <w:r w:rsidR="00B453EF" w:rsidRPr="00457FF7">
        <w:rPr>
          <w:rFonts w:asciiTheme="minorHAnsi" w:eastAsia="Times New Roman" w:hAnsiTheme="minorHAnsi" w:cstheme="minorHAnsi"/>
          <w:sz w:val="22"/>
          <w:szCs w:val="22"/>
          <w:lang w:eastAsia="pl-PL"/>
        </w:rPr>
        <w:t>Zamawiający</w:t>
      </w:r>
      <w:proofErr w:type="spellEnd"/>
      <w:r w:rsidR="00B453EF" w:rsidRPr="00457FF7">
        <w:rPr>
          <w:rFonts w:asciiTheme="minorHAnsi" w:eastAsia="Times New Roman" w:hAnsiTheme="minorHAnsi" w:cstheme="minorHAnsi"/>
          <w:sz w:val="22"/>
          <w:szCs w:val="22"/>
          <w:lang w:eastAsia="pl-PL"/>
        </w:rPr>
        <w:t xml:space="preserve"> </w:t>
      </w:r>
      <w:proofErr w:type="spellStart"/>
      <w:r w:rsidR="00B453EF" w:rsidRPr="00457FF7">
        <w:rPr>
          <w:rFonts w:asciiTheme="minorHAnsi" w:eastAsia="Times New Roman" w:hAnsiTheme="minorHAnsi" w:cstheme="minorHAnsi"/>
          <w:sz w:val="22"/>
          <w:szCs w:val="22"/>
          <w:lang w:eastAsia="pl-PL"/>
        </w:rPr>
        <w:t>informuje</w:t>
      </w:r>
      <w:proofErr w:type="spellEnd"/>
      <w:r w:rsidR="00B453EF" w:rsidRPr="00457FF7">
        <w:rPr>
          <w:rFonts w:asciiTheme="minorHAnsi" w:eastAsia="Times New Roman" w:hAnsiTheme="minorHAnsi" w:cstheme="minorHAnsi"/>
          <w:sz w:val="22"/>
          <w:szCs w:val="22"/>
          <w:lang w:eastAsia="pl-PL"/>
        </w:rPr>
        <w:t xml:space="preserve">, że </w:t>
      </w:r>
      <w:r w:rsidR="00457FF7" w:rsidRPr="00457FF7">
        <w:rPr>
          <w:rFonts w:asciiTheme="minorHAnsi" w:eastAsia="Times New Roman" w:hAnsiTheme="minorHAnsi" w:cstheme="minorHAnsi"/>
          <w:sz w:val="22"/>
          <w:szCs w:val="22"/>
          <w:lang w:eastAsia="pl-PL"/>
        </w:rPr>
        <w:t>dodaje zapis do projektowanych postanowień umowy:</w:t>
      </w:r>
    </w:p>
    <w:p w:rsidR="00457FF7" w:rsidRPr="00457FF7" w:rsidRDefault="00457FF7" w:rsidP="00457FF7">
      <w:pPr>
        <w:pStyle w:val="Default"/>
        <w:spacing w:after="121"/>
        <w:ind w:left="720"/>
        <w:jc w:val="both"/>
        <w:rPr>
          <w:rFonts w:asciiTheme="minorHAnsi" w:eastAsia="Times New Roman" w:hAnsiTheme="minorHAnsi" w:cstheme="minorHAnsi"/>
          <w:sz w:val="22"/>
          <w:szCs w:val="22"/>
          <w:lang w:eastAsia="pl-PL"/>
        </w:rPr>
      </w:pPr>
    </w:p>
    <w:p w:rsidR="00457FF7" w:rsidRPr="00457FF7" w:rsidRDefault="00457FF7" w:rsidP="00457FF7">
      <w:pPr>
        <w:pStyle w:val="Default"/>
        <w:spacing w:after="121"/>
        <w:ind w:left="720"/>
        <w:jc w:val="center"/>
        <w:rPr>
          <w:rFonts w:asciiTheme="minorHAnsi" w:eastAsia="Times New Roman" w:hAnsiTheme="minorHAnsi" w:cstheme="minorHAnsi"/>
          <w:sz w:val="22"/>
          <w:szCs w:val="22"/>
          <w:lang w:eastAsia="pl-PL"/>
        </w:rPr>
      </w:pPr>
      <w:r w:rsidRPr="00457FF7">
        <w:rPr>
          <w:rFonts w:asciiTheme="minorHAnsi" w:eastAsia="Times New Roman" w:hAnsiTheme="minorHAnsi" w:cstheme="minorHAnsi"/>
          <w:sz w:val="22"/>
          <w:szCs w:val="22"/>
          <w:lang w:eastAsia="pl-PL"/>
        </w:rPr>
        <w:t>§</w:t>
      </w:r>
    </w:p>
    <w:p w:rsidR="00457FF7" w:rsidRPr="00457FF7" w:rsidRDefault="00457FF7" w:rsidP="00457FF7">
      <w:pPr>
        <w:pStyle w:val="Default"/>
        <w:numPr>
          <w:ilvl w:val="0"/>
          <w:numId w:val="3"/>
        </w:numPr>
        <w:spacing w:after="121"/>
        <w:jc w:val="both"/>
        <w:rPr>
          <w:rFonts w:asciiTheme="minorHAnsi" w:hAnsiTheme="minorHAnsi" w:cstheme="minorHAnsi"/>
          <w:sz w:val="22"/>
          <w:szCs w:val="22"/>
        </w:rPr>
      </w:pPr>
      <w:r w:rsidRPr="00457FF7">
        <w:rPr>
          <w:rFonts w:asciiTheme="minorHAnsi" w:hAnsiTheme="minorHAnsi" w:cstheme="minorHAnsi"/>
          <w:sz w:val="22"/>
          <w:szCs w:val="22"/>
        </w:rPr>
        <w:t>Każda ze Stron umowy uprawniona jest do żądania zmiany wysokości wynagrodzenia Wykonawcy, w przypadku gdy wskaźnik cen towarów i usług konsumpcyjnych ogłaszany w komunikacie Prezesa Głównego Urzędu Statystycznego za ostatni miesiąc poprzedzający wniosek o waloryzację wzrośnie/spadnie o co najmniej 3% w stosunku do wysokości tego wskaźnika w miesiącu zawarcia umowy.</w:t>
      </w:r>
      <w:r w:rsidRPr="00457FF7">
        <w:rPr>
          <w:rFonts w:asciiTheme="minorHAnsi" w:hAnsiTheme="minorHAnsi" w:cstheme="minorHAnsi"/>
          <w:sz w:val="22"/>
          <w:szCs w:val="22"/>
        </w:rPr>
        <w:t xml:space="preserve"> </w:t>
      </w:r>
    </w:p>
    <w:p w:rsidR="00457FF7" w:rsidRPr="00457FF7" w:rsidRDefault="00457FF7" w:rsidP="00457FF7">
      <w:pPr>
        <w:pStyle w:val="Default"/>
        <w:numPr>
          <w:ilvl w:val="0"/>
          <w:numId w:val="3"/>
        </w:numPr>
        <w:spacing w:after="121"/>
        <w:jc w:val="both"/>
        <w:rPr>
          <w:rFonts w:asciiTheme="minorHAnsi" w:hAnsiTheme="minorHAnsi" w:cstheme="minorHAnsi"/>
          <w:sz w:val="22"/>
          <w:szCs w:val="22"/>
        </w:rPr>
      </w:pPr>
      <w:r w:rsidRPr="00457FF7">
        <w:rPr>
          <w:rFonts w:asciiTheme="minorHAnsi" w:hAnsiTheme="minorHAnsi" w:cstheme="minorHAnsi"/>
          <w:sz w:val="22"/>
          <w:szCs w:val="22"/>
        </w:rPr>
        <w:t xml:space="preserve">Waloryzacja wynagrodzenia dopuszczalna jest tylko raz, nie wcześniej niż po upływie 12 miesięcy od dnia zawarcia umowy. Waloryzacja nie dotyczy wynagrodzenia za usługi wykonane przed datą złożenia wniosku lub które zgodnie z umową miały być wykonane w ciągu 12 miesięcy od zawarcia umowy. </w:t>
      </w:r>
    </w:p>
    <w:p w:rsidR="00457FF7" w:rsidRPr="00457FF7" w:rsidRDefault="00457FF7" w:rsidP="00457FF7">
      <w:pPr>
        <w:pStyle w:val="Default"/>
        <w:numPr>
          <w:ilvl w:val="0"/>
          <w:numId w:val="3"/>
        </w:numPr>
        <w:spacing w:after="121"/>
        <w:jc w:val="both"/>
        <w:rPr>
          <w:rFonts w:asciiTheme="minorHAnsi" w:hAnsiTheme="minorHAnsi" w:cstheme="minorHAnsi"/>
          <w:sz w:val="22"/>
          <w:szCs w:val="22"/>
        </w:rPr>
      </w:pPr>
      <w:r w:rsidRPr="00457FF7">
        <w:rPr>
          <w:rFonts w:asciiTheme="minorHAnsi" w:hAnsiTheme="minorHAnsi" w:cstheme="minorHAnsi"/>
          <w:sz w:val="22"/>
          <w:szCs w:val="22"/>
        </w:rPr>
        <w:t xml:space="preserve">Strona zainteresowana waloryzacją składa drugiej stronie wniosek o dokonanie waloryzacji wynagrodzenia wraz z uzasadnieniem wskazującym wysokość wskaźnika oraz przedmiot i wartość usług podlegających waloryzacji (niewykonanych do dnia złożenia wniosku). </w:t>
      </w:r>
    </w:p>
    <w:p w:rsidR="00457FF7" w:rsidRPr="00457FF7" w:rsidRDefault="00457FF7" w:rsidP="00457FF7">
      <w:pPr>
        <w:pStyle w:val="Default"/>
        <w:numPr>
          <w:ilvl w:val="0"/>
          <w:numId w:val="3"/>
        </w:numPr>
        <w:spacing w:after="121"/>
        <w:jc w:val="both"/>
        <w:rPr>
          <w:rFonts w:asciiTheme="minorHAnsi" w:hAnsiTheme="minorHAnsi" w:cstheme="minorHAnsi"/>
          <w:sz w:val="22"/>
          <w:szCs w:val="22"/>
        </w:rPr>
      </w:pPr>
      <w:r w:rsidRPr="00457FF7">
        <w:rPr>
          <w:rFonts w:asciiTheme="minorHAnsi" w:hAnsiTheme="minorHAnsi" w:cstheme="minorHAnsi"/>
          <w:sz w:val="22"/>
          <w:szCs w:val="22"/>
        </w:rPr>
        <w:t>W przypadku wzrostu/spadku wskaźnika GUS w sposób określony w ust. 1, waloryzacja będzie polegała na wzroście/obniżeniu wynagrodzenia za usługi wykonane po dniu złożenia wniosku o 1%, jednak nie więcej niż 0,5 % wynagrodzenia brutto Wykonawcy wskazanego w Formularz</w:t>
      </w:r>
      <w:r w:rsidRPr="00457FF7">
        <w:rPr>
          <w:rFonts w:asciiTheme="minorHAnsi" w:hAnsiTheme="minorHAnsi" w:cstheme="minorHAnsi"/>
          <w:sz w:val="22"/>
          <w:szCs w:val="22"/>
        </w:rPr>
        <w:t>u</w:t>
      </w:r>
      <w:r w:rsidRPr="00457FF7">
        <w:rPr>
          <w:rFonts w:asciiTheme="minorHAnsi" w:hAnsiTheme="minorHAnsi" w:cstheme="minorHAnsi"/>
          <w:sz w:val="22"/>
          <w:szCs w:val="22"/>
        </w:rPr>
        <w:t xml:space="preserve"> ofertow</w:t>
      </w:r>
      <w:r w:rsidRPr="00457FF7">
        <w:rPr>
          <w:rFonts w:asciiTheme="minorHAnsi" w:hAnsiTheme="minorHAnsi" w:cstheme="minorHAnsi"/>
          <w:sz w:val="22"/>
          <w:szCs w:val="22"/>
        </w:rPr>
        <w:t>ym</w:t>
      </w:r>
      <w:r w:rsidRPr="00457FF7">
        <w:rPr>
          <w:rFonts w:asciiTheme="minorHAnsi" w:hAnsiTheme="minorHAnsi" w:cstheme="minorHAnsi"/>
          <w:sz w:val="22"/>
          <w:szCs w:val="22"/>
        </w:rPr>
        <w:t xml:space="preserve"> z dnia ....</w:t>
      </w:r>
    </w:p>
    <w:p w:rsidR="00457FF7" w:rsidRPr="00457FF7" w:rsidRDefault="00457FF7" w:rsidP="00457FF7">
      <w:pPr>
        <w:pStyle w:val="Default"/>
        <w:numPr>
          <w:ilvl w:val="0"/>
          <w:numId w:val="3"/>
        </w:numPr>
        <w:spacing w:after="121"/>
        <w:jc w:val="both"/>
        <w:rPr>
          <w:rFonts w:asciiTheme="minorHAnsi" w:hAnsiTheme="minorHAnsi" w:cstheme="minorHAnsi"/>
          <w:sz w:val="22"/>
          <w:szCs w:val="22"/>
        </w:rPr>
      </w:pPr>
      <w:r w:rsidRPr="00457FF7">
        <w:rPr>
          <w:rFonts w:asciiTheme="minorHAnsi" w:hAnsiTheme="minorHAnsi" w:cstheme="minorHAnsi"/>
          <w:sz w:val="22"/>
          <w:szCs w:val="22"/>
        </w:rPr>
        <w:t xml:space="preserve">Wykonawca, którego wynagrodzenie zostało zmienione zgodnie z ust. 1-4 zobowiązany jest do zmiany wynagrodzenia przysługującego Podwykonawcy, z którym zawarł umowę, w zakresie odpowiadającym kosztów dotyczących zobowiązania Podwykonawcy, jeżeli łącznie spełnione są następujące warunki: </w:t>
      </w:r>
    </w:p>
    <w:p w:rsidR="00457FF7" w:rsidRPr="00457FF7" w:rsidRDefault="00457FF7" w:rsidP="00457FF7">
      <w:pPr>
        <w:pStyle w:val="Default"/>
        <w:spacing w:after="121"/>
        <w:ind w:left="1080"/>
        <w:jc w:val="both"/>
        <w:rPr>
          <w:rFonts w:asciiTheme="minorHAnsi" w:hAnsiTheme="minorHAnsi" w:cstheme="minorHAnsi"/>
          <w:sz w:val="22"/>
          <w:szCs w:val="22"/>
        </w:rPr>
      </w:pPr>
      <w:r w:rsidRPr="00457FF7">
        <w:rPr>
          <w:rFonts w:asciiTheme="minorHAnsi" w:hAnsiTheme="minorHAnsi" w:cstheme="minorHAnsi"/>
          <w:sz w:val="22"/>
          <w:szCs w:val="22"/>
        </w:rPr>
        <w:t xml:space="preserve">1) przedmiotem umowy są usługi, </w:t>
      </w:r>
    </w:p>
    <w:p w:rsidR="00457FF7" w:rsidRPr="00457FF7" w:rsidRDefault="00457FF7" w:rsidP="00457FF7">
      <w:pPr>
        <w:pStyle w:val="Default"/>
        <w:spacing w:after="121"/>
        <w:ind w:left="1080"/>
        <w:jc w:val="both"/>
        <w:rPr>
          <w:rFonts w:asciiTheme="minorHAnsi" w:hAnsiTheme="minorHAnsi" w:cstheme="minorHAnsi"/>
          <w:sz w:val="22"/>
          <w:szCs w:val="22"/>
        </w:rPr>
      </w:pPr>
      <w:r w:rsidRPr="00457FF7">
        <w:rPr>
          <w:rFonts w:asciiTheme="minorHAnsi" w:hAnsiTheme="minorHAnsi" w:cstheme="minorHAnsi"/>
          <w:sz w:val="22"/>
          <w:szCs w:val="22"/>
        </w:rPr>
        <w:t>2) okres obowiązywania umowy przekracza 12 miesięcy.</w:t>
      </w:r>
    </w:p>
    <w:p w:rsidR="009618D2" w:rsidRPr="009618D2" w:rsidRDefault="009618D2" w:rsidP="009618D2">
      <w:pPr>
        <w:pStyle w:val="Default"/>
        <w:spacing w:after="121"/>
        <w:ind w:left="720"/>
        <w:jc w:val="both"/>
        <w:rPr>
          <w:rFonts w:asciiTheme="minorHAnsi" w:hAnsiTheme="minorHAnsi" w:cstheme="minorHAnsi"/>
          <w:sz w:val="22"/>
          <w:szCs w:val="22"/>
        </w:rPr>
      </w:pPr>
    </w:p>
    <w:p w:rsidR="009618D2" w:rsidRDefault="009618D2" w:rsidP="009618D2">
      <w:pPr>
        <w:jc w:val="both"/>
      </w:pPr>
      <w:r>
        <w:lastRenderedPageBreak/>
        <w:t>Wprowadzone wyjaśnienia są wiążące dla Wykonawców i należy je uwzględnić przy składaniu ofert Pozostała treść specyfikacji istotnych warunków zamówienia pozostaje bez zmian. Powyższe informacje należy traktować jako integralną część specyfikacji istotnych warunków zamówienia.</w:t>
      </w:r>
    </w:p>
    <w:p w:rsidR="00B453EF" w:rsidRDefault="00B453EF" w:rsidP="009618D2">
      <w:pPr>
        <w:jc w:val="right"/>
      </w:pPr>
    </w:p>
    <w:p w:rsidR="009618D2" w:rsidRDefault="009618D2" w:rsidP="009618D2">
      <w:pPr>
        <w:jc w:val="right"/>
      </w:pPr>
      <w:r>
        <w:t xml:space="preserve">Wójt Gminy Poraj </w:t>
      </w:r>
    </w:p>
    <w:p w:rsidR="009618D2" w:rsidRPr="009618D2" w:rsidRDefault="009618D2" w:rsidP="009618D2">
      <w:pPr>
        <w:jc w:val="right"/>
        <w:rPr>
          <w:rFonts w:cstheme="minorHAnsi"/>
        </w:rPr>
      </w:pPr>
      <w:r>
        <w:t>/-/ Katarzyna Kaźmierczak</w:t>
      </w:r>
    </w:p>
    <w:p w:rsidR="00494B69" w:rsidRPr="009618D2" w:rsidRDefault="00494B69" w:rsidP="009618D2">
      <w:pPr>
        <w:jc w:val="both"/>
        <w:rPr>
          <w:rFonts w:cstheme="minorHAnsi"/>
        </w:rPr>
      </w:pPr>
    </w:p>
    <w:sectPr w:rsidR="00494B69" w:rsidRPr="009618D2" w:rsidSect="001F4A73">
      <w:pgSz w:w="11906" w:h="16838" w:code="9"/>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1F55D7"/>
    <w:multiLevelType w:val="hybridMultilevel"/>
    <w:tmpl w:val="46FA4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0B7EEC"/>
    <w:multiLevelType w:val="hybridMultilevel"/>
    <w:tmpl w:val="450E88E6"/>
    <w:lvl w:ilvl="0" w:tplc="60E004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14342194">
    <w:abstractNumId w:val="0"/>
  </w:num>
  <w:num w:numId="2" w16cid:durableId="1968856668">
    <w:abstractNumId w:val="1"/>
  </w:num>
  <w:num w:numId="3" w16cid:durableId="121832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69"/>
    <w:rsid w:val="0000273D"/>
    <w:rsid w:val="001F4A73"/>
    <w:rsid w:val="00457FF7"/>
    <w:rsid w:val="00494B69"/>
    <w:rsid w:val="0061241A"/>
    <w:rsid w:val="006500EA"/>
    <w:rsid w:val="009618D2"/>
    <w:rsid w:val="009A572A"/>
    <w:rsid w:val="00B453EF"/>
    <w:rsid w:val="00F87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B4FE"/>
  <w15:chartTrackingRefBased/>
  <w15:docId w15:val="{5536F6FD-C350-46E3-9EC0-FBD5DBE6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94B69"/>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Normalny"/>
    <w:link w:val="AkapitzlistZnak"/>
    <w:uiPriority w:val="34"/>
    <w:qFormat/>
    <w:rsid w:val="009618D2"/>
    <w:pPr>
      <w:suppressAutoHyphens/>
      <w:autoSpaceDN w:val="0"/>
      <w:spacing w:after="200" w:line="276" w:lineRule="auto"/>
      <w:ind w:left="720"/>
      <w:textAlignment w:val="baseline"/>
    </w:pPr>
    <w:rPr>
      <w:rFonts w:ascii="Calibri" w:eastAsia="Calibri" w:hAnsi="Calibri" w:cs="Calibri"/>
      <w:kern w:val="3"/>
      <w:lang w:val="de-DE"/>
    </w:r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9618D2"/>
    <w:rPr>
      <w:rFonts w:ascii="Calibri" w:eastAsia="Calibri" w:hAnsi="Calibri" w:cs="Calibri"/>
      <w:kern w:val="3"/>
      <w:lang w:val="de-DE"/>
    </w:rPr>
  </w:style>
  <w:style w:type="paragraph" w:styleId="Tekstpodstawowy">
    <w:name w:val="Body Text"/>
    <w:basedOn w:val="Normalny"/>
    <w:link w:val="TekstpodstawowyZnak"/>
    <w:uiPriority w:val="1"/>
    <w:qFormat/>
    <w:rsid w:val="00B453EF"/>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B453E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2774">
      <w:bodyDiv w:val="1"/>
      <w:marLeft w:val="0"/>
      <w:marRight w:val="0"/>
      <w:marTop w:val="0"/>
      <w:marBottom w:val="0"/>
      <w:divBdr>
        <w:top w:val="none" w:sz="0" w:space="0" w:color="auto"/>
        <w:left w:val="none" w:sz="0" w:space="0" w:color="auto"/>
        <w:bottom w:val="none" w:sz="0" w:space="0" w:color="auto"/>
        <w:right w:val="none" w:sz="0" w:space="0" w:color="auto"/>
      </w:divBdr>
      <w:divsChild>
        <w:div w:id="1775396875">
          <w:marLeft w:val="0"/>
          <w:marRight w:val="0"/>
          <w:marTop w:val="0"/>
          <w:marBottom w:val="0"/>
          <w:divBdr>
            <w:top w:val="none" w:sz="0" w:space="0" w:color="auto"/>
            <w:left w:val="none" w:sz="0" w:space="0" w:color="auto"/>
            <w:bottom w:val="none" w:sz="0" w:space="0" w:color="auto"/>
            <w:right w:val="none" w:sz="0" w:space="0" w:color="auto"/>
          </w:divBdr>
        </w:div>
        <w:div w:id="81725024">
          <w:marLeft w:val="0"/>
          <w:marRight w:val="0"/>
          <w:marTop w:val="0"/>
          <w:marBottom w:val="0"/>
          <w:divBdr>
            <w:top w:val="none" w:sz="0" w:space="0" w:color="auto"/>
            <w:left w:val="none" w:sz="0" w:space="0" w:color="auto"/>
            <w:bottom w:val="none" w:sz="0" w:space="0" w:color="auto"/>
            <w:right w:val="none" w:sz="0" w:space="0" w:color="auto"/>
          </w:divBdr>
        </w:div>
        <w:div w:id="510341274">
          <w:marLeft w:val="0"/>
          <w:marRight w:val="0"/>
          <w:marTop w:val="0"/>
          <w:marBottom w:val="0"/>
          <w:divBdr>
            <w:top w:val="none" w:sz="0" w:space="0" w:color="auto"/>
            <w:left w:val="none" w:sz="0" w:space="0" w:color="auto"/>
            <w:bottom w:val="none" w:sz="0" w:space="0" w:color="auto"/>
            <w:right w:val="none" w:sz="0" w:space="0" w:color="auto"/>
          </w:divBdr>
        </w:div>
        <w:div w:id="271935907">
          <w:marLeft w:val="0"/>
          <w:marRight w:val="0"/>
          <w:marTop w:val="0"/>
          <w:marBottom w:val="0"/>
          <w:divBdr>
            <w:top w:val="none" w:sz="0" w:space="0" w:color="auto"/>
            <w:left w:val="none" w:sz="0" w:space="0" w:color="auto"/>
            <w:bottom w:val="none" w:sz="0" w:space="0" w:color="auto"/>
            <w:right w:val="none" w:sz="0" w:space="0" w:color="auto"/>
          </w:divBdr>
        </w:div>
        <w:div w:id="116563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65724-DA56-48E4-BA21-672B7A0F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397</Words>
  <Characters>2385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2</cp:revision>
  <cp:lastPrinted>2023-02-14T09:43:00Z</cp:lastPrinted>
  <dcterms:created xsi:type="dcterms:W3CDTF">2023-02-22T10:53:00Z</dcterms:created>
  <dcterms:modified xsi:type="dcterms:W3CDTF">2023-02-22T10:53:00Z</dcterms:modified>
</cp:coreProperties>
</file>