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BD85" w14:textId="59AF999E" w:rsidR="00C606B9" w:rsidRPr="00D72588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72588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72588">
        <w:rPr>
          <w:rFonts w:ascii="Calibri" w:hAnsi="Calibri" w:cs="Calibri"/>
          <w:b/>
          <w:sz w:val="28"/>
          <w:szCs w:val="28"/>
        </w:rPr>
        <w:t>/</w:t>
      </w:r>
      <w:r w:rsidR="003C6BF2" w:rsidRPr="00D72588">
        <w:rPr>
          <w:rFonts w:ascii="Arial" w:hAnsi="Arial" w:cs="Arial"/>
          <w:b/>
          <w:sz w:val="28"/>
          <w:szCs w:val="28"/>
        </w:rPr>
        <w:t xml:space="preserve"> </w:t>
      </w:r>
      <w:r w:rsidR="003C6BF2" w:rsidRPr="00D72588">
        <w:rPr>
          <w:rFonts w:ascii="Arial" w:hAnsi="Arial" w:cs="Arial"/>
          <w:b/>
          <w:sz w:val="28"/>
          <w:szCs w:val="28"/>
        </w:rPr>
        <w:br/>
      </w:r>
      <w:r w:rsidR="003C6BF2"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217374E3" w14:textId="1CB013C4" w:rsidR="00852212" w:rsidRPr="00354725" w:rsidRDefault="00CF7060" w:rsidP="00852212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dotyczące przesłanek wykluczenia z art. 5k rozporządzenia 833/2014 oraz </w:t>
      </w:r>
      <w:r w:rsidR="006C4F6E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art. 7 ust. 1 </w:t>
      </w:r>
      <w:r w:rsidR="000C7614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stawy 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o</w:t>
      </w:r>
      <w:r w:rsidR="00A563C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szczególnych rozwiązaniach w zakresie przeciwdziałania wspieraniu agresji na Ukrainę oraz służących ochronie bezpieczeństwa narodowego</w:t>
      </w:r>
      <w:r w:rsid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852212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składane na podstawie art. 125 ust. 1 PZP</w:t>
      </w:r>
    </w:p>
    <w:p w14:paraId="46634FBF" w14:textId="4FD85BC3" w:rsidR="00772987" w:rsidRPr="00354725" w:rsidRDefault="00772987" w:rsidP="00354725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na potrzeby postępowania o udzielenie zamówienia publicznego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pn.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17F5FF2D" w14:textId="47CC5E88" w:rsidR="009168FC" w:rsidRPr="000566D3" w:rsidRDefault="000566D3" w:rsidP="009168FC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0566D3">
        <w:rPr>
          <w:rFonts w:ascii="Calibri" w:hAnsi="Calibri" w:cs="Calibri"/>
          <w:b/>
          <w:color w:val="404040" w:themeColor="text1" w:themeTint="BF"/>
          <w:sz w:val="24"/>
          <w:szCs w:val="24"/>
        </w:rPr>
        <w:t>usług</w:t>
      </w:r>
      <w:r w:rsidR="00CA1904">
        <w:rPr>
          <w:rFonts w:ascii="Calibri" w:hAnsi="Calibri" w:cs="Calibri"/>
          <w:b/>
          <w:color w:val="404040" w:themeColor="text1" w:themeTint="BF"/>
          <w:sz w:val="24"/>
          <w:szCs w:val="24"/>
        </w:rPr>
        <w:t>a</w:t>
      </w:r>
      <w:r w:rsidRPr="000566D3">
        <w:rPr>
          <w:rFonts w:ascii="Calibri" w:hAnsi="Calibri" w:cs="Calibri"/>
          <w:b/>
          <w:color w:val="404040" w:themeColor="text1" w:themeTint="BF"/>
          <w:sz w:val="24"/>
          <w:szCs w:val="24"/>
        </w:rPr>
        <w:t xml:space="preserve"> ubezpieczenia </w:t>
      </w:r>
      <w:r w:rsidR="002C5D62" w:rsidRPr="002C5D62">
        <w:rPr>
          <w:rFonts w:ascii="Calibri" w:hAnsi="Calibri" w:cs="Calibri"/>
          <w:b/>
          <w:color w:val="404040" w:themeColor="text1" w:themeTint="BF"/>
          <w:sz w:val="24"/>
          <w:szCs w:val="24"/>
        </w:rPr>
        <w:t>Warmińsko-Mazurskiego Centrum Chorób Płuc w Olsztynie (2 Części)</w:t>
      </w:r>
    </w:p>
    <w:p w14:paraId="3283516C" w14:textId="0A4519A8" w:rsidR="00CF7060" w:rsidRPr="00354725" w:rsidRDefault="009168FC" w:rsidP="009168FC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9168FC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72D76F1A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DCE349A" w14:textId="77777777" w:rsidR="00CF7060" w:rsidRPr="00354725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AC4D108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B941EFB" w14:textId="77777777" w:rsidR="00CF7060" w:rsidRPr="00354725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2C7585C9" w14:textId="77777777" w:rsidR="00CF7060" w:rsidRPr="00354725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339A3A93" w14:textId="77777777" w:rsidR="00CF7060" w:rsidRPr="00354725" w:rsidRDefault="00CF7060" w:rsidP="00CF7060">
      <w:pPr>
        <w:suppressAutoHyphens/>
        <w:spacing w:before="120" w:line="268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1" w:name="_Hlk104282005"/>
      <w:bookmarkStart w:id="2" w:name="_Hlk104281993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1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2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EC5E8FA" w14:textId="77777777" w:rsidR="00CF7060" w:rsidRPr="00354725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498794EA" w14:textId="63C79176" w:rsidR="00CF7060" w:rsidRPr="00354725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3" w:name="_Hlk107911526"/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świadczam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/my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 co następuje</w:t>
      </w:r>
      <w:r w:rsidR="00C81896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384D2615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4" w:name="_Hlk505624072"/>
      <w:bookmarkEnd w:id="3"/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OŚWIADCZENIA DOTYCZĄCE WYKONAWCY:</w:t>
      </w:r>
    </w:p>
    <w:p w14:paraId="02BAC3A8" w14:textId="1C785A69" w:rsidR="005A26E4" w:rsidRPr="00354725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że nie podlegam wykluczeniu z postępowania na podstawie art. 5k </w:t>
      </w:r>
      <w:r w:rsid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 Urz. UE nr L 229 z 31.7.2014, str. 1), 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 833/2014, w brzmieniu nadanym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6E3892"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ozporządzenie 2022/576.</w:t>
      </w:r>
    </w:p>
    <w:p w14:paraId="51F0B735" w14:textId="2FB8C75C" w:rsidR="005A26E4" w:rsidRPr="00354725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że nie zachodzą w stosunku do mnie przesłanki wykluczenia z</w:t>
      </w:r>
      <w:r w:rsidR="00A563C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postępowania na podstawie art. 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7 ust. </w:t>
      </w:r>
      <w:r w:rsidR="00A563C3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>U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stawy 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. Dz. U. z 2023 poz. 1</w:t>
      </w:r>
      <w:r w:rsidR="000566D3">
        <w:rPr>
          <w:rFonts w:asciiTheme="minorHAnsi" w:hAnsiTheme="minorHAnsi" w:cstheme="minorHAnsi"/>
          <w:color w:val="222222"/>
          <w:sz w:val="22"/>
          <w:szCs w:val="22"/>
        </w:rPr>
        <w:t>497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ze zm.).</w:t>
      </w:r>
    </w:p>
    <w:p w14:paraId="1AB1486C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6E3892" w:rsidRDefault="005A26E4" w:rsidP="00143A34">
      <w:pPr>
        <w:spacing w:after="120" w:line="271" w:lineRule="auto"/>
        <w:jc w:val="both"/>
        <w:rPr>
          <w:rFonts w:asciiTheme="minorHAnsi" w:hAnsiTheme="minorHAnsi" w:cstheme="minorHAnsi"/>
          <w:i/>
          <w:iCs/>
        </w:rPr>
      </w:pPr>
      <w:bookmarkStart w:id="5" w:name="_Hlk99016800"/>
      <w:r w:rsidRPr="006E3892">
        <w:rPr>
          <w:rFonts w:asciiTheme="minorHAnsi" w:hAnsiTheme="minorHAnsi" w:cstheme="minorHAnsi"/>
          <w:i/>
          <w:iCs/>
          <w:color w:val="0070C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5"/>
    </w:p>
    <w:p w14:paraId="7827C17E" w14:textId="0CF534B5" w:rsidR="00143A34" w:rsidRPr="00354725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o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zamówieniu</w:t>
      </w:r>
      <w:r w:rsidRPr="00354725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354725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Start w:id="6" w:name="_Hlk107569307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5971ED6" w14:textId="77777777" w:rsidR="00143A34" w:rsidRPr="00354725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6"/>
    <w:p w14:paraId="7186F22C" w14:textId="77777777" w:rsidR="00143A34" w:rsidRPr="00354725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następującym zakresie:</w:t>
      </w:r>
    </w:p>
    <w:p w14:paraId="61057A8B" w14:textId="77777777" w:rsidR="00143A34" w:rsidRPr="00354725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Arial" w:hAnsi="Arial" w:cs="Arial"/>
          <w:i/>
          <w:color w:val="404040" w:themeColor="text1" w:themeTint="BF"/>
          <w:sz w:val="22"/>
          <w:szCs w:val="22"/>
        </w:rPr>
        <w:t xml:space="preserve"> </w:t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  <w:t>(określić odpowiedni zakres dla wskazanego podmiotu)</w:t>
      </w:r>
    </w:p>
    <w:p w14:paraId="16916A77" w14:textId="5B9E3566" w:rsidR="00143A34" w:rsidRPr="00093AB0" w:rsidRDefault="006E3892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i/>
          <w:color w:val="0070C0"/>
        </w:rPr>
        <w:t>[</w:t>
      </w:r>
      <w:r w:rsidR="00143A34"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  <w:r>
        <w:rPr>
          <w:rFonts w:asciiTheme="minorHAnsi" w:hAnsiTheme="minorHAnsi" w:cstheme="minorHAnsi"/>
          <w:i/>
          <w:color w:val="0070C0"/>
        </w:rPr>
        <w:t>]</w:t>
      </w:r>
    </w:p>
    <w:p w14:paraId="64DD0CC9" w14:textId="77777777" w:rsidR="005A26E4" w:rsidRPr="00354725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Pr="00354725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</w:t>
      </w:r>
      <w:r w:rsidR="009510A4"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354725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7" w:name="_Hlk107569426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590351B" w14:textId="77777777" w:rsidR="00093AB0" w:rsidRPr="00354725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7"/>
    <w:p w14:paraId="3687D99B" w14:textId="21D9F166" w:rsidR="005A26E4" w:rsidRPr="00354725" w:rsidRDefault="005A26E4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nie zachodzą podstawy wykluczenia z postępowania o udzielenie zamówienia przewidziane w art. 5k </w:t>
      </w:r>
      <w:r w:rsidR="006E3892">
        <w:rPr>
          <w:rFonts w:ascii="Calibri" w:hAnsi="Calibri" w:cs="Calibri"/>
          <w:color w:val="404040" w:themeColor="text1" w:themeTint="BF"/>
          <w:sz w:val="22"/>
          <w:szCs w:val="22"/>
        </w:rPr>
        <w:t>R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ozporządzenia 833/2014 w brzmieniu nadanym rozporządzeniem 2022/576.</w:t>
      </w:r>
    </w:p>
    <w:p w14:paraId="1BCB303F" w14:textId="77777777" w:rsidR="00805286" w:rsidRPr="00354725" w:rsidRDefault="00805286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14:paraId="09711C84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OŚWIADCZENIE DOTYCZĄCE PODANYCH INFORMACJI</w:t>
      </w:r>
    </w:p>
    <w:p w14:paraId="535FACE6" w14:textId="0161C3E8" w:rsidR="003C5EB7" w:rsidRPr="00354725" w:rsidRDefault="003C5EB7" w:rsidP="009510A4">
      <w:pPr>
        <w:spacing w:before="24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, że wszystkie informacje podane w powyższych oświadczeniach są aktualne i</w:t>
      </w:r>
      <w:r w:rsidR="00354725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1878CF32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354725" w:rsidRDefault="003C5EB7" w:rsidP="00354725">
      <w:pPr>
        <w:pStyle w:val="pf0"/>
        <w:spacing w:before="240" w:beforeAutospacing="0" w:after="12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Wskazuję</w:t>
      </w:r>
      <w:r w:rsidR="009510A4"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Style w:val="cf21"/>
          <w:rFonts w:ascii="Calibri" w:hAnsi="Calibri" w:cs="Calibri"/>
          <w:color w:val="404040" w:themeColor="text1" w:themeTint="BF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354725" w:rsidRDefault="003C5EB7" w:rsidP="00354725">
      <w:pPr>
        <w:pStyle w:val="pf0"/>
        <w:spacing w:before="0" w:beforeAutospacing="0" w:after="12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</w:p>
    <w:p w14:paraId="0666AB85" w14:textId="77777777" w:rsidR="003C5EB7" w:rsidRPr="00354725" w:rsidRDefault="003C5EB7" w:rsidP="00354725">
      <w:pPr>
        <w:pStyle w:val="pf0"/>
        <w:spacing w:before="0" w:beforeAutospacing="0" w:after="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CEB1E2" w14:textId="08396170" w:rsidR="003C5EB7" w:rsidRPr="00354725" w:rsidRDefault="003C5EB7" w:rsidP="00354725">
      <w:pPr>
        <w:pStyle w:val="pf0"/>
        <w:spacing w:before="120" w:beforeAutospacing="0" w:after="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>(wskazać podmiotowy środek dowodowy, adres internetowy, wydający urząd lub organ, dokładne dane referencyjne dokumentacji)</w:t>
      </w:r>
      <w:bookmarkEnd w:id="4"/>
    </w:p>
    <w:sectPr w:rsidR="003C5EB7" w:rsidRPr="00354725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9D1F" w14:textId="77777777" w:rsidR="00F9516E" w:rsidRDefault="00F9516E">
      <w:r>
        <w:separator/>
      </w:r>
    </w:p>
  </w:endnote>
  <w:endnote w:type="continuationSeparator" w:id="0">
    <w:p w14:paraId="7E39E407" w14:textId="77777777" w:rsidR="00F9516E" w:rsidRDefault="00F9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Pr="009755E0" w:rsidRDefault="00623A5F" w:rsidP="00623A5F">
    <w:pPr>
      <w:pStyle w:val="Stopka"/>
      <w:tabs>
        <w:tab w:val="clear" w:pos="4536"/>
      </w:tabs>
      <w:jc w:val="right"/>
      <w:rPr>
        <w:rFonts w:asciiTheme="minorHAnsi" w:hAnsiTheme="minorHAnsi" w:cstheme="minorHAnsi"/>
      </w:rPr>
    </w:pPr>
    <w:r w:rsidRPr="009755E0">
      <w:rPr>
        <w:rFonts w:asciiTheme="minorHAnsi" w:hAnsiTheme="minorHAnsi" w:cstheme="minorHAnsi"/>
      </w:rPr>
      <w:fldChar w:fldCharType="begin"/>
    </w:r>
    <w:r w:rsidRPr="009755E0">
      <w:rPr>
        <w:rFonts w:asciiTheme="minorHAnsi" w:hAnsiTheme="minorHAnsi" w:cstheme="minorHAnsi"/>
      </w:rPr>
      <w:instrText>PAGE   \* MERGEFORMAT</w:instrText>
    </w:r>
    <w:r w:rsidRPr="009755E0">
      <w:rPr>
        <w:rFonts w:asciiTheme="minorHAnsi" w:hAnsiTheme="minorHAnsi" w:cstheme="minorHAnsi"/>
      </w:rPr>
      <w:fldChar w:fldCharType="separate"/>
    </w:r>
    <w:r w:rsidRPr="009755E0">
      <w:rPr>
        <w:rFonts w:asciiTheme="minorHAnsi" w:hAnsiTheme="minorHAnsi" w:cstheme="minorHAnsi"/>
      </w:rPr>
      <w:t>1</w:t>
    </w:r>
    <w:r w:rsidRPr="009755E0">
      <w:rPr>
        <w:rFonts w:asciiTheme="minorHAnsi" w:hAnsiTheme="minorHAnsi" w:cstheme="minorHAnsi"/>
      </w:rPr>
      <w:fldChar w:fldCharType="end"/>
    </w:r>
  </w:p>
  <w:p w14:paraId="0CECF3ED" w14:textId="77777777" w:rsidR="00623A5F" w:rsidRPr="009755E0" w:rsidRDefault="00623A5F" w:rsidP="00623A5F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7878F" w14:textId="77777777" w:rsidR="00F9516E" w:rsidRDefault="00F9516E">
      <w:r>
        <w:separator/>
      </w:r>
    </w:p>
  </w:footnote>
  <w:footnote w:type="continuationSeparator" w:id="0">
    <w:p w14:paraId="5D2068D0" w14:textId="77777777" w:rsidR="00F9516E" w:rsidRDefault="00F95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AE0B" w14:textId="77777777" w:rsidR="00623A5F" w:rsidRPr="009755E0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8" w:name="_Hlk107570050"/>
    <w:r w:rsidRPr="009755E0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9755E0">
      <w:rPr>
        <w:rFonts w:asciiTheme="minorHAnsi" w:hAnsiTheme="minorHAnsi" w:cstheme="minorHAnsi"/>
        <w:bCs/>
        <w:sz w:val="16"/>
        <w:szCs w:val="16"/>
      </w:rPr>
      <w:t>8</w:t>
    </w:r>
    <w:r w:rsidRPr="009755E0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9755E0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/>
        <w:sz w:val="16"/>
        <w:szCs w:val="16"/>
      </w:rPr>
    </w:pPr>
    <w:r w:rsidRPr="009755E0">
      <w:rPr>
        <w:rFonts w:asciiTheme="minorHAnsi" w:hAnsiTheme="minorHAnsi" w:cstheme="minorHAnsi"/>
        <w:bCs/>
        <w:sz w:val="16"/>
        <w:szCs w:val="16"/>
      </w:rPr>
      <w:tab/>
    </w:r>
    <w:r w:rsidR="00623A5F" w:rsidRPr="009755E0">
      <w:rPr>
        <w:rFonts w:asciiTheme="minorHAnsi" w:hAnsiTheme="minorHAnsi" w:cstheme="minorHAnsi"/>
        <w:b/>
        <w:sz w:val="16"/>
        <w:szCs w:val="16"/>
      </w:rPr>
      <w:t xml:space="preserve">Oświadczenie z art. 5k rozporządzenia 833/2014 oraz </w:t>
    </w:r>
    <w:r w:rsidR="0010434F" w:rsidRPr="009755E0">
      <w:rPr>
        <w:rFonts w:asciiTheme="minorHAnsi" w:hAnsiTheme="minorHAnsi" w:cstheme="minorHAnsi"/>
        <w:b/>
        <w:sz w:val="16"/>
        <w:szCs w:val="16"/>
      </w:rPr>
      <w:t xml:space="preserve">z </w:t>
    </w:r>
    <w:r w:rsidR="00623A5F" w:rsidRPr="009755E0">
      <w:rPr>
        <w:rFonts w:asciiTheme="minorHAnsi" w:hAnsiTheme="minorHAnsi" w:cstheme="minorHAnsi"/>
        <w:b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bookmarkEnd w:id="8"/>
  <w:p w14:paraId="1448707D" w14:textId="77777777" w:rsidR="002C5D62" w:rsidRPr="00E20B85" w:rsidRDefault="002C5D62" w:rsidP="002C5D62">
    <w:pPr>
      <w:tabs>
        <w:tab w:val="center" w:pos="4536"/>
        <w:tab w:val="right" w:pos="9072"/>
      </w:tabs>
      <w:rPr>
        <w:rFonts w:ascii="Calibri" w:eastAsia="Calibri" w:hAnsi="Calibri" w:cs="Tahoma"/>
        <w:color w:val="262626"/>
        <w:sz w:val="16"/>
        <w:szCs w:val="16"/>
        <w:lang w:eastAsia="en-US"/>
      </w:rPr>
    </w:pPr>
    <w:r w:rsidRPr="00E20B85">
      <w:rPr>
        <w:rFonts w:ascii="Calibri" w:hAnsi="Calibri" w:cs="Tahoma"/>
        <w:color w:val="262626"/>
        <w:sz w:val="16"/>
        <w:szCs w:val="16"/>
        <w:lang w:eastAsia="zh-CN"/>
      </w:rPr>
      <w:t>Warmińsko-Mazurskie Centrum Chorób Płuc w Olsztynie</w:t>
    </w:r>
  </w:p>
  <w:p w14:paraId="3A101D63" w14:textId="3ED6E129" w:rsidR="002C5D62" w:rsidRPr="00A81DED" w:rsidRDefault="002C5D62" w:rsidP="002C5D62">
    <w:pPr>
      <w:tabs>
        <w:tab w:val="center" w:pos="4536"/>
        <w:tab w:val="right" w:pos="9072"/>
      </w:tabs>
      <w:rPr>
        <w:b/>
        <w:bCs/>
        <w:sz w:val="16"/>
        <w:szCs w:val="16"/>
      </w:rPr>
    </w:pPr>
    <w:r w:rsidRPr="00E20B85">
      <w:rPr>
        <w:rFonts w:ascii="Calibri" w:eastAsia="Calibri" w:hAnsi="Calibri" w:cs="Tahoma"/>
        <w:color w:val="262626"/>
        <w:sz w:val="16"/>
        <w:szCs w:val="16"/>
        <w:lang w:eastAsia="en-US"/>
      </w:rPr>
      <w:t xml:space="preserve">Znak sprawy </w:t>
    </w:r>
    <w:r w:rsidR="00E20B85" w:rsidRPr="00E20B85">
      <w:rPr>
        <w:rFonts w:ascii="Calibri" w:eastAsia="Calibri" w:hAnsi="Calibri" w:cs="Tahoma"/>
        <w:color w:val="262626"/>
        <w:sz w:val="16"/>
        <w:szCs w:val="16"/>
        <w:lang w:eastAsia="en-US"/>
      </w:rPr>
      <w:t>SZP.242.68.2023</w:t>
    </w:r>
  </w:p>
  <w:p w14:paraId="09F02C68" w14:textId="1DBA93D5" w:rsidR="00852212" w:rsidRPr="009755E0" w:rsidRDefault="00852212" w:rsidP="000566D3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9755E0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6D3"/>
    <w:rsid w:val="00056A5C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10434F"/>
    <w:rsid w:val="00106AC7"/>
    <w:rsid w:val="00111985"/>
    <w:rsid w:val="00126243"/>
    <w:rsid w:val="001329B7"/>
    <w:rsid w:val="001439A1"/>
    <w:rsid w:val="00143A34"/>
    <w:rsid w:val="0014721A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1F6D77"/>
    <w:rsid w:val="00204613"/>
    <w:rsid w:val="00282686"/>
    <w:rsid w:val="00297565"/>
    <w:rsid w:val="002A4E4B"/>
    <w:rsid w:val="002A4F00"/>
    <w:rsid w:val="002B1E07"/>
    <w:rsid w:val="002B2357"/>
    <w:rsid w:val="002C2DE7"/>
    <w:rsid w:val="002C5D62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54725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3182"/>
    <w:rsid w:val="005A4BC6"/>
    <w:rsid w:val="005A5013"/>
    <w:rsid w:val="005B1A91"/>
    <w:rsid w:val="005B3E98"/>
    <w:rsid w:val="005C3627"/>
    <w:rsid w:val="005C37A2"/>
    <w:rsid w:val="005C6625"/>
    <w:rsid w:val="005D4DC3"/>
    <w:rsid w:val="00623A5F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77B"/>
    <w:rsid w:val="006A2B22"/>
    <w:rsid w:val="006A3590"/>
    <w:rsid w:val="006B51E7"/>
    <w:rsid w:val="006C4F6E"/>
    <w:rsid w:val="006D68D8"/>
    <w:rsid w:val="006E308F"/>
    <w:rsid w:val="006E3892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05286"/>
    <w:rsid w:val="00820014"/>
    <w:rsid w:val="00824EED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B3C7B"/>
    <w:rsid w:val="008C06FA"/>
    <w:rsid w:val="008C5B2A"/>
    <w:rsid w:val="008D4CAF"/>
    <w:rsid w:val="008E370F"/>
    <w:rsid w:val="00907597"/>
    <w:rsid w:val="009168FC"/>
    <w:rsid w:val="0092610C"/>
    <w:rsid w:val="009510A4"/>
    <w:rsid w:val="00952336"/>
    <w:rsid w:val="00962402"/>
    <w:rsid w:val="00964027"/>
    <w:rsid w:val="00972245"/>
    <w:rsid w:val="009755E0"/>
    <w:rsid w:val="00976F01"/>
    <w:rsid w:val="0099652B"/>
    <w:rsid w:val="009A21D7"/>
    <w:rsid w:val="009A4A2C"/>
    <w:rsid w:val="009A659F"/>
    <w:rsid w:val="009B2D25"/>
    <w:rsid w:val="009B35DE"/>
    <w:rsid w:val="009F2CAE"/>
    <w:rsid w:val="00A0012E"/>
    <w:rsid w:val="00A06297"/>
    <w:rsid w:val="00A207D0"/>
    <w:rsid w:val="00A24942"/>
    <w:rsid w:val="00A311C9"/>
    <w:rsid w:val="00A37E37"/>
    <w:rsid w:val="00A43F69"/>
    <w:rsid w:val="00A46EFE"/>
    <w:rsid w:val="00A51265"/>
    <w:rsid w:val="00A563C3"/>
    <w:rsid w:val="00A60BDB"/>
    <w:rsid w:val="00A74EC6"/>
    <w:rsid w:val="00A807A7"/>
    <w:rsid w:val="00AA1030"/>
    <w:rsid w:val="00AB6C06"/>
    <w:rsid w:val="00AB7377"/>
    <w:rsid w:val="00AD329C"/>
    <w:rsid w:val="00AE2B0B"/>
    <w:rsid w:val="00AF0528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91B5D"/>
    <w:rsid w:val="00BA0AF3"/>
    <w:rsid w:val="00BB0E24"/>
    <w:rsid w:val="00BC2D21"/>
    <w:rsid w:val="00BD31E0"/>
    <w:rsid w:val="00BD4A8C"/>
    <w:rsid w:val="00BE5924"/>
    <w:rsid w:val="00BE6092"/>
    <w:rsid w:val="00BF194C"/>
    <w:rsid w:val="00C03F3C"/>
    <w:rsid w:val="00C15B7A"/>
    <w:rsid w:val="00C31B86"/>
    <w:rsid w:val="00C33407"/>
    <w:rsid w:val="00C351C1"/>
    <w:rsid w:val="00C466A1"/>
    <w:rsid w:val="00C527C7"/>
    <w:rsid w:val="00C606B9"/>
    <w:rsid w:val="00C62624"/>
    <w:rsid w:val="00C81896"/>
    <w:rsid w:val="00C81CAA"/>
    <w:rsid w:val="00C8577B"/>
    <w:rsid w:val="00C8632A"/>
    <w:rsid w:val="00CA1904"/>
    <w:rsid w:val="00CB2EA7"/>
    <w:rsid w:val="00CB446F"/>
    <w:rsid w:val="00CB5278"/>
    <w:rsid w:val="00CB6204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4643B"/>
    <w:rsid w:val="00D546CB"/>
    <w:rsid w:val="00D624FC"/>
    <w:rsid w:val="00D70CC8"/>
    <w:rsid w:val="00D72588"/>
    <w:rsid w:val="00D74F94"/>
    <w:rsid w:val="00D76763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20B85"/>
    <w:rsid w:val="00E37A20"/>
    <w:rsid w:val="00E37C1B"/>
    <w:rsid w:val="00E52DDE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9516E"/>
    <w:rsid w:val="00FA5079"/>
    <w:rsid w:val="00FB2277"/>
    <w:rsid w:val="00FB4259"/>
    <w:rsid w:val="00FD1441"/>
    <w:rsid w:val="00FD1674"/>
    <w:rsid w:val="00FE79DC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35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Merydian  BDU SA</cp:lastModifiedBy>
  <cp:revision>2</cp:revision>
  <cp:lastPrinted>2018-02-15T11:04:00Z</cp:lastPrinted>
  <dcterms:created xsi:type="dcterms:W3CDTF">2023-12-19T12:28:00Z</dcterms:created>
  <dcterms:modified xsi:type="dcterms:W3CDTF">2023-12-19T12:28:00Z</dcterms:modified>
</cp:coreProperties>
</file>