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597362" w14:textId="6085896A" w:rsidR="00C3615F" w:rsidRDefault="00C3615F" w:rsidP="00522AD1">
      <w:pPr>
        <w:jc w:val="center"/>
        <w:rPr>
          <w:rFonts w:ascii="Century Gothic" w:hAnsi="Century Gothic"/>
          <w:i/>
          <w:iCs/>
          <w:sz w:val="18"/>
          <w:szCs w:val="18"/>
        </w:rPr>
      </w:pPr>
      <w:r w:rsidRPr="00C3615F">
        <w:rPr>
          <w:rFonts w:ascii="Century Gothic" w:eastAsia="Times New Roman" w:hAnsi="Century Gothic" w:cs="Times New Roman"/>
          <w:sz w:val="18"/>
          <w:szCs w:val="18"/>
          <w:lang w:eastAsia="pl-PL"/>
        </w:rPr>
        <w:t>Znak sprawy: SOZ.383.47.2022</w:t>
      </w:r>
      <w:r w:rsidRPr="00C3615F">
        <w:rPr>
          <w:rFonts w:ascii="Century Gothic" w:eastAsia="Times New Roman" w:hAnsi="Century Gothic" w:cs="Times New Roman"/>
          <w:bCs/>
          <w:sz w:val="18"/>
          <w:szCs w:val="18"/>
          <w:lang w:eastAsia="pl-PL"/>
        </w:rPr>
        <w:t xml:space="preserve">                                                                           Załącznik Nr </w:t>
      </w:r>
      <w:r>
        <w:rPr>
          <w:rFonts w:ascii="Century Gothic" w:eastAsia="Times New Roman" w:hAnsi="Century Gothic" w:cs="Times New Roman"/>
          <w:bCs/>
          <w:sz w:val="18"/>
          <w:szCs w:val="18"/>
          <w:lang w:eastAsia="pl-PL"/>
        </w:rPr>
        <w:t>1</w:t>
      </w:r>
      <w:r w:rsidRPr="00C3615F">
        <w:rPr>
          <w:rFonts w:ascii="Century Gothic" w:eastAsia="Times New Roman" w:hAnsi="Century Gothic" w:cs="Times New Roman"/>
          <w:bCs/>
          <w:sz w:val="18"/>
          <w:szCs w:val="18"/>
          <w:lang w:eastAsia="pl-PL"/>
        </w:rPr>
        <w:t xml:space="preserve"> do zaproszenia</w:t>
      </w:r>
    </w:p>
    <w:p w14:paraId="04AC5637" w14:textId="77777777" w:rsidR="00C3615F" w:rsidRDefault="00C3615F" w:rsidP="00522AD1">
      <w:pPr>
        <w:jc w:val="center"/>
        <w:rPr>
          <w:rFonts w:ascii="Century Gothic" w:hAnsi="Century Gothic"/>
          <w:i/>
          <w:iCs/>
          <w:sz w:val="18"/>
          <w:szCs w:val="18"/>
        </w:rPr>
      </w:pPr>
    </w:p>
    <w:p w14:paraId="6AD3C191" w14:textId="6E4610AB" w:rsidR="00FB5013" w:rsidRPr="008B2111" w:rsidRDefault="00522AD1" w:rsidP="00522AD1">
      <w:pPr>
        <w:jc w:val="center"/>
        <w:rPr>
          <w:rFonts w:ascii="Century Gothic" w:hAnsi="Century Gothic"/>
          <w:b/>
          <w:iCs/>
          <w:sz w:val="20"/>
          <w:szCs w:val="20"/>
        </w:rPr>
      </w:pPr>
      <w:r w:rsidRPr="008B2111">
        <w:rPr>
          <w:rFonts w:ascii="Century Gothic" w:hAnsi="Century Gothic"/>
          <w:b/>
          <w:iCs/>
          <w:sz w:val="20"/>
          <w:szCs w:val="20"/>
        </w:rPr>
        <w:t>Opis przedmiotu zamówienia</w:t>
      </w:r>
    </w:p>
    <w:p w14:paraId="10FA5D5F" w14:textId="65C5A8DD" w:rsidR="00522AD1" w:rsidRPr="00395762" w:rsidRDefault="00522AD1" w:rsidP="009319C0">
      <w:pPr>
        <w:jc w:val="center"/>
        <w:rPr>
          <w:rFonts w:ascii="Century Gothic" w:hAnsi="Century Gothic"/>
          <w:b/>
          <w:bCs/>
          <w:sz w:val="20"/>
          <w:szCs w:val="20"/>
        </w:rPr>
      </w:pPr>
      <w:r w:rsidRPr="00395762">
        <w:rPr>
          <w:rFonts w:ascii="Century Gothic" w:hAnsi="Century Gothic"/>
          <w:b/>
          <w:bCs/>
          <w:sz w:val="20"/>
          <w:szCs w:val="20"/>
        </w:rPr>
        <w:t>Dostawa wraz z montażem regałów</w:t>
      </w:r>
      <w:r w:rsidR="004D0595">
        <w:rPr>
          <w:rFonts w:ascii="Century Gothic" w:hAnsi="Century Gothic"/>
          <w:b/>
          <w:bCs/>
          <w:sz w:val="20"/>
          <w:szCs w:val="20"/>
        </w:rPr>
        <w:t xml:space="preserve"> i mebli</w:t>
      </w:r>
      <w:r w:rsidRPr="00395762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9319C0">
        <w:rPr>
          <w:rFonts w:ascii="Century Gothic" w:hAnsi="Century Gothic"/>
          <w:b/>
          <w:bCs/>
          <w:sz w:val="20"/>
          <w:szCs w:val="20"/>
        </w:rPr>
        <w:t>archiwalnych:</w:t>
      </w:r>
    </w:p>
    <w:p w14:paraId="661A2B82" w14:textId="77777777" w:rsidR="00505C9E" w:rsidRDefault="00505C9E" w:rsidP="008B2111">
      <w:pPr>
        <w:rPr>
          <w:rFonts w:ascii="Century Gothic" w:hAnsi="Century Gothic"/>
          <w:b/>
          <w:bCs/>
          <w:sz w:val="20"/>
          <w:szCs w:val="20"/>
        </w:rPr>
      </w:pPr>
    </w:p>
    <w:p w14:paraId="5C6667FC" w14:textId="6429557E" w:rsidR="00522AD1" w:rsidRPr="009319C0" w:rsidRDefault="009319C0" w:rsidP="008B2111">
      <w:pPr>
        <w:rPr>
          <w:rFonts w:ascii="Century Gothic" w:hAnsi="Century Gothic"/>
          <w:b/>
          <w:bCs/>
          <w:sz w:val="20"/>
          <w:szCs w:val="20"/>
        </w:rPr>
      </w:pPr>
      <w:r w:rsidRPr="009319C0">
        <w:rPr>
          <w:rFonts w:ascii="Century Gothic" w:hAnsi="Century Gothic"/>
          <w:b/>
          <w:bCs/>
          <w:sz w:val="20"/>
          <w:szCs w:val="20"/>
        </w:rPr>
        <w:t>Pozycja nr 1</w:t>
      </w:r>
      <w:r w:rsidR="00320FDD">
        <w:rPr>
          <w:rFonts w:ascii="Century Gothic" w:hAnsi="Century Gothic"/>
          <w:b/>
          <w:bCs/>
          <w:sz w:val="20"/>
          <w:szCs w:val="20"/>
        </w:rPr>
        <w:t>- Willa</w:t>
      </w:r>
      <w:r w:rsidR="00436224">
        <w:rPr>
          <w:rFonts w:ascii="Century Gothic" w:hAnsi="Century Gothic"/>
          <w:b/>
          <w:bCs/>
          <w:sz w:val="20"/>
          <w:szCs w:val="20"/>
        </w:rPr>
        <w:t xml:space="preserve"> (piwnice)</w:t>
      </w:r>
    </w:p>
    <w:p w14:paraId="7E8697E9" w14:textId="0AF12F27" w:rsidR="00522AD1" w:rsidRPr="00522AD1" w:rsidRDefault="00522AD1">
      <w:pPr>
        <w:rPr>
          <w:rFonts w:ascii="Century Gothic" w:hAnsi="Century Gothic"/>
          <w:sz w:val="20"/>
          <w:szCs w:val="20"/>
        </w:rPr>
      </w:pPr>
      <w:r w:rsidRPr="00522AD1">
        <w:rPr>
          <w:rFonts w:ascii="Century Gothic" w:hAnsi="Century Gothic"/>
          <w:sz w:val="20"/>
          <w:szCs w:val="20"/>
        </w:rPr>
        <w:t>Dane techniczne:</w:t>
      </w:r>
    </w:p>
    <w:p w14:paraId="19F0F5DB" w14:textId="1D9B8236" w:rsidR="009319C0" w:rsidRDefault="009319C0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Regały przesuwne</w:t>
      </w:r>
    </w:p>
    <w:p w14:paraId="61AA93A1" w14:textId="1068F756" w:rsidR="00522AD1" w:rsidRDefault="00522AD1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522AD1">
        <w:rPr>
          <w:rFonts w:ascii="Century Gothic" w:hAnsi="Century Gothic"/>
          <w:sz w:val="20"/>
          <w:szCs w:val="20"/>
        </w:rPr>
        <w:t>Regał</w:t>
      </w:r>
      <w:r w:rsidR="00A85E5C">
        <w:rPr>
          <w:rFonts w:ascii="Century Gothic" w:hAnsi="Century Gothic"/>
          <w:sz w:val="20"/>
          <w:szCs w:val="20"/>
        </w:rPr>
        <w:t>y</w:t>
      </w:r>
      <w:r w:rsidRPr="00522AD1">
        <w:rPr>
          <w:rFonts w:ascii="Century Gothic" w:hAnsi="Century Gothic"/>
          <w:sz w:val="20"/>
          <w:szCs w:val="20"/>
        </w:rPr>
        <w:t xml:space="preserve"> </w:t>
      </w:r>
      <w:r w:rsidR="00320FDD">
        <w:rPr>
          <w:rFonts w:ascii="Century Gothic" w:hAnsi="Century Gothic"/>
          <w:sz w:val="20"/>
          <w:szCs w:val="20"/>
        </w:rPr>
        <w:t>4</w:t>
      </w:r>
      <w:r w:rsidRPr="00522AD1">
        <w:rPr>
          <w:rFonts w:ascii="Century Gothic" w:hAnsi="Century Gothic"/>
          <w:sz w:val="20"/>
          <w:szCs w:val="20"/>
        </w:rPr>
        <w:t>-półkow</w:t>
      </w:r>
      <w:r w:rsidR="00A85E5C">
        <w:rPr>
          <w:rFonts w:ascii="Century Gothic" w:hAnsi="Century Gothic"/>
          <w:sz w:val="20"/>
          <w:szCs w:val="20"/>
        </w:rPr>
        <w:t>e</w:t>
      </w:r>
    </w:p>
    <w:p w14:paraId="3F8C4853" w14:textId="483CC756" w:rsidR="000654EE" w:rsidRPr="00522AD1" w:rsidRDefault="000654EE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Regał</w:t>
      </w:r>
      <w:r w:rsidR="00A85E5C">
        <w:rPr>
          <w:rFonts w:ascii="Century Gothic" w:hAnsi="Century Gothic"/>
          <w:sz w:val="20"/>
          <w:szCs w:val="20"/>
        </w:rPr>
        <w:t>y</w:t>
      </w:r>
      <w:r>
        <w:rPr>
          <w:rFonts w:ascii="Century Gothic" w:hAnsi="Century Gothic"/>
          <w:sz w:val="20"/>
          <w:szCs w:val="20"/>
        </w:rPr>
        <w:t xml:space="preserve"> otwart</w:t>
      </w:r>
      <w:r w:rsidR="00A85E5C">
        <w:rPr>
          <w:rFonts w:ascii="Century Gothic" w:hAnsi="Century Gothic"/>
          <w:sz w:val="20"/>
          <w:szCs w:val="20"/>
        </w:rPr>
        <w:t>e</w:t>
      </w:r>
    </w:p>
    <w:p w14:paraId="05A11915" w14:textId="1967D49D" w:rsidR="00522AD1" w:rsidRPr="00522AD1" w:rsidRDefault="00522AD1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522AD1">
        <w:rPr>
          <w:rFonts w:ascii="Century Gothic" w:hAnsi="Century Gothic"/>
          <w:sz w:val="20"/>
          <w:szCs w:val="20"/>
        </w:rPr>
        <w:t xml:space="preserve">Napęd </w:t>
      </w:r>
      <w:r w:rsidR="003B0D23">
        <w:rPr>
          <w:rFonts w:ascii="Century Gothic" w:hAnsi="Century Gothic"/>
          <w:sz w:val="20"/>
          <w:szCs w:val="20"/>
        </w:rPr>
        <w:t xml:space="preserve">ręczny za pomocą </w:t>
      </w:r>
      <w:r w:rsidRPr="00522AD1">
        <w:rPr>
          <w:rFonts w:ascii="Century Gothic" w:hAnsi="Century Gothic"/>
          <w:sz w:val="20"/>
          <w:szCs w:val="20"/>
        </w:rPr>
        <w:t>korb</w:t>
      </w:r>
      <w:r w:rsidR="003B0D23">
        <w:rPr>
          <w:rFonts w:ascii="Century Gothic" w:hAnsi="Century Gothic"/>
          <w:sz w:val="20"/>
          <w:szCs w:val="20"/>
        </w:rPr>
        <w:t>y</w:t>
      </w:r>
    </w:p>
    <w:p w14:paraId="03CDE0A9" w14:textId="6ABBE328" w:rsidR="00522AD1" w:rsidRPr="003B0D23" w:rsidRDefault="00320FDD" w:rsidP="003B0D23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Torowisko nawierzchniowe</w:t>
      </w:r>
      <w:r w:rsidR="00522AD1" w:rsidRPr="00522AD1">
        <w:rPr>
          <w:rFonts w:ascii="Century Gothic" w:hAnsi="Century Gothic"/>
          <w:sz w:val="20"/>
          <w:szCs w:val="20"/>
        </w:rPr>
        <w:t>, kotwiczone z posadzką za pomocą kołków rozporowych z systemem antyprzechyłowy</w:t>
      </w:r>
      <w:r w:rsidR="00522AD1" w:rsidRPr="003B0D23">
        <w:rPr>
          <w:rFonts w:ascii="Century Gothic" w:hAnsi="Century Gothic"/>
          <w:sz w:val="20"/>
          <w:szCs w:val="20"/>
        </w:rPr>
        <w:t>m</w:t>
      </w:r>
    </w:p>
    <w:p w14:paraId="6DC96600" w14:textId="4AF86EE8" w:rsidR="003B0D23" w:rsidRPr="00522AD1" w:rsidRDefault="003B0D23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Ogranicznik przesuwu</w:t>
      </w:r>
    </w:p>
    <w:p w14:paraId="085A519E" w14:textId="6EDD527F" w:rsidR="00522AD1" w:rsidRDefault="00522AD1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522AD1">
        <w:rPr>
          <w:rFonts w:ascii="Century Gothic" w:hAnsi="Century Gothic"/>
          <w:sz w:val="20"/>
          <w:szCs w:val="20"/>
        </w:rPr>
        <w:t>Regulacja pó</w:t>
      </w:r>
      <w:r w:rsidR="00A85E5C">
        <w:rPr>
          <w:rFonts w:ascii="Century Gothic" w:hAnsi="Century Gothic"/>
          <w:sz w:val="20"/>
          <w:szCs w:val="20"/>
        </w:rPr>
        <w:t>łek</w:t>
      </w:r>
    </w:p>
    <w:p w14:paraId="3BB2C7ED" w14:textId="43DB4E40" w:rsidR="00CC674B" w:rsidRDefault="00CC674B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Usztywnienie półek za pomocą poprzecznych prętów lub listew</w:t>
      </w:r>
    </w:p>
    <w:p w14:paraId="1E1177B6" w14:textId="27CDB326" w:rsidR="003B0D23" w:rsidRDefault="003B0D23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Regały wykonane z blachy stalowej malowanej proszkowo</w:t>
      </w:r>
    </w:p>
    <w:p w14:paraId="2AB5038A" w14:textId="2C253ACA" w:rsidR="003768E2" w:rsidRDefault="003768E2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Kolor: szary</w:t>
      </w:r>
    </w:p>
    <w:p w14:paraId="2B4D253C" w14:textId="32E2F219" w:rsidR="0041359F" w:rsidRDefault="0041359F" w:rsidP="00522AD1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Nośność półki: min. 80kg</w:t>
      </w:r>
    </w:p>
    <w:p w14:paraId="52BDA547" w14:textId="48F66EA4" w:rsidR="00CF3CC3" w:rsidRPr="009319C0" w:rsidRDefault="003768E2" w:rsidP="009319C0">
      <w:pPr>
        <w:pStyle w:val="Akapitzlist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 gwarancji 24 miesiące.</w:t>
      </w:r>
    </w:p>
    <w:p w14:paraId="5E4FD637" w14:textId="0C1FC241" w:rsidR="00CF3CC3" w:rsidRDefault="00CF3CC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Pomieszczenia archiwum znajdują się na kondygnacji -</w:t>
      </w:r>
      <w:r w:rsidR="009319C0">
        <w:rPr>
          <w:rFonts w:ascii="Century Gothic" w:hAnsi="Century Gothic"/>
          <w:sz w:val="20"/>
          <w:szCs w:val="20"/>
        </w:rPr>
        <w:t>1</w:t>
      </w:r>
      <w:r>
        <w:rPr>
          <w:rFonts w:ascii="Century Gothic" w:hAnsi="Century Gothic"/>
          <w:sz w:val="20"/>
          <w:szCs w:val="20"/>
        </w:rPr>
        <w:t>.</w:t>
      </w:r>
    </w:p>
    <w:p w14:paraId="1A282B5E" w14:textId="08527499" w:rsidR="00522AD1" w:rsidRDefault="003768E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Koszt powinien obejmować transport regałów oraz ich montaż.</w:t>
      </w:r>
    </w:p>
    <w:p w14:paraId="75AA0904" w14:textId="072A6FE1" w:rsidR="0041359F" w:rsidRDefault="0041359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 załączeniu rysunki poglądowe </w:t>
      </w:r>
      <w:r w:rsidR="00320FDD">
        <w:rPr>
          <w:rFonts w:ascii="Century Gothic" w:hAnsi="Century Gothic"/>
          <w:sz w:val="20"/>
          <w:szCs w:val="20"/>
        </w:rPr>
        <w:t xml:space="preserve">pomieszczeń nr 1 i 2 </w:t>
      </w:r>
      <w:r>
        <w:rPr>
          <w:rFonts w:ascii="Century Gothic" w:hAnsi="Century Gothic"/>
          <w:sz w:val="20"/>
          <w:szCs w:val="20"/>
        </w:rPr>
        <w:t>wraz z propozycją regałów.</w:t>
      </w:r>
    </w:p>
    <w:p w14:paraId="15041171" w14:textId="77777777" w:rsidR="00505C9E" w:rsidRDefault="00505C9E" w:rsidP="008B2111">
      <w:pPr>
        <w:rPr>
          <w:rFonts w:ascii="Century Gothic" w:hAnsi="Century Gothic"/>
          <w:b/>
          <w:bCs/>
          <w:sz w:val="20"/>
          <w:szCs w:val="20"/>
        </w:rPr>
      </w:pPr>
    </w:p>
    <w:p w14:paraId="19633144" w14:textId="19C3A3F8" w:rsidR="009319C0" w:rsidRPr="009319C0" w:rsidRDefault="009319C0" w:rsidP="008B2111">
      <w:pPr>
        <w:rPr>
          <w:rFonts w:ascii="Century Gothic" w:hAnsi="Century Gothic"/>
          <w:b/>
          <w:bCs/>
          <w:sz w:val="20"/>
          <w:szCs w:val="20"/>
        </w:rPr>
      </w:pPr>
      <w:r w:rsidRPr="008B2111">
        <w:rPr>
          <w:rFonts w:ascii="Century Gothic" w:hAnsi="Century Gothic"/>
          <w:b/>
          <w:bCs/>
          <w:sz w:val="20"/>
          <w:szCs w:val="20"/>
        </w:rPr>
        <w:t xml:space="preserve">Pozycja </w:t>
      </w:r>
      <w:r w:rsidRPr="009319C0">
        <w:rPr>
          <w:rFonts w:ascii="Century Gothic" w:hAnsi="Century Gothic"/>
          <w:b/>
          <w:bCs/>
          <w:sz w:val="20"/>
          <w:szCs w:val="20"/>
        </w:rPr>
        <w:t>nr 2</w:t>
      </w:r>
      <w:r w:rsidR="00320FDD">
        <w:rPr>
          <w:rFonts w:ascii="Century Gothic" w:hAnsi="Century Gothic"/>
          <w:b/>
          <w:bCs/>
          <w:sz w:val="20"/>
          <w:szCs w:val="20"/>
        </w:rPr>
        <w:t>- oddz. Onkologii</w:t>
      </w:r>
    </w:p>
    <w:p w14:paraId="585B8B06" w14:textId="77777777" w:rsidR="009319C0" w:rsidRPr="00522AD1" w:rsidRDefault="009319C0" w:rsidP="009319C0">
      <w:pPr>
        <w:rPr>
          <w:rFonts w:ascii="Century Gothic" w:hAnsi="Century Gothic"/>
          <w:sz w:val="20"/>
          <w:szCs w:val="20"/>
        </w:rPr>
      </w:pPr>
      <w:r w:rsidRPr="00522AD1">
        <w:rPr>
          <w:rFonts w:ascii="Century Gothic" w:hAnsi="Century Gothic"/>
          <w:sz w:val="20"/>
          <w:szCs w:val="20"/>
        </w:rPr>
        <w:t>Dane techniczne:</w:t>
      </w:r>
    </w:p>
    <w:p w14:paraId="26E87383" w14:textId="1D2C9DF0" w:rsidR="009319C0" w:rsidRDefault="00436224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Szafy</w:t>
      </w:r>
      <w:r w:rsidR="009319C0" w:rsidRPr="00522AD1">
        <w:rPr>
          <w:rFonts w:ascii="Century Gothic" w:hAnsi="Century Gothic"/>
          <w:sz w:val="20"/>
          <w:szCs w:val="20"/>
        </w:rPr>
        <w:t xml:space="preserve"> </w:t>
      </w:r>
      <w:r w:rsidR="00320FDD">
        <w:rPr>
          <w:rFonts w:ascii="Century Gothic" w:hAnsi="Century Gothic"/>
          <w:sz w:val="20"/>
          <w:szCs w:val="20"/>
        </w:rPr>
        <w:t>archiwalne 6</w:t>
      </w:r>
      <w:r w:rsidR="009319C0" w:rsidRPr="00522AD1">
        <w:rPr>
          <w:rFonts w:ascii="Century Gothic" w:hAnsi="Century Gothic"/>
          <w:sz w:val="20"/>
          <w:szCs w:val="20"/>
        </w:rPr>
        <w:t>-półkow</w:t>
      </w:r>
      <w:r w:rsidR="009319C0">
        <w:rPr>
          <w:rFonts w:ascii="Century Gothic" w:hAnsi="Century Gothic"/>
          <w:sz w:val="20"/>
          <w:szCs w:val="20"/>
        </w:rPr>
        <w:t>e</w:t>
      </w:r>
      <w:r w:rsidR="00320FDD">
        <w:rPr>
          <w:rFonts w:ascii="Century Gothic" w:hAnsi="Century Gothic"/>
          <w:sz w:val="20"/>
          <w:szCs w:val="20"/>
        </w:rPr>
        <w:t xml:space="preserve"> z dwoma rzędami nadstawek oraz dodatkową 1 szafką wiszącą</w:t>
      </w:r>
    </w:p>
    <w:p w14:paraId="3EA432EB" w14:textId="62EFCA4E" w:rsidR="009319C0" w:rsidRPr="00522AD1" w:rsidRDefault="00436224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36224">
        <w:rPr>
          <w:rFonts w:ascii="Century Gothic" w:hAnsi="Century Gothic"/>
          <w:sz w:val="20"/>
          <w:szCs w:val="20"/>
        </w:rPr>
        <w:t xml:space="preserve">Szafy </w:t>
      </w:r>
      <w:r w:rsidR="009319C0" w:rsidRPr="00436224">
        <w:rPr>
          <w:rFonts w:ascii="Century Gothic" w:hAnsi="Century Gothic"/>
          <w:sz w:val="20"/>
          <w:szCs w:val="20"/>
        </w:rPr>
        <w:t>wyposażone</w:t>
      </w:r>
      <w:r w:rsidR="009319C0">
        <w:rPr>
          <w:rFonts w:ascii="Century Gothic" w:hAnsi="Century Gothic"/>
          <w:sz w:val="20"/>
          <w:szCs w:val="20"/>
        </w:rPr>
        <w:t xml:space="preserve"> w skrzydła </w:t>
      </w:r>
      <w:r w:rsidR="00320FDD">
        <w:rPr>
          <w:rFonts w:ascii="Century Gothic" w:hAnsi="Century Gothic"/>
          <w:sz w:val="20"/>
          <w:szCs w:val="20"/>
        </w:rPr>
        <w:t>dwu</w:t>
      </w:r>
      <w:r w:rsidR="009319C0">
        <w:rPr>
          <w:rFonts w:ascii="Century Gothic" w:hAnsi="Century Gothic"/>
          <w:sz w:val="20"/>
          <w:szCs w:val="20"/>
        </w:rPr>
        <w:t xml:space="preserve">drzwiowe </w:t>
      </w:r>
    </w:p>
    <w:p w14:paraId="65358503" w14:textId="4C492432" w:rsidR="009319C0" w:rsidRDefault="009319C0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Wykonane z płyty </w:t>
      </w:r>
      <w:r w:rsidR="00320FDD">
        <w:rPr>
          <w:rFonts w:ascii="Century Gothic" w:hAnsi="Century Gothic"/>
          <w:sz w:val="20"/>
          <w:szCs w:val="20"/>
        </w:rPr>
        <w:t>meblowej o gr. m</w:t>
      </w:r>
      <w:r>
        <w:rPr>
          <w:rFonts w:ascii="Century Gothic" w:hAnsi="Century Gothic"/>
          <w:sz w:val="20"/>
          <w:szCs w:val="20"/>
        </w:rPr>
        <w:t>in. 18mm</w:t>
      </w:r>
    </w:p>
    <w:p w14:paraId="3CE3CA63" w14:textId="402D2926" w:rsidR="00320FDD" w:rsidRDefault="00320FDD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Wieniec o gr. 25mm</w:t>
      </w:r>
    </w:p>
    <w:p w14:paraId="00F814CD" w14:textId="41EBE8DF" w:rsidR="00320FDD" w:rsidRDefault="00320FDD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Uchwyty metalowe</w:t>
      </w:r>
      <w:bookmarkStart w:id="0" w:name="_GoBack"/>
      <w:bookmarkEnd w:id="0"/>
    </w:p>
    <w:p w14:paraId="1F906375" w14:textId="1519B876" w:rsidR="00320FDD" w:rsidRDefault="00320FDD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Regulacja półek</w:t>
      </w:r>
    </w:p>
    <w:p w14:paraId="513CBF59" w14:textId="01D95BFD" w:rsidR="009319C0" w:rsidRDefault="009319C0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Kolor: biały</w:t>
      </w:r>
    </w:p>
    <w:p w14:paraId="125195FF" w14:textId="530D8CB3" w:rsidR="00320FDD" w:rsidRDefault="00320FDD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Wszystkie szafy zamykane na zamek</w:t>
      </w:r>
    </w:p>
    <w:p w14:paraId="22858B75" w14:textId="77777777" w:rsidR="009319C0" w:rsidRDefault="009319C0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Nośność półki: min. 80kg</w:t>
      </w:r>
    </w:p>
    <w:p w14:paraId="59DBFBAE" w14:textId="1ED778DF" w:rsidR="009319C0" w:rsidRPr="009319C0" w:rsidRDefault="009319C0" w:rsidP="00436224">
      <w:pPr>
        <w:pStyle w:val="Akapitzlis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 gwarancji 24 miesiące.</w:t>
      </w:r>
    </w:p>
    <w:p w14:paraId="675336B9" w14:textId="57127DC0" w:rsidR="009319C0" w:rsidRDefault="009319C0" w:rsidP="00713F17">
      <w:pPr>
        <w:spacing w:after="0"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Pomieszczenia archiwum znajdują się na kondygnacji 0.</w:t>
      </w:r>
    </w:p>
    <w:p w14:paraId="7E67425A" w14:textId="77777777" w:rsidR="009319C0" w:rsidRDefault="009319C0" w:rsidP="00713F17">
      <w:pPr>
        <w:spacing w:after="0"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Koszt powinien obejmować transport regałów oraz ich montaż.</w:t>
      </w:r>
    </w:p>
    <w:p w14:paraId="0C63AE23" w14:textId="4F37A189" w:rsidR="00320FDD" w:rsidRDefault="00320FDD" w:rsidP="00713F17">
      <w:pPr>
        <w:spacing w:after="0"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Wszystkie szafy powinny być ze sobą skręcone i przymocowane na stałe do ściany.</w:t>
      </w:r>
    </w:p>
    <w:p w14:paraId="198D781E" w14:textId="3F780360" w:rsidR="009319C0" w:rsidRDefault="009319C0" w:rsidP="00713F17">
      <w:pPr>
        <w:spacing w:after="0"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 załączeniu rysunki poglądowe </w:t>
      </w:r>
      <w:r w:rsidR="00320FDD">
        <w:rPr>
          <w:rFonts w:ascii="Century Gothic" w:hAnsi="Century Gothic"/>
          <w:sz w:val="20"/>
          <w:szCs w:val="20"/>
        </w:rPr>
        <w:t>z wymiarami</w:t>
      </w:r>
    </w:p>
    <w:p w14:paraId="1236B8C8" w14:textId="77777777" w:rsidR="009319C0" w:rsidRDefault="009319C0" w:rsidP="00C3615F">
      <w:pPr>
        <w:jc w:val="right"/>
        <w:rPr>
          <w:rFonts w:ascii="Century Gothic" w:hAnsi="Century Gothic"/>
          <w:sz w:val="20"/>
          <w:szCs w:val="20"/>
        </w:rPr>
      </w:pPr>
    </w:p>
    <w:p w14:paraId="6F23F48B" w14:textId="24A4C3FD" w:rsidR="00C3615F" w:rsidRDefault="00C3615F" w:rsidP="00C3615F">
      <w:pPr>
        <w:rPr>
          <w:rFonts w:ascii="Century Gothic" w:hAnsi="Century Gothic"/>
          <w:sz w:val="20"/>
          <w:szCs w:val="20"/>
        </w:rPr>
      </w:pPr>
      <w:r w:rsidRPr="00C3615F">
        <w:rPr>
          <w:rFonts w:ascii="Century Gothic" w:hAnsi="Century Gothic"/>
          <w:noProof/>
          <w:sz w:val="20"/>
          <w:szCs w:val="20"/>
          <w:lang w:eastAsia="pl-PL"/>
        </w:rPr>
        <w:lastRenderedPageBreak/>
        <w:drawing>
          <wp:inline distT="0" distB="0" distL="0" distR="0" wp14:anchorId="67BD413E" wp14:editId="11F6BC6A">
            <wp:extent cx="5760720" cy="813605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636B" w14:textId="77777777" w:rsidR="00C3615F" w:rsidRDefault="00C3615F" w:rsidP="00C3615F">
      <w:pPr>
        <w:rPr>
          <w:rFonts w:ascii="Century Gothic" w:hAnsi="Century Gothic"/>
          <w:sz w:val="20"/>
          <w:szCs w:val="20"/>
        </w:rPr>
      </w:pPr>
    </w:p>
    <w:p w14:paraId="41A6DBFD" w14:textId="77777777" w:rsidR="00C3615F" w:rsidRDefault="00C3615F" w:rsidP="00C3615F">
      <w:pPr>
        <w:rPr>
          <w:rFonts w:ascii="Century Gothic" w:hAnsi="Century Gothic"/>
          <w:sz w:val="20"/>
          <w:szCs w:val="20"/>
        </w:rPr>
      </w:pPr>
    </w:p>
    <w:p w14:paraId="39525C91" w14:textId="753FC734" w:rsidR="00C3615F" w:rsidRDefault="00C3615F" w:rsidP="00C3615F">
      <w:pPr>
        <w:rPr>
          <w:rFonts w:ascii="Century Gothic" w:hAnsi="Century Gothic"/>
          <w:sz w:val="20"/>
          <w:szCs w:val="20"/>
        </w:rPr>
      </w:pPr>
      <w:r w:rsidRPr="00C3615F">
        <w:rPr>
          <w:rFonts w:ascii="Century Gothic" w:hAnsi="Century Gothic"/>
          <w:noProof/>
          <w:sz w:val="20"/>
          <w:szCs w:val="20"/>
          <w:lang w:eastAsia="pl-PL"/>
        </w:rPr>
        <w:lastRenderedPageBreak/>
        <w:drawing>
          <wp:inline distT="0" distB="0" distL="0" distR="0" wp14:anchorId="282352CA" wp14:editId="4D88B692">
            <wp:extent cx="5760720" cy="813605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CD91" w14:textId="77777777" w:rsidR="00C3615F" w:rsidRDefault="00C3615F" w:rsidP="00C3615F">
      <w:pPr>
        <w:rPr>
          <w:rFonts w:ascii="Century Gothic" w:hAnsi="Century Gothic"/>
          <w:sz w:val="20"/>
          <w:szCs w:val="20"/>
        </w:rPr>
      </w:pPr>
    </w:p>
    <w:p w14:paraId="1DD8DCAC" w14:textId="77777777" w:rsidR="00C3615F" w:rsidRDefault="00C3615F" w:rsidP="00C3615F">
      <w:pPr>
        <w:rPr>
          <w:rFonts w:ascii="Century Gothic" w:hAnsi="Century Gothic"/>
          <w:sz w:val="20"/>
          <w:szCs w:val="20"/>
        </w:rPr>
      </w:pPr>
    </w:p>
    <w:p w14:paraId="2396826F" w14:textId="1B62A062" w:rsidR="00C3615F" w:rsidRPr="00522AD1" w:rsidRDefault="00C3615F" w:rsidP="00C3615F">
      <w:pPr>
        <w:rPr>
          <w:rFonts w:ascii="Century Gothic" w:hAnsi="Century Gothic"/>
          <w:sz w:val="20"/>
          <w:szCs w:val="20"/>
        </w:rPr>
      </w:pPr>
      <w:r w:rsidRPr="00C3615F">
        <w:rPr>
          <w:rFonts w:ascii="Century Gothic" w:hAnsi="Century Gothic"/>
          <w:noProof/>
          <w:sz w:val="20"/>
          <w:szCs w:val="20"/>
          <w:lang w:eastAsia="pl-PL"/>
        </w:rPr>
        <w:lastRenderedPageBreak/>
        <w:drawing>
          <wp:inline distT="0" distB="0" distL="0" distR="0" wp14:anchorId="51A336C0" wp14:editId="0B3ADC78">
            <wp:extent cx="5760720" cy="813605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15F" w:rsidRPr="00522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8A3D3" w14:textId="77777777" w:rsidR="00C3615F" w:rsidRDefault="00C3615F" w:rsidP="00C3615F">
      <w:pPr>
        <w:spacing w:after="0" w:line="240" w:lineRule="auto"/>
      </w:pPr>
      <w:r>
        <w:separator/>
      </w:r>
    </w:p>
  </w:endnote>
  <w:endnote w:type="continuationSeparator" w:id="0">
    <w:p w14:paraId="6BFCCF27" w14:textId="77777777" w:rsidR="00C3615F" w:rsidRDefault="00C3615F" w:rsidP="00C36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BBB8D" w14:textId="77777777" w:rsidR="00C3615F" w:rsidRDefault="00C3615F" w:rsidP="00C3615F">
      <w:pPr>
        <w:spacing w:after="0" w:line="240" w:lineRule="auto"/>
      </w:pPr>
      <w:r>
        <w:separator/>
      </w:r>
    </w:p>
  </w:footnote>
  <w:footnote w:type="continuationSeparator" w:id="0">
    <w:p w14:paraId="0084E9DA" w14:textId="77777777" w:rsidR="00C3615F" w:rsidRDefault="00C3615F" w:rsidP="00C36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55FC2"/>
    <w:multiLevelType w:val="hybridMultilevel"/>
    <w:tmpl w:val="D58623C8"/>
    <w:lvl w:ilvl="0" w:tplc="93D008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32B6C"/>
    <w:multiLevelType w:val="hybridMultilevel"/>
    <w:tmpl w:val="6FF23A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85356"/>
    <w:multiLevelType w:val="hybridMultilevel"/>
    <w:tmpl w:val="F7AC37F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174"/>
    <w:rsid w:val="000654EE"/>
    <w:rsid w:val="00135C4B"/>
    <w:rsid w:val="00320FDD"/>
    <w:rsid w:val="003768E2"/>
    <w:rsid w:val="00395762"/>
    <w:rsid w:val="003B0D23"/>
    <w:rsid w:val="0041359F"/>
    <w:rsid w:val="00436224"/>
    <w:rsid w:val="004D0595"/>
    <w:rsid w:val="00505C9E"/>
    <w:rsid w:val="00522AD1"/>
    <w:rsid w:val="00713F17"/>
    <w:rsid w:val="008B2111"/>
    <w:rsid w:val="008B5BEE"/>
    <w:rsid w:val="009319C0"/>
    <w:rsid w:val="00A85E5C"/>
    <w:rsid w:val="00B55174"/>
    <w:rsid w:val="00C3615F"/>
    <w:rsid w:val="00CC674B"/>
    <w:rsid w:val="00CF3CC3"/>
    <w:rsid w:val="00D062BE"/>
    <w:rsid w:val="00FB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A576D"/>
  <w15:chartTrackingRefBased/>
  <w15:docId w15:val="{6DBDE03B-5BAB-4ACB-A99A-ED2766CD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2AD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36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615F"/>
  </w:style>
  <w:style w:type="paragraph" w:styleId="Stopka">
    <w:name w:val="footer"/>
    <w:basedOn w:val="Normalny"/>
    <w:link w:val="StopkaZnak"/>
    <w:uiPriority w:val="99"/>
    <w:unhideWhenUsed/>
    <w:rsid w:val="00C36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6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DC0D9-73A5-4D1D-999C-CDF667550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Zachariasz</dc:creator>
  <cp:keywords/>
  <dc:description/>
  <cp:lastModifiedBy>Agnieszka Pancechowska</cp:lastModifiedBy>
  <cp:revision>15</cp:revision>
  <cp:lastPrinted>2022-09-16T09:46:00Z</cp:lastPrinted>
  <dcterms:created xsi:type="dcterms:W3CDTF">2022-09-14T12:20:00Z</dcterms:created>
  <dcterms:modified xsi:type="dcterms:W3CDTF">2022-10-26T12:01:00Z</dcterms:modified>
</cp:coreProperties>
</file>