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AD2A5"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16"/>
          <w:szCs w:val="16"/>
          <w:lang w:eastAsia="zh-CN" w:bidi="hi-IN"/>
        </w:rPr>
      </w:pPr>
    </w:p>
    <w:p w14:paraId="230FE460"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24"/>
          <w:szCs w:val="24"/>
          <w:lang w:eastAsia="zh-CN" w:bidi="hi-IN"/>
        </w:rPr>
      </w:pPr>
      <w:r w:rsidRPr="007310C4">
        <w:rPr>
          <w:rFonts w:ascii="Calibri" w:eastAsia="SimSun" w:hAnsi="Calibri" w:cs="Calibri"/>
          <w:kern w:val="2"/>
          <w:sz w:val="24"/>
          <w:szCs w:val="24"/>
          <w:lang w:eastAsia="zh-CN" w:bidi="hi-IN"/>
        </w:rPr>
        <w:t>do umowy Nr ……………….  z dnia ……………….…..</w:t>
      </w:r>
    </w:p>
    <w:p w14:paraId="33B907F3"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5C72BD48"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38D4625A"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46CDDF73"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24"/>
          <w:szCs w:val="24"/>
          <w:lang w:eastAsia="zh-CN" w:bidi="hi-IN"/>
        </w:rPr>
      </w:pPr>
      <w:r w:rsidRPr="007310C4">
        <w:rPr>
          <w:rFonts w:ascii="Calibri" w:eastAsia="SimSun" w:hAnsi="Calibri" w:cs="Mangal"/>
          <w:b/>
          <w:kern w:val="2"/>
          <w:sz w:val="24"/>
          <w:szCs w:val="24"/>
          <w:lang w:eastAsia="zh-CN" w:bidi="hi-IN"/>
        </w:rPr>
        <w:t>KARTA GWARANCYJNA (Gwarancja jakości)</w:t>
      </w:r>
    </w:p>
    <w:p w14:paraId="630226ED"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649C3E5E"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5911880B" w14:textId="77777777" w:rsidR="00E31D43" w:rsidRDefault="00E31D43" w:rsidP="00E31D43">
      <w:pPr>
        <w:pStyle w:val="Akapitzlist"/>
        <w:jc w:val="both"/>
        <w:rPr>
          <w:rFonts w:eastAsia="CIDFont+F3" w:cstheme="minorHAnsi"/>
          <w:b/>
          <w:bCs/>
        </w:rPr>
      </w:pPr>
      <w:r w:rsidRPr="007310C4">
        <w:rPr>
          <w:rFonts w:eastAsia="SimSun" w:cstheme="minorHAnsi"/>
          <w:kern w:val="2"/>
          <w:lang w:eastAsia="zh-CN" w:bidi="hi-IN"/>
        </w:rPr>
        <w:t>Na przedmiot umowy pn.:</w:t>
      </w:r>
      <w:r w:rsidRPr="00ED2177">
        <w:rPr>
          <w:rFonts w:eastAsia="CIDFont+F3" w:cstheme="minorHAnsi"/>
          <w:b/>
          <w:bCs/>
        </w:rPr>
        <w:t xml:space="preserve"> </w:t>
      </w:r>
    </w:p>
    <w:p w14:paraId="109CFD6B" w14:textId="03BC6E37" w:rsidR="00E31D43" w:rsidRPr="001C2479" w:rsidRDefault="002227AD" w:rsidP="00E31D43">
      <w:pPr>
        <w:pStyle w:val="Akapitzlist"/>
        <w:jc w:val="both"/>
        <w:rPr>
          <w:rFonts w:eastAsia="CIDFont+F3" w:cstheme="minorHAnsi"/>
          <w:sz w:val="24"/>
          <w:szCs w:val="24"/>
        </w:rPr>
      </w:pPr>
      <w:r w:rsidRPr="002227AD">
        <w:rPr>
          <w:rFonts w:ascii="Arial" w:hAnsi="Arial" w:cs="Arial"/>
        </w:rPr>
        <w:t xml:space="preserve"> </w:t>
      </w:r>
      <w:r w:rsidRPr="00E429EA">
        <w:rPr>
          <w:rFonts w:ascii="Arial" w:hAnsi="Arial" w:cs="Arial"/>
        </w:rPr>
        <w:t>„Przebudow</w:t>
      </w:r>
      <w:r>
        <w:rPr>
          <w:rFonts w:ascii="Arial" w:hAnsi="Arial" w:cs="Arial"/>
        </w:rPr>
        <w:t>a</w:t>
      </w:r>
      <w:r w:rsidRPr="00E429EA">
        <w:rPr>
          <w:rFonts w:ascii="Arial" w:hAnsi="Arial" w:cs="Arial"/>
        </w:rPr>
        <w:t xml:space="preserve"> pomieszczenia w dziale żywienia wraz z modernizacją i wymianą na nowe, skorodowanych poziomów kanalizacji sanitarnej w budynku SP ZOZ Sanatorium Uzdrowiskowego MSWiA w Sopocie</w:t>
      </w:r>
      <w:r w:rsidR="00E31D43" w:rsidRPr="00ED2177">
        <w:rPr>
          <w:rFonts w:cstheme="minorHAnsi"/>
          <w:b/>
          <w:bCs/>
          <w:sz w:val="24"/>
          <w:szCs w:val="24"/>
        </w:rPr>
        <w:t>”</w:t>
      </w:r>
    </w:p>
    <w:p w14:paraId="71B2A92A"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p>
    <w:p w14:paraId="6E10B268" w14:textId="77777777" w:rsidR="00E31D43" w:rsidRPr="007310C4" w:rsidRDefault="00E31D43" w:rsidP="00E31D43">
      <w:pPr>
        <w:widowControl w:val="0"/>
        <w:suppressAutoHyphens/>
        <w:spacing w:after="0" w:line="240" w:lineRule="auto"/>
        <w:textAlignment w:val="baseline"/>
        <w:rPr>
          <w:rFonts w:eastAsia="SimSun" w:cstheme="minorHAnsi"/>
          <w:kern w:val="2"/>
          <w:lang w:eastAsia="zh-CN" w:bidi="hi-IN"/>
        </w:rPr>
      </w:pPr>
    </w:p>
    <w:p w14:paraId="11992D41" w14:textId="77777777" w:rsidR="00E31D43" w:rsidRPr="007310C4" w:rsidRDefault="00E31D43" w:rsidP="00E31D43">
      <w:pPr>
        <w:widowControl w:val="0"/>
        <w:suppressAutoHyphens/>
        <w:spacing w:after="0" w:line="240" w:lineRule="auto"/>
        <w:jc w:val="center"/>
        <w:textAlignment w:val="baseline"/>
        <w:rPr>
          <w:rFonts w:eastAsia="SimSun" w:cstheme="minorHAnsi"/>
          <w:b/>
          <w:color w:val="000000"/>
          <w:kern w:val="2"/>
          <w:lang w:eastAsia="zh-CN" w:bidi="hi-IN"/>
        </w:rPr>
      </w:pPr>
      <w:r>
        <w:rPr>
          <w:rFonts w:eastAsia="SimSun" w:cstheme="minorHAnsi"/>
          <w:b/>
          <w:color w:val="000000"/>
          <w:kern w:val="2"/>
          <w:lang w:eastAsia="zh-CN" w:bidi="hi-IN"/>
        </w:rPr>
        <w:t xml:space="preserve"> </w:t>
      </w:r>
    </w:p>
    <w:p w14:paraId="3C69D8A0" w14:textId="77777777" w:rsidR="00E31D43" w:rsidRPr="007310C4" w:rsidRDefault="00E31D43" w:rsidP="00E31D43">
      <w:pPr>
        <w:pStyle w:val="Akapitzlist"/>
        <w:jc w:val="both"/>
        <w:rPr>
          <w:rFonts w:eastAsia="SimSun" w:cstheme="minorHAnsi"/>
          <w:b/>
          <w:kern w:val="2"/>
          <w:lang w:eastAsia="zh-CN" w:bidi="hi-IN"/>
        </w:rPr>
      </w:pPr>
      <w:r w:rsidRPr="007310C4">
        <w:rPr>
          <w:rFonts w:eastAsia="SimSun" w:cstheme="minorHAnsi"/>
          <w:b/>
          <w:kern w:val="2"/>
          <w:lang w:eastAsia="zh-CN" w:bidi="hi-IN"/>
        </w:rPr>
        <w:t>Gwarantem jest:</w:t>
      </w:r>
      <w:r w:rsidRPr="00ED2177">
        <w:rPr>
          <w:rFonts w:eastAsia="CIDFont+F3" w:cstheme="minorHAnsi"/>
          <w:b/>
          <w:bCs/>
        </w:rPr>
        <w:t xml:space="preserve"> </w:t>
      </w:r>
    </w:p>
    <w:p w14:paraId="43A84CF0" w14:textId="77777777" w:rsidR="00E31D43" w:rsidRPr="007310C4" w:rsidRDefault="00E31D43" w:rsidP="00E31D43">
      <w:pPr>
        <w:widowControl w:val="0"/>
        <w:suppressAutoHyphens/>
        <w:spacing w:after="0" w:line="240" w:lineRule="auto"/>
        <w:jc w:val="center"/>
        <w:textAlignment w:val="baseline"/>
        <w:rPr>
          <w:rFonts w:eastAsia="SimSun" w:cstheme="minorHAnsi"/>
          <w:b/>
          <w:kern w:val="2"/>
          <w:lang w:eastAsia="zh-CN" w:bidi="hi-IN"/>
        </w:rPr>
      </w:pPr>
      <w:r w:rsidRPr="007310C4">
        <w:rPr>
          <w:rFonts w:eastAsia="SimSun" w:cstheme="minorHAnsi"/>
          <w:b/>
          <w:kern w:val="2"/>
          <w:lang w:eastAsia="zh-CN" w:bidi="hi-IN"/>
        </w:rPr>
        <w:t>……………………………………………………………………….</w:t>
      </w:r>
    </w:p>
    <w:p w14:paraId="2A9C72B9" w14:textId="77777777" w:rsidR="00E31D43" w:rsidRPr="007310C4" w:rsidRDefault="00E31D43" w:rsidP="00E31D43">
      <w:pPr>
        <w:widowControl w:val="0"/>
        <w:suppressAutoHyphens/>
        <w:spacing w:after="0" w:line="240" w:lineRule="auto"/>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EE9ED63" w14:textId="77777777" w:rsidR="00E31D43" w:rsidRPr="007310C4" w:rsidRDefault="00E31D43" w:rsidP="00E31D43">
      <w:pPr>
        <w:widowControl w:val="0"/>
        <w:suppressAutoHyphens/>
        <w:spacing w:after="0" w:line="240" w:lineRule="auto"/>
        <w:textAlignment w:val="baseline"/>
        <w:rPr>
          <w:rFonts w:eastAsia="SimSun" w:cstheme="minorHAnsi"/>
          <w:kern w:val="2"/>
          <w:lang w:eastAsia="zh-CN" w:bidi="hi-IN"/>
        </w:rPr>
      </w:pPr>
    </w:p>
    <w:p w14:paraId="7F44C20F"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r w:rsidRPr="007310C4">
        <w:rPr>
          <w:rFonts w:eastAsia="SimSun" w:cstheme="minorHAnsi"/>
          <w:kern w:val="2"/>
          <w:lang w:eastAsia="zh-CN" w:bidi="hi-IN"/>
        </w:rPr>
        <w:t xml:space="preserve">zwany dalej </w:t>
      </w:r>
      <w:r w:rsidRPr="007310C4">
        <w:rPr>
          <w:rFonts w:eastAsia="SimSun" w:cstheme="minorHAnsi"/>
          <w:b/>
          <w:kern w:val="2"/>
          <w:lang w:eastAsia="zh-CN" w:bidi="hi-IN"/>
        </w:rPr>
        <w:t>Gwarantem</w:t>
      </w:r>
    </w:p>
    <w:p w14:paraId="0BD5A42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E071275"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Uprawnionym</w:t>
      </w:r>
      <w:r w:rsidRPr="007310C4">
        <w:rPr>
          <w:rFonts w:eastAsia="SimSun" w:cstheme="minorHAnsi"/>
          <w:b/>
          <w:kern w:val="2"/>
          <w:lang w:eastAsia="zh-CN" w:bidi="hi-IN"/>
        </w:rPr>
        <w:t xml:space="preserve"> z tytułu gwarancji jest:</w:t>
      </w:r>
    </w:p>
    <w:p w14:paraId="105BE561"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Samodzielny Publiczny Zakład Opieki Zdrowotnej Sanatorium Uzdrowiskowe MSWiA w Sopocie</w:t>
      </w:r>
    </w:p>
    <w:p w14:paraId="307B69AB"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09919E24"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 xml:space="preserve">zwana dalej </w:t>
      </w:r>
      <w:r w:rsidRPr="007310C4">
        <w:rPr>
          <w:rFonts w:eastAsia="SimSun" w:cstheme="minorHAnsi"/>
          <w:b/>
          <w:kern w:val="2"/>
          <w:lang w:eastAsia="zh-CN" w:bidi="hi-IN"/>
        </w:rPr>
        <w:t>Zamawiającym.</w:t>
      </w:r>
    </w:p>
    <w:p w14:paraId="326C7676"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p>
    <w:p w14:paraId="06096D3B"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Przedmiot gwarancji </w:t>
      </w:r>
    </w:p>
    <w:p w14:paraId="32B0142D"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Niniejsza gwarancja obejmuje całość przedmiotu zamówienia objętego umową nr …………………………….. z dnia …………………., odebranego protokołem końcowego odbioru robót Obiektu z dnia ……………………</w:t>
      </w:r>
    </w:p>
    <w:p w14:paraId="2802CE7A"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odpowiada wobec Zamawiającego na podstawie niniejszej Karty Gwarancyjnej za cały przedmiot umowy, w tym także za części realizowane przez podwykonawców (dalszych podwykonawców).</w:t>
      </w:r>
    </w:p>
    <w:p w14:paraId="0EB7E6C8"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jest odpowiedzialny wobec Zamawiającego za realizację zobowiązania, o którym mowa w punkcie pkt 2.</w:t>
      </w:r>
    </w:p>
    <w:p w14:paraId="401D2C92"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Ilekroć w niniejszej Karcie Gwarancyjnej jest mowa o wadzie, należy przez to rozumieć wadę, w tym wadę ukrytą, zmniejszającą wartość lub użyteczność przedmiotu umowy, lub też wskazującą na brak wymaganych jego właściwości koniecznych do jego należytego funkcjonowania lub brak zupełności (wada fizyczna).</w:t>
      </w:r>
    </w:p>
    <w:p w14:paraId="3A43B36F" w14:textId="77777777" w:rsidR="00E31D43" w:rsidRPr="007310C4" w:rsidRDefault="00E31D43" w:rsidP="00E31D43">
      <w:pPr>
        <w:widowControl w:val="0"/>
        <w:suppressAutoHyphens/>
        <w:spacing w:after="0" w:line="240" w:lineRule="auto"/>
        <w:ind w:left="284" w:hanging="284"/>
        <w:jc w:val="both"/>
        <w:textAlignment w:val="baseline"/>
        <w:rPr>
          <w:rFonts w:eastAsia="SimSun" w:cstheme="minorHAnsi"/>
          <w:kern w:val="2"/>
          <w:lang w:eastAsia="zh-CN" w:bidi="hi-IN"/>
        </w:rPr>
      </w:pPr>
    </w:p>
    <w:p w14:paraId="52476D5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Okres gwarancji wynosi:  …… </w:t>
      </w:r>
      <w:r w:rsidRPr="007310C4">
        <w:rPr>
          <w:rFonts w:eastAsia="SimSun" w:cstheme="minorHAnsi"/>
          <w:kern w:val="2"/>
          <w:lang w:eastAsia="zh-CN" w:bidi="hi-IN"/>
        </w:rPr>
        <w:t xml:space="preserve"> miesięcy na wykonane roboty budowlane i zamontowane urządzenia licząc od daty podpisania protokołu końcowego odbioru robót </w:t>
      </w:r>
    </w:p>
    <w:p w14:paraId="193B3991" w14:textId="77777777" w:rsidR="00E31D43" w:rsidRPr="007310C4" w:rsidRDefault="00E31D43" w:rsidP="00E31D43">
      <w:pPr>
        <w:widowControl w:val="0"/>
        <w:suppressAutoHyphens/>
        <w:spacing w:after="0" w:line="240" w:lineRule="auto"/>
        <w:ind w:left="284"/>
        <w:jc w:val="both"/>
        <w:textAlignment w:val="baseline"/>
        <w:rPr>
          <w:rFonts w:eastAsia="SimSun" w:cstheme="minorHAnsi"/>
          <w:b/>
          <w:kern w:val="2"/>
          <w:lang w:eastAsia="zh-CN" w:bidi="hi-IN"/>
        </w:rPr>
      </w:pPr>
    </w:p>
    <w:p w14:paraId="101C2CA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Obowiązki i uprawnienia Stron</w:t>
      </w:r>
    </w:p>
    <w:p w14:paraId="23EA706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Gwarant zobowiązuje się do bezpłatnego usunięcia w ramach gwarancji wszystkich wad i usterek przedmiotu umowy, zgłoszonych przez Zamawiającego przed upływem okresu gwarancyjnego.</w:t>
      </w:r>
    </w:p>
    <w:p w14:paraId="73E7799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ramach obowiązków objętych gwarancją jakości Gwarant zobowiązuje się do usunięcia wady fizycznej rzeczy wchodzącej w zakres przedmiotu umowy.</w:t>
      </w:r>
    </w:p>
    <w:p w14:paraId="12312D1E"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wystąpienia (ujawnienia) wady, w tym wady ukrytej, w okresie gwarancji Zamawiający zobowiązany jest zawiadomić Gwaranta niezwłocznie po jej dostrzeżeniu.</w:t>
      </w:r>
    </w:p>
    <w:p w14:paraId="039C8A7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zgłoszenia Gwarantowi wady przez Zamawiającego, Gwarant zobowiązuje się do usunięcia wad w terminie wskazanym przez Zamawiającego, nie dłuższym jednak niż termin technicznie uzasadniony, niezbędny do ich usunięcia.</w:t>
      </w:r>
    </w:p>
    <w:p w14:paraId="2779351A"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lastRenderedPageBreak/>
        <w:t>Gwarant odpowiada za wadę również po upływie okresu gwarancji, jeżeli Zamawiający zawiadomił Gwaranta o powstaniu wady przed upływem okresu gwarancji.</w:t>
      </w:r>
    </w:p>
    <w:p w14:paraId="6FF6E48F"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Gwarancja jakości i rękojmia za wady obejmuje również uszkodzenia wskutek wadliwego wykonawstwa (niezgodnego z dokumentacją opisującą przedmiot zamówienia lub z zasadami sztuki budowlanej) bądź nieprzestrzegania warunków specyfikacji warunków zamówienia albo ukrytej wady materiałowej.</w:t>
      </w:r>
    </w:p>
    <w:p w14:paraId="6DAB320A"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5BAB9FA5"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Ogólne warunki gwarancji:</w:t>
      </w:r>
    </w:p>
    <w:p w14:paraId="62185A1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oświadcza, że wykonane roboty oraz materiały nie mają usterek materiałowych lub wynikających z błędów technologicznych i zapewniają bezpieczne i bezawaryjne użytkowanie.</w:t>
      </w:r>
    </w:p>
    <w:p w14:paraId="5B4482A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i usunięcia jej w najwcześniej możliwym terminie, ale nie później niż w terminie technicznie uzasadnionym, niezbędnym do ich usunięcia.</w:t>
      </w:r>
    </w:p>
    <w:p w14:paraId="6E548B17"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Usunięcie wad powinno być stwierdzone protokolarnie.</w:t>
      </w:r>
    </w:p>
    <w:p w14:paraId="3C68F66E"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14:paraId="21C2A438"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jest odpowiedzialny za wszelkie szkody, które spowodował usuwaniem wad.</w:t>
      </w:r>
    </w:p>
    <w:p w14:paraId="4322AC0B" w14:textId="77777777" w:rsidR="00E31D43" w:rsidRPr="007310C4" w:rsidRDefault="00E31D43" w:rsidP="00E31D43">
      <w:pPr>
        <w:widowControl w:val="0"/>
        <w:numPr>
          <w:ilvl w:val="0"/>
          <w:numId w:val="6"/>
        </w:numPr>
        <w:suppressAutoHyphens/>
        <w:autoSpaceDE w:val="0"/>
        <w:autoSpaceDN w:val="0"/>
        <w:adjustRightInd w:val="0"/>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Zamawiający zobowiązany jest pod rygorem utraty gwarancji do nieprowadzenie w okresie, na jaki została udzielona gwarancja prac modernizacyjnych bez wcześniejszej akceptacji Gwaranta.</w:t>
      </w:r>
    </w:p>
    <w:p w14:paraId="242F089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Nie podlegają gwarancji wady powstałe w wyniku:</w:t>
      </w:r>
    </w:p>
    <w:p w14:paraId="3B68BC6E"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działania siły wyższej,</w:t>
      </w:r>
    </w:p>
    <w:p w14:paraId="3C119750"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samowolnych napraw, przeróbek lub zmian konstrukcyjnych dokonanych przez użytkownika lub inne nieupoważnione osoby.</w:t>
      </w:r>
    </w:p>
    <w:p w14:paraId="09E69941" w14:textId="77777777" w:rsidR="00E31D43" w:rsidRPr="007310C4" w:rsidRDefault="00E31D43" w:rsidP="00E31D43">
      <w:pPr>
        <w:widowControl w:val="0"/>
        <w:suppressAutoHyphens/>
        <w:spacing w:after="0" w:line="240" w:lineRule="auto"/>
        <w:ind w:left="851"/>
        <w:jc w:val="both"/>
        <w:textAlignment w:val="baseline"/>
        <w:rPr>
          <w:rFonts w:eastAsia="SimSun" w:cstheme="minorHAnsi"/>
          <w:kern w:val="2"/>
          <w:lang w:eastAsia="zh-CN" w:bidi="hi-IN"/>
        </w:rPr>
      </w:pPr>
    </w:p>
    <w:p w14:paraId="6E920723"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Przeglądy gwarancyjne.</w:t>
      </w:r>
    </w:p>
    <w:p w14:paraId="7328B037"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Komisyjne przeglądy gwarancyjne odbywać się będą co 12 miesięcy.  Organizatorem przeglądów będzie Zamawiający.</w:t>
      </w:r>
    </w:p>
    <w:p w14:paraId="7AFD1A66" w14:textId="41800A64"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Datę, godzinę i miejsce dokonania przeglądu gwarancyjnego wyznacza Zamawiający, zawiadamiając  o nim Gwaranta w formie pisemnej, z co najmniej 14 – dniowym wyprzedzeniem.</w:t>
      </w:r>
    </w:p>
    <w:p w14:paraId="5AEAB4F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Z każdego przeglądu gwarancyjnego sporządzany będzie protokół przeglądu gwarancyjnego, w czterech egzemplarzach, w tym dwa dla Zamawiającego oraz po jednym dla Gwaranta i Inżyniera. W przypadku nieobecności przedstawiciela Gwaranta, Zamawiający obowiązany jest niezwłocznie przesłać dla Gwaranta jeden egzemplarz protokołu przeglądu gwarancyjnego.</w:t>
      </w:r>
    </w:p>
    <w:p w14:paraId="792D2F95"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5876EC0"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 Gwaranta.</w:t>
      </w:r>
    </w:p>
    <w:p w14:paraId="47B08CE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W okresie gwarancji Gwarant ponosi koszty przeglądów dostarczonych i zamontowanych urządzeń zgodnie z warunkami producenta urządzenia.</w:t>
      </w:r>
    </w:p>
    <w:p w14:paraId="5B1A228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4AB801E"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Komunikacja </w:t>
      </w:r>
    </w:p>
    <w:p w14:paraId="125EC808"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O każdej wadzie Zamawiający powiadomi Gwaranta pocztą elektroniczną na niżej wskazany adres poczty elektronicznej:     ……………………………………………. </w:t>
      </w:r>
    </w:p>
    <w:p w14:paraId="592C992C" w14:textId="79496D1D" w:rsidR="00E31D43" w:rsidRPr="001C2479"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Gwarant jest zobowiązany potwierdzić niezwłocznie przyjęcie zgłoszenia na niżej wskazany adres </w:t>
      </w:r>
      <w:r w:rsidRPr="007310C4">
        <w:rPr>
          <w:rFonts w:eastAsia="SimSun" w:cstheme="minorHAnsi"/>
          <w:kern w:val="2"/>
          <w:lang w:eastAsia="zh-CN" w:bidi="hi-IN"/>
        </w:rPr>
        <w:lastRenderedPageBreak/>
        <w:t xml:space="preserve">poczty elektronicznej: </w:t>
      </w:r>
      <w:hyperlink r:id="rId5" w:history="1">
        <w:r>
          <w:rPr>
            <w:rFonts w:eastAsia="SimSun" w:cstheme="minorHAnsi"/>
            <w:color w:val="0563C1" w:themeColor="hyperlink"/>
            <w:kern w:val="2"/>
            <w:u w:val="single"/>
            <w:lang w:eastAsia="zh-CN" w:bidi="hi-IN"/>
          </w:rPr>
          <w:t>administracja</w:t>
        </w:r>
      </w:hyperlink>
      <w:r>
        <w:rPr>
          <w:rFonts w:eastAsia="SimSun" w:cstheme="minorHAnsi"/>
          <w:color w:val="0563C1" w:themeColor="hyperlink"/>
          <w:kern w:val="2"/>
          <w:u w:val="single"/>
          <w:lang w:eastAsia="zh-CN" w:bidi="hi-IN"/>
        </w:rPr>
        <w:t>@sanatorium-helios.com.pl</w:t>
      </w:r>
      <w:r>
        <w:rPr>
          <w:rFonts w:eastAsia="SimSun" w:cstheme="minorHAnsi"/>
          <w:kern w:val="2"/>
          <w:lang w:eastAsia="zh-CN" w:bidi="hi-IN"/>
        </w:rPr>
        <w:t xml:space="preserve"> </w:t>
      </w:r>
      <w:r w:rsidR="00501BEB">
        <w:rPr>
          <w:rFonts w:eastAsia="SimSun" w:cstheme="minorHAnsi"/>
          <w:kern w:val="2"/>
          <w:lang w:eastAsia="zh-CN" w:bidi="hi-IN"/>
        </w:rPr>
        <w:t xml:space="preserve">oraz </w:t>
      </w:r>
      <w:hyperlink r:id="rId6" w:history="1">
        <w:r w:rsidR="00501BEB" w:rsidRPr="00A472F9">
          <w:rPr>
            <w:rStyle w:val="Hipercze"/>
            <w:rFonts w:eastAsia="SimSun" w:cstheme="minorHAnsi"/>
            <w:kern w:val="2"/>
            <w:lang w:eastAsia="zh-CN" w:bidi="hi-IN"/>
          </w:rPr>
          <w:t>sekretariat@sanatorium-helios.com.pl</w:t>
        </w:r>
      </w:hyperlink>
      <w:r w:rsidR="00501BEB">
        <w:rPr>
          <w:rFonts w:eastAsia="SimSun" w:cstheme="minorHAnsi"/>
          <w:kern w:val="2"/>
          <w:lang w:eastAsia="zh-CN" w:bidi="hi-IN"/>
        </w:rPr>
        <w:t xml:space="preserve">, </w:t>
      </w:r>
      <w:r w:rsidRPr="001C2479">
        <w:rPr>
          <w:rFonts w:eastAsia="SimSun" w:cstheme="minorHAnsi"/>
          <w:kern w:val="2"/>
          <w:lang w:eastAsia="zh-CN" w:bidi="hi-IN"/>
        </w:rPr>
        <w:t>i uzgodnić z Zamawiającym termin usunięcia wad.</w:t>
      </w:r>
    </w:p>
    <w:p w14:paraId="1EFD04A7"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Wszelka komunikacja pomiędzy Stronami potwierdzona zostanie pisemnie na:</w:t>
      </w:r>
    </w:p>
    <w:p w14:paraId="6BA84213" w14:textId="77777777" w:rsidR="00E31D43" w:rsidRPr="007310C4"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Adres Gwaranta:</w:t>
      </w:r>
    </w:p>
    <w:p w14:paraId="30FBB0B7" w14:textId="77777777" w:rsidR="00E31D43" w:rsidRPr="007310C4" w:rsidRDefault="00E31D43" w:rsidP="00E31D43">
      <w:pPr>
        <w:widowControl w:val="0"/>
        <w:suppressAutoHyphens/>
        <w:spacing w:after="0" w:line="240" w:lineRule="auto"/>
        <w:ind w:left="578"/>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2B71FD7" w14:textId="77777777" w:rsidR="00E31D43"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Adres Zamawiającego:</w:t>
      </w:r>
      <w:r>
        <w:rPr>
          <w:rFonts w:eastAsia="SimSun" w:cstheme="minorHAnsi"/>
          <w:kern w:val="2"/>
          <w:lang w:eastAsia="zh-CN" w:bidi="hi-IN"/>
        </w:rPr>
        <w:t xml:space="preserve">    SP ZOZ Sanatorium Uzdrowiskowe MSWiA w Sopocie</w:t>
      </w:r>
    </w:p>
    <w:p w14:paraId="064D6043" w14:textId="77777777" w:rsidR="00E31D43"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ul. Bitwy pod Płowcami 63/65</w:t>
      </w:r>
    </w:p>
    <w:p w14:paraId="6172A60E" w14:textId="77777777" w:rsidR="00E31D43" w:rsidRPr="007310C4"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81-731 Sopot</w:t>
      </w:r>
    </w:p>
    <w:p w14:paraId="06595E60"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18"/>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w:t>
      </w:r>
    </w:p>
    <w:p w14:paraId="2D8642F2"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14:paraId="12C30EFD"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6022C7EA"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Postanowienia końcowe   </w:t>
      </w:r>
    </w:p>
    <w:p w14:paraId="315C4B34"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 sprawach nieuregulowanych niniejszą Karta Gwarancyjną zastosowanie mają zastosowanie aktualnie obowiązujące przepisy prawa, w tym w szczególności Kodeksu cywilnego.</w:t>
      </w:r>
    </w:p>
    <w:p w14:paraId="3CBDD2A6"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Niniejsza Karta Gwarancyjna jest integralną częścią protokołu końcowego odbioru robót.</w:t>
      </w:r>
    </w:p>
    <w:p w14:paraId="5946EC17"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Wszelkie zmiany niniejszej Karty Gwarancyjnej wymagają formy pisemnej pod rygorem nieważności.</w:t>
      </w:r>
    </w:p>
    <w:p w14:paraId="10DC1AA1" w14:textId="77777777" w:rsidR="00E31D43" w:rsidRPr="007310C4" w:rsidRDefault="00E31D43" w:rsidP="00E31D43">
      <w:pPr>
        <w:spacing w:after="0" w:line="240" w:lineRule="auto"/>
        <w:ind w:left="644"/>
        <w:jc w:val="both"/>
        <w:rPr>
          <w:rFonts w:eastAsia="SimSun" w:cstheme="minorHAnsi"/>
          <w:b/>
          <w:kern w:val="2"/>
          <w:lang w:eastAsia="zh-CN" w:bidi="hi-IN"/>
        </w:rPr>
      </w:pPr>
    </w:p>
    <w:p w14:paraId="66F65805" w14:textId="77777777" w:rsidR="00E31D43"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p>
    <w:p w14:paraId="139BA73D" w14:textId="77777777" w:rsidR="00E31D43" w:rsidRPr="007310C4"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r w:rsidRPr="007310C4">
        <w:rPr>
          <w:rFonts w:eastAsia="SimSun" w:cstheme="minorHAnsi"/>
          <w:kern w:val="2"/>
          <w:lang w:eastAsia="zh-CN" w:bidi="hi-IN"/>
        </w:rPr>
        <w:t xml:space="preserve">Podpis/y Gwaranta </w:t>
      </w:r>
    </w:p>
    <w:p w14:paraId="32DEEFB1" w14:textId="77777777" w:rsidR="00151D93" w:rsidRDefault="00151D93"/>
    <w:sectPr w:rsidR="00151D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72AE8"/>
    <w:multiLevelType w:val="hybridMultilevel"/>
    <w:tmpl w:val="3A927988"/>
    <w:lvl w:ilvl="0" w:tplc="55F072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A0319D"/>
    <w:multiLevelType w:val="hybridMultilevel"/>
    <w:tmpl w:val="A3D0E456"/>
    <w:lvl w:ilvl="0" w:tplc="262A837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9E2DF8"/>
    <w:multiLevelType w:val="multilevel"/>
    <w:tmpl w:val="6E7C05EA"/>
    <w:lvl w:ilvl="0">
      <w:start w:val="1"/>
      <w:numFmt w:val="decimal"/>
      <w:lvlText w:val="%1."/>
      <w:lvlJc w:val="left"/>
      <w:pPr>
        <w:tabs>
          <w:tab w:val="num" w:pos="578"/>
        </w:tabs>
        <w:ind w:left="578" w:hanging="360"/>
      </w:pPr>
      <w:rPr>
        <w:rFonts w:ascii="Calibri" w:hAnsi="Calibri" w:cs="Arial" w:hint="default"/>
        <w:b/>
        <w:bCs w:val="0"/>
        <w:i w:val="0"/>
        <w:iCs w:val="0"/>
      </w:rPr>
    </w:lvl>
    <w:lvl w:ilvl="1">
      <w:start w:val="4"/>
      <w:numFmt w:val="decimal"/>
      <w:lvlText w:val="%2."/>
      <w:lvlJc w:val="left"/>
      <w:pPr>
        <w:tabs>
          <w:tab w:val="num" w:pos="1298"/>
        </w:tabs>
        <w:ind w:left="1298" w:hanging="360"/>
      </w:pPr>
      <w:rPr>
        <w:rFonts w:ascii="Calibri" w:hAnsi="Calibri" w:cs="Times New Roman" w:hint="default"/>
        <w:b/>
        <w:bCs w:val="0"/>
        <w:i w:val="0"/>
        <w:iCs/>
      </w:rPr>
    </w:lvl>
    <w:lvl w:ilvl="2">
      <w:start w:val="1"/>
      <w:numFmt w:val="lowerLetter"/>
      <w:lvlText w:val="%3)"/>
      <w:lvlJc w:val="left"/>
      <w:pPr>
        <w:tabs>
          <w:tab w:val="num" w:pos="2198"/>
        </w:tabs>
        <w:ind w:left="2198" w:hanging="360"/>
      </w:pPr>
      <w:rPr>
        <w:rFonts w:ascii="Calibri" w:hAnsi="Calibri" w:cs="Arial" w:hint="default"/>
        <w:b w:val="0"/>
        <w:bCs w:val="0"/>
        <w:i w:val="0"/>
        <w:iCs w:val="0"/>
      </w:rPr>
    </w:lvl>
    <w:lvl w:ilvl="3">
      <w:start w:val="1"/>
      <w:numFmt w:val="decimal"/>
      <w:lvlText w:val="%4."/>
      <w:lvlJc w:val="left"/>
      <w:pPr>
        <w:tabs>
          <w:tab w:val="num" w:pos="644"/>
        </w:tabs>
        <w:ind w:left="644" w:hanging="360"/>
      </w:pPr>
      <w:rPr>
        <w:rFonts w:ascii="Calibri" w:hAnsi="Calibri" w:cs="Times New Roman" w:hint="default"/>
        <w:b/>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3" w15:restartNumberingAfterBreak="0">
    <w:nsid w:val="337848D6"/>
    <w:multiLevelType w:val="hybridMultilevel"/>
    <w:tmpl w:val="B49C71E0"/>
    <w:lvl w:ilvl="0" w:tplc="5F4E86C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A82AA8"/>
    <w:multiLevelType w:val="multilevel"/>
    <w:tmpl w:val="41D4BE84"/>
    <w:lvl w:ilvl="0">
      <w:start w:val="1"/>
      <w:numFmt w:val="decimal"/>
      <w:lvlText w:val="%1."/>
      <w:lvlJc w:val="left"/>
      <w:pPr>
        <w:ind w:left="720" w:hanging="360"/>
      </w:pPr>
      <w:rPr>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A72C60"/>
    <w:multiLevelType w:val="hybridMultilevel"/>
    <w:tmpl w:val="48A8D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E21DC3"/>
    <w:multiLevelType w:val="hybridMultilevel"/>
    <w:tmpl w:val="CD828A5C"/>
    <w:lvl w:ilvl="0" w:tplc="6A5481A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6A231F2"/>
    <w:multiLevelType w:val="hybridMultilevel"/>
    <w:tmpl w:val="B368354C"/>
    <w:lvl w:ilvl="0" w:tplc="033ECE52">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54E9E"/>
    <w:multiLevelType w:val="hybridMultilevel"/>
    <w:tmpl w:val="65501DA8"/>
    <w:lvl w:ilvl="0" w:tplc="E0BE62D0">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num w:numId="1" w16cid:durableId="1433016593">
    <w:abstractNumId w:val="2"/>
  </w:num>
  <w:num w:numId="2" w16cid:durableId="1699968994">
    <w:abstractNumId w:val="8"/>
  </w:num>
  <w:num w:numId="3" w16cid:durableId="1586724859">
    <w:abstractNumId w:val="5"/>
  </w:num>
  <w:num w:numId="4" w16cid:durableId="625821245">
    <w:abstractNumId w:val="4"/>
  </w:num>
  <w:num w:numId="5" w16cid:durableId="1705716230">
    <w:abstractNumId w:val="7"/>
  </w:num>
  <w:num w:numId="6" w16cid:durableId="1864590704">
    <w:abstractNumId w:val="1"/>
  </w:num>
  <w:num w:numId="7" w16cid:durableId="1474560398">
    <w:abstractNumId w:val="3"/>
  </w:num>
  <w:num w:numId="8" w16cid:durableId="1104494036">
    <w:abstractNumId w:val="0"/>
  </w:num>
  <w:num w:numId="9" w16cid:durableId="580531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D43"/>
    <w:rsid w:val="00151D93"/>
    <w:rsid w:val="00197FFD"/>
    <w:rsid w:val="002227AD"/>
    <w:rsid w:val="00501BEB"/>
    <w:rsid w:val="005144AE"/>
    <w:rsid w:val="00870B3B"/>
    <w:rsid w:val="00AA7E17"/>
    <w:rsid w:val="00C91A50"/>
    <w:rsid w:val="00E31D43"/>
    <w:rsid w:val="00E7625B"/>
    <w:rsid w:val="00FD2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9221"/>
  <w15:chartTrackingRefBased/>
  <w15:docId w15:val="{0A557858-2B53-4754-A5A8-7B98D05C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1D4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 Znak,Akapit z listą BS Znak,CW_Lista Znak,Colorful List - Accent 11 Znak,Akapit z listą4 Znak,Akapit z listą1 Znak,Średnia siatka 1 — akcent 21 Znak,sw tekst Znak,Wypunktowanie Znak,Colorful List - Accent 111 Znak"/>
    <w:link w:val="Akapitzlist"/>
    <w:uiPriority w:val="34"/>
    <w:qFormat/>
    <w:locked/>
    <w:rsid w:val="00E31D43"/>
    <w:rPr>
      <w:szCs w:val="21"/>
    </w:rPr>
  </w:style>
  <w:style w:type="paragraph" w:styleId="Akapitzlist">
    <w:name w:val="List Paragraph"/>
    <w:aliases w:val="List Paragraph,Akapit z listą BS,CW_Lista,Colorful List - Accent 11,Akapit z listą4,Akapit z listą1,Średnia siatka 1 — akcent 21,sw tekst,Wypunktowanie,Colorful List - Accent 111,Kolorowa lista — akcent 12,Asia 2  Akapit z listą,Obiekt,L1"/>
    <w:basedOn w:val="Normalny"/>
    <w:link w:val="AkapitzlistZnak"/>
    <w:uiPriority w:val="34"/>
    <w:qFormat/>
    <w:rsid w:val="00E31D43"/>
    <w:pPr>
      <w:widowControl w:val="0"/>
      <w:suppressAutoHyphens/>
      <w:spacing w:after="0" w:line="240" w:lineRule="auto"/>
      <w:ind w:left="720"/>
      <w:contextualSpacing/>
      <w:textAlignment w:val="baseline"/>
    </w:pPr>
    <w:rPr>
      <w:szCs w:val="21"/>
    </w:rPr>
  </w:style>
  <w:style w:type="character" w:styleId="Hipercze">
    <w:name w:val="Hyperlink"/>
    <w:basedOn w:val="Domylnaczcionkaakapitu"/>
    <w:uiPriority w:val="99"/>
    <w:unhideWhenUsed/>
    <w:rsid w:val="00501BEB"/>
    <w:rPr>
      <w:color w:val="0563C1" w:themeColor="hyperlink"/>
      <w:u w:val="single"/>
    </w:rPr>
  </w:style>
  <w:style w:type="character" w:styleId="Nierozpoznanawzmianka">
    <w:name w:val="Unresolved Mention"/>
    <w:basedOn w:val="Domylnaczcionkaakapitu"/>
    <w:uiPriority w:val="99"/>
    <w:semiHidden/>
    <w:unhideWhenUsed/>
    <w:rsid w:val="0050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sanatorium-helios.com.pl" TargetMode="External"/><Relationship Id="rId5" Type="http://schemas.openxmlformats.org/officeDocument/2006/relationships/hyperlink" Target="mailto:ug@swiekat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1002</Words>
  <Characters>6012</Characters>
  <Application>Microsoft Office Word</Application>
  <DocSecurity>0</DocSecurity>
  <Lines>50</Lines>
  <Paragraphs>13</Paragraphs>
  <ScaleCrop>false</ScaleCrop>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Groth</dc:creator>
  <cp:keywords/>
  <dc:description/>
  <cp:lastModifiedBy>Anna Gotzek-Bałdowska</cp:lastModifiedBy>
  <cp:revision>5</cp:revision>
  <dcterms:created xsi:type="dcterms:W3CDTF">2023-04-05T17:02:00Z</dcterms:created>
  <dcterms:modified xsi:type="dcterms:W3CDTF">2024-05-23T13:55:00Z</dcterms:modified>
</cp:coreProperties>
</file>