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8C" w:rsidRPr="00374251" w:rsidRDefault="00D57D91" w:rsidP="001C2520">
      <w:pPr>
        <w:pStyle w:val="Heading10"/>
        <w:keepNext/>
        <w:keepLines/>
        <w:shd w:val="clear" w:color="auto" w:fill="auto"/>
        <w:spacing w:after="184" w:line="240" w:lineRule="auto"/>
        <w:ind w:right="30"/>
        <w:rPr>
          <w:rFonts w:ascii="Times New Roman" w:hAnsi="Times New Roman" w:cs="Times New Roman"/>
        </w:rPr>
      </w:pPr>
      <w:bookmarkStart w:id="0" w:name="bookmark0"/>
      <w:r w:rsidRPr="00374251">
        <w:rPr>
          <w:rFonts w:ascii="Times New Roman" w:hAnsi="Times New Roman" w:cs="Times New Roman"/>
        </w:rPr>
        <w:t>SPECYFIKACJA TECHNICZNA WYKONANIA I ODBIORU ROBÓT</w:t>
      </w:r>
      <w:bookmarkEnd w:id="0"/>
    </w:p>
    <w:p w:rsidR="00374251" w:rsidRPr="00374251" w:rsidRDefault="00374251" w:rsidP="00374251">
      <w:pPr>
        <w:pStyle w:val="Heading10"/>
        <w:keepNext/>
        <w:keepLines/>
        <w:shd w:val="clear" w:color="auto" w:fill="auto"/>
        <w:spacing w:after="184" w:line="240" w:lineRule="auto"/>
        <w:ind w:right="340"/>
        <w:rPr>
          <w:rFonts w:ascii="Times New Roman" w:hAnsi="Times New Roman" w:cs="Times New Roman"/>
        </w:rPr>
      </w:pPr>
    </w:p>
    <w:p w:rsidR="008D0F8C" w:rsidRPr="00374251" w:rsidRDefault="00D57D91" w:rsidP="00374251">
      <w:pPr>
        <w:pStyle w:val="Heading3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1" w:name="bookmark1"/>
      <w:r w:rsidRPr="00374251">
        <w:rPr>
          <w:rFonts w:ascii="Times New Roman" w:hAnsi="Times New Roman" w:cs="Times New Roman"/>
        </w:rPr>
        <w:t>D-05.03.10a</w:t>
      </w:r>
      <w:bookmarkEnd w:id="1"/>
      <w:r w:rsidR="00374251" w:rsidRPr="00374251">
        <w:rPr>
          <w:rFonts w:ascii="Times New Roman" w:hAnsi="Times New Roman" w:cs="Times New Roman"/>
        </w:rPr>
        <w:t xml:space="preserve"> </w:t>
      </w:r>
      <w:bookmarkStart w:id="2" w:name="bookmark2"/>
      <w:r w:rsidR="00374251" w:rsidRPr="00374251">
        <w:rPr>
          <w:rFonts w:ascii="Times New Roman" w:hAnsi="Times New Roman" w:cs="Times New Roman"/>
        </w:rPr>
        <w:t>N</w:t>
      </w:r>
      <w:r w:rsidRPr="00374251">
        <w:rPr>
          <w:rFonts w:ascii="Times New Roman" w:hAnsi="Times New Roman" w:cs="Times New Roman"/>
          <w:sz w:val="20"/>
          <w:szCs w:val="20"/>
        </w:rPr>
        <w:t>AWIERZCHNIA DWUKROTNIE POWIERZCHNIOWO UTRWALANA</w:t>
      </w:r>
      <w:bookmarkEnd w:id="2"/>
    </w:p>
    <w:p w:rsidR="00374251" w:rsidRPr="00374251" w:rsidRDefault="00374251" w:rsidP="00374251">
      <w:pPr>
        <w:pStyle w:val="Heading3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bookmarkStart w:id="3" w:name="bookmark3"/>
      <w:r w:rsidRPr="00374251">
        <w:rPr>
          <w:rFonts w:ascii="Times New Roman" w:hAnsi="Times New Roman" w:cs="Times New Roman"/>
          <w:sz w:val="20"/>
          <w:szCs w:val="20"/>
        </w:rPr>
        <w:t>1. Wstęp</w:t>
      </w:r>
      <w:bookmarkEnd w:id="3"/>
    </w:p>
    <w:p w:rsidR="008D0F8C" w:rsidRPr="00374251" w:rsidRDefault="00D57D91" w:rsidP="001C2520">
      <w:pPr>
        <w:pStyle w:val="Heading50"/>
        <w:keepNext/>
        <w:keepLines/>
        <w:numPr>
          <w:ilvl w:val="0"/>
          <w:numId w:val="1"/>
        </w:numPr>
        <w:shd w:val="clear" w:color="auto" w:fill="auto"/>
        <w:tabs>
          <w:tab w:val="left" w:pos="322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bookmark4"/>
      <w:r w:rsidRPr="00374251">
        <w:rPr>
          <w:rFonts w:ascii="Times New Roman" w:hAnsi="Times New Roman" w:cs="Times New Roman"/>
          <w:sz w:val="20"/>
          <w:szCs w:val="20"/>
        </w:rPr>
        <w:t>Przedmiot STWIOR</w:t>
      </w:r>
      <w:bookmarkEnd w:id="4"/>
    </w:p>
    <w:p w:rsidR="008D0F8C" w:rsidRPr="00374251" w:rsidRDefault="00374251" w:rsidP="00374251">
      <w:pPr>
        <w:pStyle w:val="Bodytext0"/>
        <w:shd w:val="clear" w:color="auto" w:fill="auto"/>
        <w:spacing w:after="198" w:line="240" w:lineRule="auto"/>
        <w:ind w:left="20" w:right="20" w:firstLine="70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 xml:space="preserve">Przedmiotem niniejszej </w:t>
      </w:r>
      <w:r w:rsidR="00D57D91" w:rsidRPr="00374251">
        <w:rPr>
          <w:rFonts w:ascii="Times New Roman" w:hAnsi="Times New Roman" w:cs="Times New Roman"/>
          <w:sz w:val="20"/>
          <w:szCs w:val="20"/>
        </w:rPr>
        <w:t xml:space="preserve">specyfikacji technicznej wykonania i odbioru robót (STWIOR) są wymagania dotyczące wykonania i odbioru robót związanych z wykonawstwem DWUKROTNEGO powierzchniowego utrwalenia nawierzchni na drogach </w:t>
      </w:r>
      <w:r w:rsidRPr="00374251">
        <w:rPr>
          <w:rFonts w:ascii="Times New Roman" w:hAnsi="Times New Roman" w:cs="Times New Roman"/>
          <w:sz w:val="20"/>
          <w:szCs w:val="20"/>
        </w:rPr>
        <w:t>gminnych zlokalizowanych w mieście Rawa Mazowiecka.</w:t>
      </w:r>
    </w:p>
    <w:p w:rsidR="008D0F8C" w:rsidRPr="00374251" w:rsidRDefault="00D57D91" w:rsidP="00374251">
      <w:pPr>
        <w:pStyle w:val="Bodytext0"/>
        <w:shd w:val="clear" w:color="auto" w:fill="auto"/>
        <w:spacing w:after="12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Szczegółowa specyfikacja techniczna (SST) stanowi dokument przetargowy i kontraktowy przy zlecaniu i realizac</w:t>
      </w:r>
      <w:r w:rsidR="00374251" w:rsidRPr="00374251">
        <w:rPr>
          <w:rFonts w:ascii="Times New Roman" w:hAnsi="Times New Roman" w:cs="Times New Roman"/>
          <w:sz w:val="20"/>
          <w:szCs w:val="20"/>
        </w:rPr>
        <w:t>ji regeneracji nawierzchni dróg</w:t>
      </w:r>
      <w:r w:rsidRPr="00374251">
        <w:rPr>
          <w:rFonts w:ascii="Times New Roman" w:hAnsi="Times New Roman" w:cs="Times New Roman"/>
          <w:sz w:val="20"/>
          <w:szCs w:val="20"/>
        </w:rPr>
        <w:t>, polegających na powierzchniowym utrwaleniu emulsją asfaltową drogową modyfikowaną lateksem K1 65- 70 i grysami ka</w:t>
      </w:r>
      <w:r w:rsidRPr="00374251">
        <w:rPr>
          <w:rFonts w:ascii="Times New Roman" w:hAnsi="Times New Roman" w:cs="Times New Roman"/>
          <w:sz w:val="20"/>
          <w:szCs w:val="20"/>
        </w:rPr>
        <w:t>miennymi twardymi typu - bazalt, granit itp.</w:t>
      </w: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"/>
        </w:numPr>
        <w:shd w:val="clear" w:color="auto" w:fill="auto"/>
        <w:tabs>
          <w:tab w:val="left" w:pos="322"/>
        </w:tabs>
        <w:spacing w:line="240" w:lineRule="auto"/>
        <w:ind w:left="20"/>
        <w:jc w:val="both"/>
        <w:rPr>
          <w:rFonts w:ascii="Times New Roman" w:hAnsi="Times New Roman" w:cs="Times New Roman"/>
          <w:sz w:val="20"/>
          <w:szCs w:val="20"/>
        </w:rPr>
      </w:pPr>
      <w:bookmarkStart w:id="5" w:name="bookmark7"/>
      <w:r w:rsidRPr="00374251">
        <w:rPr>
          <w:rFonts w:ascii="Times New Roman" w:hAnsi="Times New Roman" w:cs="Times New Roman"/>
          <w:sz w:val="20"/>
          <w:szCs w:val="20"/>
        </w:rPr>
        <w:t>Zakres robót objętych SST</w:t>
      </w:r>
      <w:bookmarkEnd w:id="5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70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Ustalenia zawarte w niniejszej specyfikacji dotyczą zasad prowadzenia robót związanych z wykonaniem powierzchniowego utrwalenia nawierzchni na drogach obciążonych ruchem od bardzo lekki</w:t>
      </w:r>
      <w:r w:rsidRPr="00374251">
        <w:rPr>
          <w:rFonts w:ascii="Times New Roman" w:hAnsi="Times New Roman" w:cs="Times New Roman"/>
          <w:sz w:val="20"/>
          <w:szCs w:val="20"/>
        </w:rPr>
        <w:t>ego (KR1) do lekkiego (KR2). Należy stosować ustalenia dotyczące zasad związanych z zaprojektowanymi materiałami.</w:t>
      </w:r>
    </w:p>
    <w:p w:rsidR="00374251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powierzchniowego utrwalenia nawierzchni na </w:t>
      </w:r>
      <w:r w:rsidR="00374251" w:rsidRPr="00374251">
        <w:rPr>
          <w:rFonts w:ascii="Times New Roman" w:hAnsi="Times New Roman" w:cs="Times New Roman"/>
          <w:sz w:val="20"/>
          <w:szCs w:val="20"/>
        </w:rPr>
        <w:t>drogach gminnych zlokalizowanych w mieście Rawa Mazowiecka.</w:t>
      </w:r>
    </w:p>
    <w:p w:rsidR="00374251" w:rsidRPr="00374251" w:rsidRDefault="0037425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"/>
        </w:numPr>
        <w:shd w:val="clear" w:color="auto" w:fill="auto"/>
        <w:tabs>
          <w:tab w:val="left" w:pos="327"/>
        </w:tabs>
        <w:spacing w:line="240" w:lineRule="auto"/>
        <w:ind w:left="20"/>
        <w:jc w:val="both"/>
        <w:rPr>
          <w:rFonts w:ascii="Times New Roman" w:hAnsi="Times New Roman" w:cs="Times New Roman"/>
          <w:sz w:val="20"/>
          <w:szCs w:val="20"/>
        </w:rPr>
      </w:pPr>
      <w:bookmarkStart w:id="6" w:name="bookmark8"/>
      <w:r w:rsidRPr="00374251">
        <w:rPr>
          <w:rFonts w:ascii="Times New Roman" w:hAnsi="Times New Roman" w:cs="Times New Roman"/>
          <w:sz w:val="20"/>
          <w:szCs w:val="20"/>
        </w:rPr>
        <w:t>Określenia podstawowe</w:t>
      </w:r>
      <w:bookmarkEnd w:id="6"/>
    </w:p>
    <w:p w:rsidR="008D0F8C" w:rsidRPr="00374251" w:rsidRDefault="008D0F8C" w:rsidP="00374251">
      <w:pPr>
        <w:pStyle w:val="Heading50"/>
        <w:keepNext/>
        <w:keepLines/>
        <w:numPr>
          <w:ilvl w:val="0"/>
          <w:numId w:val="2"/>
        </w:numPr>
        <w:shd w:val="clear" w:color="auto" w:fill="auto"/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70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Dwukrotne powierzchniowe utrwalenie nawierzchni jest zabiegiem polegającym na kolejnym rozłożeniu warstw lepiszcza i warstw kruszywa:</w:t>
      </w:r>
    </w:p>
    <w:p w:rsidR="008D0F8C" w:rsidRPr="00374251" w:rsidRDefault="00D57D91" w:rsidP="00374251">
      <w:pPr>
        <w:pStyle w:val="Bodytext0"/>
        <w:numPr>
          <w:ilvl w:val="0"/>
          <w:numId w:val="3"/>
        </w:numPr>
        <w:shd w:val="clear" w:color="auto" w:fill="auto"/>
        <w:tabs>
          <w:tab w:val="left" w:pos="701"/>
        </w:tabs>
        <w:spacing w:after="0" w:line="240" w:lineRule="auto"/>
        <w:ind w:left="360" w:firstLine="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warstwa lepiszcza emulsji asfaltowej w ilości 3,5 kg/m2</w:t>
      </w:r>
    </w:p>
    <w:p w:rsidR="008D0F8C" w:rsidRPr="00374251" w:rsidRDefault="00D57D91" w:rsidP="00374251">
      <w:pPr>
        <w:pStyle w:val="Bodytext0"/>
        <w:numPr>
          <w:ilvl w:val="0"/>
          <w:numId w:val="3"/>
        </w:numPr>
        <w:shd w:val="clear" w:color="auto" w:fill="auto"/>
        <w:tabs>
          <w:tab w:val="left" w:pos="701"/>
        </w:tabs>
        <w:spacing w:after="0" w:line="240" w:lineRule="auto"/>
        <w:ind w:left="360" w:firstLine="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 xml:space="preserve">warstwa grubego kruszywa </w:t>
      </w:r>
      <w:r w:rsidRPr="00374251">
        <w:rPr>
          <w:rFonts w:ascii="Times New Roman" w:hAnsi="Times New Roman" w:cs="Times New Roman"/>
          <w:sz w:val="20"/>
          <w:szCs w:val="20"/>
        </w:rPr>
        <w:t>8-11 mm</w:t>
      </w:r>
    </w:p>
    <w:p w:rsidR="008D0F8C" w:rsidRPr="00374251" w:rsidRDefault="00D57D91" w:rsidP="00374251">
      <w:pPr>
        <w:pStyle w:val="Bodytext0"/>
        <w:numPr>
          <w:ilvl w:val="0"/>
          <w:numId w:val="3"/>
        </w:numPr>
        <w:shd w:val="clear" w:color="auto" w:fill="auto"/>
        <w:tabs>
          <w:tab w:val="left" w:pos="710"/>
        </w:tabs>
        <w:spacing w:after="0" w:line="240" w:lineRule="auto"/>
        <w:ind w:left="360" w:firstLine="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druga warstwa lepiszcza - emulsji asfaltowej w ilości 2,0 kg/m2</w:t>
      </w:r>
    </w:p>
    <w:p w:rsidR="008D0F8C" w:rsidRDefault="00D57D91" w:rsidP="001C2520">
      <w:pPr>
        <w:pStyle w:val="Bodytext0"/>
        <w:numPr>
          <w:ilvl w:val="0"/>
          <w:numId w:val="3"/>
        </w:numPr>
        <w:shd w:val="clear" w:color="auto" w:fill="auto"/>
        <w:tabs>
          <w:tab w:val="left" w:pos="701"/>
        </w:tabs>
        <w:spacing w:after="0" w:line="240" w:lineRule="auto"/>
        <w:ind w:left="360" w:firstLine="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 xml:space="preserve">warstwa kruszywa </w:t>
      </w:r>
      <w:r w:rsidR="001C2520">
        <w:rPr>
          <w:rFonts w:ascii="Times New Roman" w:hAnsi="Times New Roman" w:cs="Times New Roman"/>
          <w:sz w:val="20"/>
          <w:szCs w:val="20"/>
        </w:rPr>
        <w:t>5</w:t>
      </w:r>
      <w:r w:rsidRPr="00374251">
        <w:rPr>
          <w:rFonts w:ascii="Times New Roman" w:hAnsi="Times New Roman" w:cs="Times New Roman"/>
          <w:sz w:val="20"/>
          <w:szCs w:val="20"/>
        </w:rPr>
        <w:t>-</w:t>
      </w:r>
      <w:r w:rsidR="001C2520">
        <w:rPr>
          <w:rFonts w:ascii="Times New Roman" w:hAnsi="Times New Roman" w:cs="Times New Roman"/>
          <w:sz w:val="20"/>
          <w:szCs w:val="20"/>
        </w:rPr>
        <w:t>8</w:t>
      </w:r>
      <w:r w:rsidRPr="00374251">
        <w:rPr>
          <w:rFonts w:ascii="Times New Roman" w:hAnsi="Times New Roman" w:cs="Times New Roman"/>
          <w:sz w:val="20"/>
          <w:szCs w:val="20"/>
        </w:rPr>
        <w:t xml:space="preserve"> mm</w:t>
      </w:r>
    </w:p>
    <w:p w:rsidR="001C2520" w:rsidRPr="00374251" w:rsidRDefault="001C2520" w:rsidP="001C2520">
      <w:pPr>
        <w:pStyle w:val="Bodytext0"/>
        <w:shd w:val="clear" w:color="auto" w:fill="auto"/>
        <w:tabs>
          <w:tab w:val="left" w:pos="701"/>
        </w:tabs>
        <w:spacing w:after="0" w:line="240" w:lineRule="auto"/>
        <w:ind w:left="360"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Bodytext0"/>
        <w:numPr>
          <w:ilvl w:val="0"/>
          <w:numId w:val="2"/>
        </w:numPr>
        <w:shd w:val="clear" w:color="auto" w:fill="auto"/>
        <w:tabs>
          <w:tab w:val="left" w:pos="457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Asfaltowa emulsja kationowa</w:t>
      </w:r>
    </w:p>
    <w:p w:rsidR="008D0F8C" w:rsidRPr="00374251" w:rsidRDefault="00D57D91" w:rsidP="00374251">
      <w:pPr>
        <w:pStyle w:val="Bodytext0"/>
        <w:shd w:val="clear" w:color="auto" w:fill="auto"/>
        <w:spacing w:after="165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Asfaltowa emulsja kationowa jest lepiszczem bitumicznym w postaci zawiesiny rozproszonego asfaltu w wodzi</w:t>
      </w:r>
      <w:r w:rsidRPr="00374251">
        <w:rPr>
          <w:rFonts w:ascii="Times New Roman" w:hAnsi="Times New Roman" w:cs="Times New Roman"/>
          <w:sz w:val="20"/>
          <w:szCs w:val="20"/>
        </w:rPr>
        <w:t>e otrzymana z zastosowaniem emulgatora kationowego.</w:t>
      </w:r>
    </w:p>
    <w:p w:rsidR="008D0F8C" w:rsidRPr="00374251" w:rsidRDefault="00D57D91" w:rsidP="00374251">
      <w:pPr>
        <w:pStyle w:val="Heading520"/>
        <w:keepNext/>
        <w:keepLines/>
        <w:numPr>
          <w:ilvl w:val="0"/>
          <w:numId w:val="2"/>
        </w:numPr>
        <w:shd w:val="clear" w:color="auto" w:fill="auto"/>
        <w:tabs>
          <w:tab w:val="left" w:pos="462"/>
        </w:tabs>
        <w:spacing w:before="0" w:after="34" w:line="240" w:lineRule="auto"/>
        <w:ind w:left="20"/>
        <w:rPr>
          <w:rFonts w:ascii="Times New Roman" w:hAnsi="Times New Roman" w:cs="Times New Roman"/>
          <w:sz w:val="20"/>
          <w:szCs w:val="20"/>
        </w:rPr>
      </w:pPr>
      <w:bookmarkStart w:id="7" w:name="bookmark10"/>
      <w:r w:rsidRPr="00374251">
        <w:rPr>
          <w:rFonts w:ascii="Times New Roman" w:hAnsi="Times New Roman" w:cs="Times New Roman"/>
          <w:sz w:val="20"/>
          <w:szCs w:val="20"/>
        </w:rPr>
        <w:t>Kruszywa</w:t>
      </w:r>
      <w:bookmarkEnd w:id="7"/>
    </w:p>
    <w:p w:rsidR="008D0F8C" w:rsidRPr="00374251" w:rsidRDefault="00D57D91" w:rsidP="00374251">
      <w:pPr>
        <w:pStyle w:val="Bodytext0"/>
        <w:shd w:val="clear" w:color="auto" w:fill="auto"/>
        <w:spacing w:after="21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Kruszywa są materiałem pochodzącym z kruszenia skał lub żwirów, posortowanych na odpowiednie frakcje.</w:t>
      </w:r>
    </w:p>
    <w:p w:rsidR="008D0F8C" w:rsidRPr="00374251" w:rsidRDefault="00D57D91" w:rsidP="00374251">
      <w:pPr>
        <w:pStyle w:val="Bodytext0"/>
        <w:numPr>
          <w:ilvl w:val="0"/>
          <w:numId w:val="2"/>
        </w:numPr>
        <w:shd w:val="clear" w:color="auto" w:fill="auto"/>
        <w:tabs>
          <w:tab w:val="left" w:pos="462"/>
        </w:tabs>
        <w:spacing w:after="49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Pozostałe określenia</w:t>
      </w:r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Pozostałe określenia podstawowe są zgodne z obowiązującymi, odpowiednimi polskimi normami i z definicjami podanymi w OST D-M-00.00.00 „Wymagania ogólne" .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"/>
        </w:numPr>
        <w:shd w:val="clear" w:color="auto" w:fill="auto"/>
        <w:tabs>
          <w:tab w:val="left" w:pos="327"/>
        </w:tabs>
        <w:spacing w:line="240" w:lineRule="auto"/>
        <w:ind w:left="20"/>
        <w:jc w:val="both"/>
        <w:rPr>
          <w:rFonts w:ascii="Times New Roman" w:hAnsi="Times New Roman" w:cs="Times New Roman"/>
          <w:sz w:val="20"/>
          <w:szCs w:val="20"/>
        </w:rPr>
      </w:pPr>
      <w:bookmarkStart w:id="8" w:name="bookmark11"/>
      <w:r w:rsidRPr="00374251">
        <w:rPr>
          <w:rFonts w:ascii="Times New Roman" w:hAnsi="Times New Roman" w:cs="Times New Roman"/>
          <w:sz w:val="20"/>
          <w:szCs w:val="20"/>
        </w:rPr>
        <w:t>Ogólne wymagania dotyczące robót</w:t>
      </w:r>
      <w:bookmarkEnd w:id="8"/>
    </w:p>
    <w:p w:rsidR="001C2520" w:rsidRDefault="00D57D91" w:rsidP="001C2520">
      <w:pPr>
        <w:pStyle w:val="Bodytext0"/>
        <w:shd w:val="clear" w:color="auto" w:fill="auto"/>
        <w:spacing w:after="0" w:line="240" w:lineRule="auto"/>
        <w:ind w:left="20" w:right="30" w:firstLine="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Ogólne wymagania dotyczące robót podano w OST D-M-00.00.00 „Wymagani</w:t>
      </w:r>
      <w:r w:rsidRPr="00374251">
        <w:rPr>
          <w:rFonts w:ascii="Times New Roman" w:hAnsi="Times New Roman" w:cs="Times New Roman"/>
          <w:sz w:val="20"/>
          <w:szCs w:val="20"/>
        </w:rPr>
        <w:t xml:space="preserve">a ogólne" pkt 1.5. </w:t>
      </w:r>
    </w:p>
    <w:p w:rsidR="001C2520" w:rsidRDefault="001C2520" w:rsidP="00374251">
      <w:pPr>
        <w:pStyle w:val="Bodytext0"/>
        <w:shd w:val="clear" w:color="auto" w:fill="auto"/>
        <w:spacing w:after="0" w:line="240" w:lineRule="auto"/>
        <w:ind w:left="20" w:right="1700"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1C2520" w:rsidP="00374251">
      <w:pPr>
        <w:pStyle w:val="Bodytext0"/>
        <w:shd w:val="clear" w:color="auto" w:fill="auto"/>
        <w:spacing w:after="0" w:line="240" w:lineRule="auto"/>
        <w:ind w:left="20" w:right="1700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Style w:val="BodytextBold"/>
          <w:rFonts w:ascii="Times New Roman" w:hAnsi="Times New Roman" w:cs="Times New Roman"/>
          <w:sz w:val="20"/>
          <w:szCs w:val="20"/>
        </w:rPr>
        <w:t>2. M</w:t>
      </w:r>
      <w:r w:rsidR="00D57D91" w:rsidRPr="00374251">
        <w:rPr>
          <w:rStyle w:val="BodytextBold"/>
          <w:rFonts w:ascii="Times New Roman" w:hAnsi="Times New Roman" w:cs="Times New Roman"/>
          <w:sz w:val="20"/>
          <w:szCs w:val="20"/>
        </w:rPr>
        <w:t>ateriały</w:t>
      </w: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4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9" w:name="bookmark12"/>
      <w:r w:rsidRPr="00374251">
        <w:rPr>
          <w:rFonts w:ascii="Times New Roman" w:hAnsi="Times New Roman" w:cs="Times New Roman"/>
          <w:sz w:val="20"/>
          <w:szCs w:val="20"/>
        </w:rPr>
        <w:t>Ogólne wymagania dotyczące materiałów</w:t>
      </w:r>
      <w:bookmarkEnd w:id="9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Ogólne wymagania dotyczące materiałów, ich pozyskiwania i składowania, podano w OST D-M-00.00.00 „Wymagania ogólne" pkt 2.</w:t>
      </w: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4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0" w:name="bookmark13"/>
      <w:r w:rsidRPr="00374251">
        <w:rPr>
          <w:rFonts w:ascii="Times New Roman" w:hAnsi="Times New Roman" w:cs="Times New Roman"/>
          <w:sz w:val="20"/>
          <w:szCs w:val="20"/>
        </w:rPr>
        <w:t>Kruszywa</w:t>
      </w:r>
      <w:bookmarkEnd w:id="10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Style w:val="BodytextBold"/>
          <w:rFonts w:ascii="Times New Roman" w:hAnsi="Times New Roman" w:cs="Times New Roman"/>
          <w:sz w:val="20"/>
          <w:szCs w:val="20"/>
        </w:rPr>
        <w:t>2.2.1.</w:t>
      </w:r>
      <w:r w:rsidRPr="00374251">
        <w:rPr>
          <w:rFonts w:ascii="Times New Roman" w:hAnsi="Times New Roman" w:cs="Times New Roman"/>
          <w:sz w:val="20"/>
          <w:szCs w:val="20"/>
        </w:rPr>
        <w:t xml:space="preserve"> Wymagania dotyczące kruszyw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 powierzchniowego utrwalania należy stosować grysy lub o wąskich frakcjach uziarnienia, spełniające wymagania wg tablicy 1 i 2, zgodne z normą PN-B-11112 [1] przy jednoczesnym uwzględnieniu uściśleń zawartych w niniejszych SST.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 dwukrotnego powierzchni</w:t>
      </w:r>
      <w:r w:rsidRPr="00374251">
        <w:rPr>
          <w:rFonts w:ascii="Times New Roman" w:hAnsi="Times New Roman" w:cs="Times New Roman"/>
          <w:sz w:val="20"/>
          <w:szCs w:val="20"/>
        </w:rPr>
        <w:t>owego utrwalenia należy stosować kruszywo łamane o frakcjach: od 5 mm do 8 mm i od 8 mm do 11 mm z tolerancją - + 0,5 mm.</w:t>
      </w:r>
    </w:p>
    <w:p w:rsidR="008D0F8C" w:rsidRDefault="00D57D91" w:rsidP="00374251">
      <w:pPr>
        <w:pStyle w:val="Bodytext0"/>
        <w:shd w:val="clear" w:color="auto" w:fill="auto"/>
        <w:spacing w:after="748" w:line="240" w:lineRule="auto"/>
        <w:ind w:left="4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 wykonania powierzchniowego utrwalenia nie dopuszcza się kruszywa pochodzącego ze skał wapiennych.</w:t>
      </w:r>
    </w:p>
    <w:p w:rsidR="001C2520" w:rsidRPr="00374251" w:rsidRDefault="001C2520" w:rsidP="001C2520">
      <w:pPr>
        <w:pStyle w:val="Tablecaption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374251">
        <w:rPr>
          <w:rStyle w:val="Tablecaption1"/>
          <w:rFonts w:ascii="Times New Roman" w:hAnsi="Times New Roman" w:cs="Times New Roman"/>
          <w:sz w:val="20"/>
          <w:szCs w:val="20"/>
        </w:rPr>
        <w:lastRenderedPageBreak/>
        <w:t>Tablica 1. Wymagania dla grysu w zależności od klasy kruszyw i kategorii ruchu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54"/>
        <w:gridCol w:w="1483"/>
        <w:gridCol w:w="1493"/>
      </w:tblGrid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4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76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Wyszczególnienie właściwości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Kategoria ruchu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672"/>
          <w:jc w:val="center"/>
        </w:trPr>
        <w:tc>
          <w:tcPr>
            <w:tcW w:w="4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ciężki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średni,</w:t>
            </w:r>
          </w:p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lekkośredni,</w:t>
            </w:r>
          </w:p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lekki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4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klasa kruszywa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4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586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Ścieralność w bębnie kulowym po pełnej liczbie obrotów, ubytek masy nie większy niż, % (m/m):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25 (40)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35 (45)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782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Ścieralność w bębnie kulowym po 1/5 pełnej liczby obrotów, ubytek masy w stosunku do ubytku masy po pełnej liczbie obrotów nie większy niż, %(m/m):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Nasiąkliwość nie większa niż, % (m/m):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1,5*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2,0*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Mrozoodporność wg metody zmodyfikowanej, ubytek masy nie większy niż, %(m/m):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</w:tbl>
    <w:p w:rsidR="008D0F8C" w:rsidRPr="00374251" w:rsidRDefault="00D57D91" w:rsidP="00374251">
      <w:pPr>
        <w:pStyle w:val="Bodytext0"/>
        <w:shd w:val="clear" w:color="auto" w:fill="auto"/>
        <w:spacing w:before="137" w:after="0" w:line="240" w:lineRule="auto"/>
        <w:ind w:left="480" w:right="1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* - dla żwirów kruszonych przyjęto takie same wymagania jak dla kruszywa łamanego (grysów).</w:t>
      </w:r>
    </w:p>
    <w:p w:rsidR="008D0F8C" w:rsidRDefault="00D57D91" w:rsidP="00374251">
      <w:pPr>
        <w:pStyle w:val="Bodytext0"/>
        <w:shd w:val="clear" w:color="auto" w:fill="auto"/>
        <w:spacing w:after="328" w:line="240" w:lineRule="auto"/>
        <w:ind w:left="4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( ) - wartości podane w nawiasach dotyczą wyłącznie kruszywa granitowego.</w:t>
      </w:r>
    </w:p>
    <w:p w:rsidR="001C2520" w:rsidRPr="00374251" w:rsidRDefault="001C2520" w:rsidP="001C2520">
      <w:pPr>
        <w:pStyle w:val="Tablecaption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Tablica 2. Wymagania dla grysu i ż w zależności od gatunku kruszywa i kategorii ruchu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54"/>
        <w:gridCol w:w="970"/>
        <w:gridCol w:w="965"/>
        <w:gridCol w:w="1042"/>
      </w:tblGrid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4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Wyszczególnienie właściwości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Kategoria ruchu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4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ciężki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średni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lekkośredni</w:t>
            </w:r>
          </w:p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i lekki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4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Gatunek kruszywa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4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466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Zawartość ziarn mniejszych niż 0,075 mm odsianych na mokro, nie więcej niż, %(m/m):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0,5*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0,5*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0,5*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451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Zawartość frakcji podstawowej, nie mniej niż, %(m/m):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Zawartość nadziarna, nie więcej niż, %(m/m):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8,0*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Zawartość podziarna, nie więcej niż, %(m/m):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451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Zawartość zanieczyszczeń obcych, nie więcej niż, %(m/m):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451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Zawartość ziarn nieforemnych, nie więcej niż, %(m/m):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15,0*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20,0*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25,0*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451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Zawartość zanieczyszczeń organicznych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barwa cieczy nie ciemniejsza niż wzorcowa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456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Zawartość przekruszonych ziarn żwirowych, nie więcej niż, %(m/m):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10,0**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15,0**</w:t>
            </w:r>
          </w:p>
        </w:tc>
      </w:tr>
    </w:tbl>
    <w:p w:rsidR="001C2520" w:rsidRPr="00374251" w:rsidRDefault="001C2520" w:rsidP="001C2520">
      <w:pPr>
        <w:pStyle w:val="Tablecaption0"/>
        <w:numPr>
          <w:ilvl w:val="0"/>
          <w:numId w:val="5"/>
        </w:numPr>
        <w:shd w:val="clear" w:color="auto" w:fill="auto"/>
        <w:tabs>
          <w:tab w:val="left" w:pos="101"/>
        </w:tabs>
        <w:spacing w:after="3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wymagania zostały zwiększone w stosunku do normy PN-B-11112 [1</w:t>
      </w:r>
      <w:r>
        <w:rPr>
          <w:rFonts w:ascii="Times New Roman" w:hAnsi="Times New Roman" w:cs="Times New Roman"/>
          <w:sz w:val="20"/>
          <w:szCs w:val="20"/>
        </w:rPr>
        <w:t>]</w:t>
      </w:r>
    </w:p>
    <w:p w:rsidR="001C2520" w:rsidRPr="001C2520" w:rsidRDefault="001C2520" w:rsidP="001C2520">
      <w:pPr>
        <w:pStyle w:val="Tablecaption0"/>
        <w:numPr>
          <w:ilvl w:val="0"/>
          <w:numId w:val="5"/>
        </w:numPr>
        <w:shd w:val="clear" w:color="auto" w:fill="auto"/>
        <w:tabs>
          <w:tab w:val="left" w:pos="110"/>
        </w:tabs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1C2520">
        <w:rPr>
          <w:rFonts w:ascii="Times New Roman" w:hAnsi="Times New Roman" w:cs="Times New Roman"/>
          <w:sz w:val="20"/>
          <w:szCs w:val="20"/>
        </w:rPr>
        <w:t>dotyczy grysu produkowanego z kruszywa naturalnego.*</w:t>
      </w:r>
    </w:p>
    <w:p w:rsidR="001C2520" w:rsidRDefault="001C2520" w:rsidP="00374251">
      <w:pPr>
        <w:pStyle w:val="Bodytext0"/>
        <w:shd w:val="clear" w:color="auto" w:fill="auto"/>
        <w:spacing w:after="328" w:line="240" w:lineRule="auto"/>
        <w:ind w:left="480"/>
        <w:jc w:val="left"/>
        <w:rPr>
          <w:rFonts w:ascii="Times New Roman" w:hAnsi="Times New Roman" w:cs="Times New Roman"/>
          <w:sz w:val="20"/>
          <w:szCs w:val="20"/>
        </w:rPr>
      </w:pPr>
    </w:p>
    <w:p w:rsidR="001C2520" w:rsidRPr="00374251" w:rsidRDefault="001C2520" w:rsidP="00374251">
      <w:pPr>
        <w:pStyle w:val="Bodytext0"/>
        <w:shd w:val="clear" w:color="auto" w:fill="auto"/>
        <w:spacing w:after="328" w:line="240" w:lineRule="auto"/>
        <w:ind w:left="480"/>
        <w:jc w:val="left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8D0F8C" w:rsidP="00374251">
      <w:pPr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Bodytext0"/>
        <w:shd w:val="clear" w:color="auto" w:fill="auto"/>
        <w:spacing w:before="62" w:after="0" w:line="240" w:lineRule="auto"/>
        <w:ind w:left="4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Style w:val="BodytextBold0"/>
          <w:rFonts w:ascii="Times New Roman" w:hAnsi="Times New Roman" w:cs="Times New Roman"/>
          <w:sz w:val="20"/>
          <w:szCs w:val="20"/>
        </w:rPr>
        <w:t>2.2.2.</w:t>
      </w:r>
      <w:r w:rsidRPr="00374251">
        <w:rPr>
          <w:rFonts w:ascii="Times New Roman" w:hAnsi="Times New Roman" w:cs="Times New Roman"/>
          <w:sz w:val="20"/>
          <w:szCs w:val="20"/>
        </w:rPr>
        <w:t xml:space="preserve"> Składowanie kruszyw</w:t>
      </w:r>
    </w:p>
    <w:p w:rsidR="001C2520" w:rsidRDefault="00D57D91" w:rsidP="00374251">
      <w:pPr>
        <w:pStyle w:val="Bodytext0"/>
        <w:shd w:val="clear" w:color="auto" w:fill="auto"/>
        <w:spacing w:after="0" w:line="240" w:lineRule="auto"/>
        <w:ind w:left="80" w:right="20" w:firstLine="68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Wykonawca zapewni składowanie kruszyw na składowiskach zlokalizowanych jak najbliżej wykonywanego odcinka powierzchniowego utrwalenia. Podłoże składowiska powinno być równe, dobrze odwodnione, czyste, o twardej powierzchni zabezpieczaj</w:t>
      </w:r>
      <w:r w:rsidRPr="00374251">
        <w:rPr>
          <w:rFonts w:ascii="Times New Roman" w:hAnsi="Times New Roman" w:cs="Times New Roman"/>
          <w:sz w:val="20"/>
          <w:szCs w:val="20"/>
        </w:rPr>
        <w:t xml:space="preserve">ącej przed zanieczyszczeniem kruszywa w czasie jego składowania i poboru. Każda frakcja kruszywa, jego klasa i gatunek będą składowane oddzielnie, w sposób umożliwiający ich mieszanie się zarówno w czasie składowania, jak również ładowania i transportu. </w:t>
      </w:r>
    </w:p>
    <w:p w:rsidR="001C2520" w:rsidRDefault="001C2520" w:rsidP="001C2520">
      <w:pPr>
        <w:pStyle w:val="Bodytext0"/>
        <w:shd w:val="clear" w:color="auto" w:fill="auto"/>
        <w:spacing w:after="0" w:line="24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1C2520">
      <w:pPr>
        <w:pStyle w:val="Bodytext0"/>
        <w:shd w:val="clear" w:color="auto" w:fill="auto"/>
        <w:spacing w:after="0" w:line="240" w:lineRule="auto"/>
        <w:ind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Style w:val="BodytextBold1"/>
          <w:rFonts w:ascii="Times New Roman" w:hAnsi="Times New Roman" w:cs="Times New Roman"/>
          <w:sz w:val="20"/>
          <w:szCs w:val="20"/>
        </w:rPr>
        <w:lastRenderedPageBreak/>
        <w:t>2.</w:t>
      </w:r>
      <w:r w:rsidRPr="00374251">
        <w:rPr>
          <w:rStyle w:val="BodytextBold1"/>
          <w:rFonts w:ascii="Times New Roman" w:hAnsi="Times New Roman" w:cs="Times New Roman"/>
          <w:sz w:val="20"/>
          <w:szCs w:val="20"/>
        </w:rPr>
        <w:t>3. Lepiszcza</w:t>
      </w:r>
    </w:p>
    <w:p w:rsidR="008D0F8C" w:rsidRPr="00374251" w:rsidRDefault="00D57D91" w:rsidP="00374251">
      <w:pPr>
        <w:pStyle w:val="Bodytext0"/>
        <w:numPr>
          <w:ilvl w:val="0"/>
          <w:numId w:val="6"/>
        </w:numPr>
        <w:shd w:val="clear" w:color="auto" w:fill="auto"/>
        <w:tabs>
          <w:tab w:val="left" w:pos="512"/>
        </w:tabs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Wymagania dla lepiszczy</w:t>
      </w:r>
    </w:p>
    <w:p w:rsidR="008D0F8C" w:rsidRPr="00374251" w:rsidRDefault="00D57D91" w:rsidP="00374251">
      <w:pPr>
        <w:pStyle w:val="Bodytext0"/>
        <w:shd w:val="clear" w:color="auto" w:fill="auto"/>
        <w:spacing w:after="105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Niniejsza SST uwzględnia jako lepiszcze do powierzchniowego utrwalenia, tylko drogowe kationowe emulsje asfaltowe szybkorozpadowe modyfikowane rodzaju K1-65MP, K1-70MP, spełniające wymagania zawarte w tablicy 3. Wykonaw</w:t>
      </w:r>
      <w:r w:rsidRPr="00374251">
        <w:rPr>
          <w:rFonts w:ascii="Times New Roman" w:hAnsi="Times New Roman" w:cs="Times New Roman"/>
          <w:sz w:val="20"/>
          <w:szCs w:val="20"/>
        </w:rPr>
        <w:t>ca do wykonania powierzchniowych utrwaleń zapewni lepiszcze od jednego dostawcy.</w:t>
      </w:r>
    </w:p>
    <w:p w:rsidR="008D0F8C" w:rsidRPr="00374251" w:rsidRDefault="00D57D91" w:rsidP="00374251">
      <w:pPr>
        <w:pStyle w:val="Bodytext0"/>
        <w:numPr>
          <w:ilvl w:val="0"/>
          <w:numId w:val="6"/>
        </w:numPr>
        <w:shd w:val="clear" w:color="auto" w:fill="auto"/>
        <w:tabs>
          <w:tab w:val="left" w:pos="517"/>
        </w:tabs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Składowanie lepiszczy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 składowania lepiszczy Wykonawca użyje cystern, pojemników, zbiorników lub beczek.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 xml:space="preserve">Cysterny, pojemniki, zbiorniki i beczki przeznaczone do składowania </w:t>
      </w:r>
      <w:r w:rsidRPr="00374251">
        <w:rPr>
          <w:rFonts w:ascii="Times New Roman" w:hAnsi="Times New Roman" w:cs="Times New Roman"/>
          <w:sz w:val="20"/>
          <w:szCs w:val="20"/>
        </w:rPr>
        <w:t>emulsji powinny być czyste i nie powinny zawierać resztek innych lepiszczy.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Przy przechowywaniu asfaltowej emulsji Wykonawca jest zobowiązany przestrzegać następujące zasady: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58"/>
        </w:tabs>
        <w:spacing w:after="3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czas składowania emulsji nie powinien przekraczać 3 m-cy od daty jej wyprodukowania,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63"/>
        </w:tabs>
        <w:spacing w:after="105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temperatura przechowywania emulsji nie powinna być niższa niż +5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374251">
        <w:rPr>
          <w:rFonts w:ascii="Times New Roman" w:hAnsi="Times New Roman" w:cs="Times New Roman"/>
          <w:sz w:val="20"/>
          <w:szCs w:val="20"/>
        </w:rPr>
        <w:t>C.</w:t>
      </w:r>
    </w:p>
    <w:p w:rsidR="008D0F8C" w:rsidRDefault="00D57D91" w:rsidP="00374251">
      <w:pPr>
        <w:pStyle w:val="Bodytext0"/>
        <w:shd w:val="clear" w:color="auto" w:fill="auto"/>
        <w:spacing w:after="437" w:line="240" w:lineRule="auto"/>
        <w:ind w:left="360" w:right="20" w:hanging="2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* przy powierzchniowych utrwaleniach wykonywanych w warunkach upału (temp. powietrza powyżej 30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374251">
        <w:rPr>
          <w:rFonts w:ascii="Times New Roman" w:hAnsi="Times New Roman" w:cs="Times New Roman"/>
          <w:sz w:val="20"/>
          <w:szCs w:val="20"/>
        </w:rPr>
        <w:t>C i naw</w:t>
      </w:r>
      <w:r w:rsidRPr="00374251">
        <w:rPr>
          <w:rFonts w:ascii="Times New Roman" w:hAnsi="Times New Roman" w:cs="Times New Roman"/>
          <w:sz w:val="20"/>
          <w:szCs w:val="20"/>
        </w:rPr>
        <w:t>ierzchni powyżej 40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374251">
        <w:rPr>
          <w:rFonts w:ascii="Times New Roman" w:hAnsi="Times New Roman" w:cs="Times New Roman"/>
          <w:sz w:val="20"/>
          <w:szCs w:val="20"/>
        </w:rPr>
        <w:t>C) maksymalna wartość indeksu rozpadu może być podniesiona do 100 g/100 g.</w:t>
      </w:r>
    </w:p>
    <w:p w:rsidR="001C2520" w:rsidRPr="00374251" w:rsidRDefault="001C2520" w:rsidP="001C2520">
      <w:pPr>
        <w:pStyle w:val="Tablecaption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Tablica 3. Właściwości drogowych emulsji kationowych modyfikowanych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589"/>
        <w:gridCol w:w="1296"/>
        <w:gridCol w:w="1310"/>
      </w:tblGrid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Oznaczenia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Klasa emulsji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Badane właściwości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Szybkorozpadowe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K1-65MP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K1-70MP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Zawartość lepiszcza, 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od 64 do 66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od 69 do 71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456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Lepkość wg Englera wg PN-C-04014 [2], °E, nie mniej niż: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Lepkość BTA 0 4 mm (s), nie mniej niż: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Jednorodność, %, # 0,63 mm, nie więcej niż: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Trwałość, %, # 0,63 mm po 4 tyg., nie więcej niż: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Sedymentacja, %, nie mniej niż: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Przyczepność do kruszywa, %, nie mniej niż: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Indeks rozpadu, g/100 g*, nie więcej niż: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</w:tbl>
    <w:p w:rsidR="001C2520" w:rsidRPr="00374251" w:rsidRDefault="001C2520" w:rsidP="00374251">
      <w:pPr>
        <w:pStyle w:val="Bodytext0"/>
        <w:shd w:val="clear" w:color="auto" w:fill="auto"/>
        <w:spacing w:after="437" w:line="240" w:lineRule="auto"/>
        <w:ind w:left="360" w:right="20" w:hanging="280"/>
        <w:jc w:val="left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shd w:val="clear" w:color="auto" w:fill="auto"/>
        <w:spacing w:before="123" w:line="240" w:lineRule="auto"/>
        <w:ind w:left="8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1" w:name="bookmark14"/>
      <w:r w:rsidRPr="00374251">
        <w:rPr>
          <w:rFonts w:ascii="Times New Roman" w:hAnsi="Times New Roman" w:cs="Times New Roman"/>
          <w:sz w:val="20"/>
          <w:szCs w:val="20"/>
        </w:rPr>
        <w:t>3.</w:t>
      </w:r>
      <w:r w:rsidR="001C2520">
        <w:rPr>
          <w:rFonts w:ascii="Times New Roman" w:hAnsi="Times New Roman" w:cs="Times New Roman"/>
          <w:sz w:val="20"/>
          <w:szCs w:val="20"/>
        </w:rPr>
        <w:t xml:space="preserve"> S</w:t>
      </w:r>
      <w:r w:rsidRPr="00374251">
        <w:rPr>
          <w:rFonts w:ascii="Times New Roman" w:hAnsi="Times New Roman" w:cs="Times New Roman"/>
          <w:sz w:val="20"/>
          <w:szCs w:val="20"/>
        </w:rPr>
        <w:t>przęt</w:t>
      </w:r>
      <w:bookmarkEnd w:id="11"/>
    </w:p>
    <w:p w:rsidR="008D0F8C" w:rsidRPr="00374251" w:rsidRDefault="00D57D91" w:rsidP="00374251">
      <w:pPr>
        <w:pStyle w:val="Heading50"/>
        <w:keepNext/>
        <w:keepLines/>
        <w:numPr>
          <w:ilvl w:val="0"/>
          <w:numId w:val="8"/>
        </w:numPr>
        <w:shd w:val="clear" w:color="auto" w:fill="auto"/>
        <w:tabs>
          <w:tab w:val="left" w:pos="382"/>
        </w:tabs>
        <w:spacing w:line="240" w:lineRule="auto"/>
        <w:ind w:left="8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2" w:name="bookmark15"/>
      <w:r w:rsidRPr="00374251">
        <w:rPr>
          <w:rFonts w:ascii="Times New Roman" w:hAnsi="Times New Roman" w:cs="Times New Roman"/>
          <w:sz w:val="20"/>
          <w:szCs w:val="20"/>
        </w:rPr>
        <w:t>Ogólne wymagania dotyczące sprzętu</w:t>
      </w:r>
      <w:bookmarkEnd w:id="12"/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Ogólne wymagania dotyczące sprzętu podano w OST D-M-00.00.00 „Wymagania ogólne" pkt 3.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8"/>
        </w:numPr>
        <w:shd w:val="clear" w:color="auto" w:fill="auto"/>
        <w:tabs>
          <w:tab w:val="left" w:pos="382"/>
        </w:tabs>
        <w:spacing w:line="240" w:lineRule="auto"/>
        <w:ind w:left="8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3" w:name="bookmark16"/>
      <w:r w:rsidRPr="00374251">
        <w:rPr>
          <w:rFonts w:ascii="Times New Roman" w:hAnsi="Times New Roman" w:cs="Times New Roman"/>
          <w:sz w:val="20"/>
          <w:szCs w:val="20"/>
        </w:rPr>
        <w:t>Rodzaje sprzętu do wykonania powierzchniowego utrwalenia</w:t>
      </w:r>
      <w:bookmarkEnd w:id="13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Wykonawca przystępujący do wykonania powierzchniowego utrwalenia powinien wykazać się możliwością korzystania z następującego sprzętu: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40" w:lineRule="auto"/>
        <w:ind w:left="360" w:right="20" w:hanging="2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szczotek mechanicznych - do oczyszczania nawierzchni i usuwania niezwiązanych ziarn po wykonaniu powierzchniowego utrwale</w:t>
      </w:r>
      <w:r w:rsidRPr="00374251">
        <w:rPr>
          <w:rFonts w:ascii="Times New Roman" w:hAnsi="Times New Roman" w:cs="Times New Roman"/>
          <w:sz w:val="20"/>
          <w:szCs w:val="20"/>
        </w:rPr>
        <w:t>nia,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skrapiarek lepiszcza - do rozłożenia lepiszcza na nawierzchni,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rozsypywarek kruszywa - do rozłożenia kruszywa na nawierzchni,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54"/>
        </w:tabs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walców drogowych - do przywałowania rozłożonego kruszywa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63"/>
        </w:tabs>
        <w:spacing w:after="428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tzw. kombajnów do powierzchniowego utrwalenia</w:t>
      </w: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8"/>
        </w:numPr>
        <w:shd w:val="clear" w:color="auto" w:fill="auto"/>
        <w:tabs>
          <w:tab w:val="left" w:pos="373"/>
        </w:tabs>
        <w:spacing w:after="34" w:line="240" w:lineRule="auto"/>
        <w:ind w:left="8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4" w:name="bookmark17"/>
      <w:r w:rsidRPr="00374251">
        <w:rPr>
          <w:rFonts w:ascii="Times New Roman" w:hAnsi="Times New Roman" w:cs="Times New Roman"/>
          <w:sz w:val="20"/>
          <w:szCs w:val="20"/>
        </w:rPr>
        <w:t>Wymagania dla sprzętu</w:t>
      </w:r>
      <w:bookmarkEnd w:id="14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Style w:val="BodytextBold1"/>
          <w:rFonts w:ascii="Times New Roman" w:hAnsi="Times New Roman" w:cs="Times New Roman"/>
          <w:sz w:val="20"/>
          <w:szCs w:val="20"/>
        </w:rPr>
        <w:t>3.3.1.</w:t>
      </w:r>
      <w:r w:rsidRPr="00374251">
        <w:rPr>
          <w:rFonts w:ascii="Times New Roman" w:hAnsi="Times New Roman" w:cs="Times New Roman"/>
          <w:sz w:val="20"/>
          <w:szCs w:val="20"/>
        </w:rPr>
        <w:t xml:space="preserve"> Szczotki mechaniczne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Zaleca się stosowanie urządzeń dwuszczotkowych, w skład których wchodzi szczotka wykonana z twardych elementów czyszczących, służąca do zdrapywania i usuwania zanieczyszczeń, oraz szczotka miękka służąca do zamiatania i usuwania</w:t>
      </w:r>
      <w:r w:rsidRPr="00374251">
        <w:rPr>
          <w:rFonts w:ascii="Times New Roman" w:hAnsi="Times New Roman" w:cs="Times New Roman"/>
          <w:sz w:val="20"/>
          <w:szCs w:val="20"/>
        </w:rPr>
        <w:t xml:space="preserve"> niezwiązanych ziarn kruszywa.</w:t>
      </w:r>
    </w:p>
    <w:p w:rsidR="008D0F8C" w:rsidRPr="00374251" w:rsidRDefault="00D57D91" w:rsidP="00374251">
      <w:pPr>
        <w:pStyle w:val="Bodytext0"/>
        <w:shd w:val="clear" w:color="auto" w:fill="auto"/>
        <w:spacing w:after="105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Ze względu na duże pylenie powstające w procesie czyszczenia, szczotki powinny być wyposażone w urządzenie pochłaniające pyły oraz umożliwiające czyszczenie powierzchni na sucho i na mokro.</w:t>
      </w:r>
    </w:p>
    <w:p w:rsidR="008D0F8C" w:rsidRPr="00374251" w:rsidRDefault="00D57D91" w:rsidP="00374251">
      <w:pPr>
        <w:pStyle w:val="Bodytext0"/>
        <w:numPr>
          <w:ilvl w:val="0"/>
          <w:numId w:val="9"/>
        </w:numPr>
        <w:shd w:val="clear" w:color="auto" w:fill="auto"/>
        <w:tabs>
          <w:tab w:val="left" w:pos="452"/>
        </w:tabs>
        <w:spacing w:after="105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Skrapiarka lepiszcza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lastRenderedPageBreak/>
        <w:t>Wykonawca robó</w:t>
      </w:r>
      <w:r w:rsidRPr="00374251">
        <w:rPr>
          <w:rFonts w:ascii="Times New Roman" w:hAnsi="Times New Roman" w:cs="Times New Roman"/>
          <w:sz w:val="20"/>
          <w:szCs w:val="20"/>
        </w:rPr>
        <w:t>t jest zobowiązany do użycia tylko takiej skrapiarki, która zapewni rozłożenie na jezdni przewidzianej ilości lepiszcza równomiernie, zarówno w kierunku podłużnym jak i poprzecznym. Dla zapewnienia równomiernego rozłożenia przewidzianej ilości lepiszcza na</w:t>
      </w:r>
      <w:r w:rsidRPr="00374251">
        <w:rPr>
          <w:rFonts w:ascii="Times New Roman" w:hAnsi="Times New Roman" w:cs="Times New Roman"/>
          <w:sz w:val="20"/>
          <w:szCs w:val="20"/>
        </w:rPr>
        <w:t xml:space="preserve"> nawierzchni, skrapiarka powinna być wyposażona w urządzenia pomiarowo-kontrolne oraz mechanizmy regulacyjne, pozwalające na sprawdzenie i regulowanie parametrów takich jak: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03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temperatury rozkładanego lepiszcza,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ciśnienia lepiszcza w kolektorze,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obrotów pompy dozującej lepiszcze,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78"/>
        </w:tabs>
        <w:spacing w:after="0" w:line="240" w:lineRule="auto"/>
        <w:ind w:left="280" w:right="20" w:hanging="2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prędkości poruszania się skrapiarki (szczególnie dokładny pomiar i wskazanie w zakresie zwykle od 3 do 6 km/h),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4"/>
        </w:tabs>
        <w:spacing w:after="209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wysokości i długości kolektora do rozkładania lepiszcza.</w:t>
      </w:r>
    </w:p>
    <w:p w:rsidR="008D0F8C" w:rsidRPr="00374251" w:rsidRDefault="00D57D91" w:rsidP="00374251">
      <w:pPr>
        <w:pStyle w:val="Heading20"/>
        <w:keepNext/>
        <w:keepLines/>
        <w:shd w:val="clear" w:color="auto" w:fill="auto"/>
        <w:spacing w:before="0" w:after="148" w:line="240" w:lineRule="auto"/>
        <w:ind w:left="20" w:right="20"/>
        <w:rPr>
          <w:rFonts w:ascii="Times New Roman" w:hAnsi="Times New Roman" w:cs="Times New Roman"/>
          <w:sz w:val="20"/>
          <w:szCs w:val="20"/>
        </w:rPr>
      </w:pPr>
      <w:bookmarkStart w:id="15" w:name="bookmark18"/>
      <w:r w:rsidRPr="00374251">
        <w:rPr>
          <w:rFonts w:ascii="Times New Roman" w:hAnsi="Times New Roman" w:cs="Times New Roman"/>
          <w:sz w:val="20"/>
          <w:szCs w:val="20"/>
        </w:rPr>
        <w:t>Ze względu na szerokość pobocza należy dysponować sk</w:t>
      </w:r>
      <w:r w:rsidRPr="00374251">
        <w:rPr>
          <w:rFonts w:ascii="Times New Roman" w:hAnsi="Times New Roman" w:cs="Times New Roman"/>
          <w:sz w:val="20"/>
          <w:szCs w:val="20"/>
        </w:rPr>
        <w:t>rapiarka z kolektorem umożliwiającym wykonanie skropienia szer 0,5 m - Nie dopuszcza się wykonania skropienia za pomocą lancy z jedna dyszą</w:t>
      </w:r>
      <w:bookmarkEnd w:id="15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Dla zachowania niezmiennej temperatury rozkładanego lepiszcza, skrapiarka powinna posiadać zbiornik izolowany termic</w:t>
      </w:r>
      <w:r w:rsidRPr="00374251">
        <w:rPr>
          <w:rFonts w:ascii="Times New Roman" w:hAnsi="Times New Roman" w:cs="Times New Roman"/>
          <w:sz w:val="20"/>
          <w:szCs w:val="20"/>
        </w:rPr>
        <w:t>znie. Kolektor skrapiarki powinien być wyposażony w dysze szczelinowe oraz posiadać regulację wysokości swego położenia nad powierzchnią jezdni, dla zapewnienia równomiernego pokrycia nawierzchni lepiszczem z dwóch lub trzech dysz. Nie dopuszcza się stosow</w:t>
      </w:r>
      <w:r w:rsidRPr="00374251">
        <w:rPr>
          <w:rFonts w:ascii="Times New Roman" w:hAnsi="Times New Roman" w:cs="Times New Roman"/>
          <w:sz w:val="20"/>
          <w:szCs w:val="20"/>
        </w:rPr>
        <w:t>ania skrapiarek, których kolektor jest wyposażony w dysze stożkowe. Zależności pomiędzy wydatkiem lepiszcza a nastawami regulowanych parametrów takich jak: ciśnienie, obroty pompy prędkość jazdy skrapiarki i temperatura lepiszcza powinny być zawarte w aktu</w:t>
      </w:r>
      <w:r w:rsidRPr="00374251">
        <w:rPr>
          <w:rFonts w:ascii="Times New Roman" w:hAnsi="Times New Roman" w:cs="Times New Roman"/>
          <w:sz w:val="20"/>
          <w:szCs w:val="20"/>
        </w:rPr>
        <w:t>alnych wynikach cechowania skrapiarki.</w:t>
      </w:r>
    </w:p>
    <w:p w:rsidR="008D0F8C" w:rsidRPr="00374251" w:rsidRDefault="00D57D91" w:rsidP="00374251">
      <w:pPr>
        <w:pStyle w:val="Bodytext0"/>
        <w:shd w:val="clear" w:color="auto" w:fill="auto"/>
        <w:spacing w:after="105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Skrapiarkę można uznać za przydatną do wykonywania powierzchniowego utrwalenia, jeżeli odchylenia rozkładanego lepiszcza od ilości założonych mieszczą się w przedziale ± 10% w kierunku podłużnym i poprzecznym.</w:t>
      </w:r>
    </w:p>
    <w:p w:rsidR="008D0F8C" w:rsidRPr="00374251" w:rsidRDefault="00D57D91" w:rsidP="00374251">
      <w:pPr>
        <w:pStyle w:val="Bodytext0"/>
        <w:numPr>
          <w:ilvl w:val="0"/>
          <w:numId w:val="9"/>
        </w:numPr>
        <w:shd w:val="clear" w:color="auto" w:fill="auto"/>
        <w:tabs>
          <w:tab w:val="left" w:pos="462"/>
        </w:tabs>
        <w:spacing w:after="101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Rozsypywarka kruszywa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 wykonania powierzchniowego utrwalenia Wykonawca zapewni jeden z poniższych typów rozsypywarek kruszywa: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doczepną do skrzyni samochodu z kruszywem,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4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pchaną przez samochód z kruszywem,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samojezdną,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doczepną do skrapiarki.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Ze względu na</w:t>
      </w:r>
      <w:r w:rsidRPr="00374251">
        <w:rPr>
          <w:rFonts w:ascii="Times New Roman" w:hAnsi="Times New Roman" w:cs="Times New Roman"/>
          <w:sz w:val="20"/>
          <w:szCs w:val="20"/>
        </w:rPr>
        <w:t xml:space="preserve"> konieczność uzyskania dużej dokładności dozowania kruszywa preferuje się użycie rozsypywarek samojezdnych.</w:t>
      </w:r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Rozsypywarkę kruszywa można uznać za przydatną do wykonania powierzchniowego utrwalenia, jeżeli pomierzone odchylenia ilości dozowanego kruszywa nie</w:t>
      </w:r>
      <w:r w:rsidRPr="00374251">
        <w:rPr>
          <w:rFonts w:ascii="Times New Roman" w:hAnsi="Times New Roman" w:cs="Times New Roman"/>
          <w:sz w:val="20"/>
          <w:szCs w:val="20"/>
        </w:rPr>
        <w:t xml:space="preserve"> różnią się od przewidzianej ilości więcej niż o 1 l/m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74251">
        <w:rPr>
          <w:rFonts w:ascii="Times New Roman" w:hAnsi="Times New Roman" w:cs="Times New Roman"/>
          <w:sz w:val="20"/>
          <w:szCs w:val="20"/>
        </w:rPr>
        <w:t>.</w:t>
      </w:r>
    </w:p>
    <w:p w:rsidR="008D0F8C" w:rsidRPr="00374251" w:rsidRDefault="00D57D91" w:rsidP="00374251">
      <w:pPr>
        <w:pStyle w:val="Bodytext0"/>
        <w:numPr>
          <w:ilvl w:val="0"/>
          <w:numId w:val="9"/>
        </w:numPr>
        <w:shd w:val="clear" w:color="auto" w:fill="auto"/>
        <w:tabs>
          <w:tab w:val="left" w:pos="452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Walce drogowe</w:t>
      </w:r>
    </w:p>
    <w:p w:rsidR="008D0F8C" w:rsidRDefault="00D57D91" w:rsidP="00374251">
      <w:pPr>
        <w:pStyle w:val="Bodytext0"/>
        <w:shd w:val="clear" w:color="auto" w:fill="auto"/>
        <w:spacing w:after="64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 przywałowania kruszywa Wykonawca użyje walców ogumionych wyposażonych w opony o gładkim bieżniku, ze stałym ciśnieniem do 0,6 MPa i obciążeniem 15 kN na koło oraz lekkich walców statycznych o stalowych pancerzach, pod warunkiem, że nie będą one powodowa</w:t>
      </w:r>
      <w:r w:rsidRPr="00374251">
        <w:rPr>
          <w:rFonts w:ascii="Times New Roman" w:hAnsi="Times New Roman" w:cs="Times New Roman"/>
          <w:sz w:val="20"/>
          <w:szCs w:val="20"/>
        </w:rPr>
        <w:t>ły miażdżenia ziarn kruszywa.</w:t>
      </w:r>
    </w:p>
    <w:p w:rsidR="001C2520" w:rsidRPr="00374251" w:rsidRDefault="001C2520" w:rsidP="006E4C09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shd w:val="clear" w:color="auto" w:fill="auto"/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6" w:name="bookmark19"/>
      <w:r w:rsidRPr="00374251">
        <w:rPr>
          <w:rFonts w:ascii="Times New Roman" w:hAnsi="Times New Roman" w:cs="Times New Roman"/>
          <w:sz w:val="20"/>
          <w:szCs w:val="20"/>
        </w:rPr>
        <w:t xml:space="preserve">4. </w:t>
      </w:r>
      <w:r w:rsidR="001C2520">
        <w:rPr>
          <w:rFonts w:ascii="Times New Roman" w:hAnsi="Times New Roman" w:cs="Times New Roman"/>
          <w:sz w:val="20"/>
          <w:szCs w:val="20"/>
        </w:rPr>
        <w:t>T</w:t>
      </w:r>
      <w:r w:rsidRPr="00374251">
        <w:rPr>
          <w:rFonts w:ascii="Times New Roman" w:hAnsi="Times New Roman" w:cs="Times New Roman"/>
          <w:sz w:val="20"/>
          <w:szCs w:val="20"/>
        </w:rPr>
        <w:t>ransport</w:t>
      </w:r>
      <w:bookmarkEnd w:id="16"/>
    </w:p>
    <w:p w:rsidR="008D0F8C" w:rsidRPr="00374251" w:rsidRDefault="00D57D91" w:rsidP="00374251">
      <w:pPr>
        <w:pStyle w:val="Heading50"/>
        <w:keepNext/>
        <w:keepLines/>
        <w:numPr>
          <w:ilvl w:val="1"/>
          <w:numId w:val="9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7" w:name="bookmark20"/>
      <w:r w:rsidRPr="00374251">
        <w:rPr>
          <w:rFonts w:ascii="Times New Roman" w:hAnsi="Times New Roman" w:cs="Times New Roman"/>
          <w:sz w:val="20"/>
          <w:szCs w:val="20"/>
        </w:rPr>
        <w:t>Ogólne wymagania dotyczące transportu</w:t>
      </w:r>
      <w:bookmarkEnd w:id="17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Ogólne wymagania dotyczące transportu podano w OST D-M-00.00.00 „Wymagania ogólne" pkt 4.</w:t>
      </w:r>
    </w:p>
    <w:p w:rsidR="008D0F8C" w:rsidRPr="00374251" w:rsidRDefault="00D57D91" w:rsidP="00374251">
      <w:pPr>
        <w:pStyle w:val="Heading50"/>
        <w:keepNext/>
        <w:keepLines/>
        <w:numPr>
          <w:ilvl w:val="1"/>
          <w:numId w:val="9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8" w:name="bookmark21"/>
      <w:r w:rsidRPr="00374251">
        <w:rPr>
          <w:rFonts w:ascii="Times New Roman" w:hAnsi="Times New Roman" w:cs="Times New Roman"/>
          <w:sz w:val="20"/>
          <w:szCs w:val="20"/>
        </w:rPr>
        <w:t>Transport kruszywa</w:t>
      </w:r>
      <w:bookmarkEnd w:id="18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Kruszywo można przewozić dowolnymi środkami transportu, w warunkac</w:t>
      </w:r>
      <w:r w:rsidRPr="00374251">
        <w:rPr>
          <w:rFonts w:ascii="Times New Roman" w:hAnsi="Times New Roman" w:cs="Times New Roman"/>
          <w:sz w:val="20"/>
          <w:szCs w:val="20"/>
        </w:rPr>
        <w:t>h zabezpieczających je przed zanieczyszczeniem, zmieszaniem z innymi materiałami (asortymentami) i nadmiernym zawilgoceniem.</w:t>
      </w:r>
    </w:p>
    <w:p w:rsidR="008D0F8C" w:rsidRPr="00374251" w:rsidRDefault="00D57D91" w:rsidP="00374251">
      <w:pPr>
        <w:pStyle w:val="Heading50"/>
        <w:keepNext/>
        <w:keepLines/>
        <w:shd w:val="clear" w:color="auto" w:fill="auto"/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9" w:name="bookmark22"/>
      <w:r w:rsidRPr="00374251">
        <w:rPr>
          <w:rFonts w:ascii="Times New Roman" w:hAnsi="Times New Roman" w:cs="Times New Roman"/>
          <w:sz w:val="20"/>
          <w:szCs w:val="20"/>
        </w:rPr>
        <w:t>4.3. Transport lepiszczy</w:t>
      </w:r>
      <w:bookmarkEnd w:id="19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Cysterny samochodowe używane do przewozu emulsji powinny być podzielone przegrodami na komory o pojemności nie większej niż 3 m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74251">
        <w:rPr>
          <w:rFonts w:ascii="Times New Roman" w:hAnsi="Times New Roman" w:cs="Times New Roman"/>
          <w:sz w:val="20"/>
          <w:szCs w:val="20"/>
        </w:rPr>
        <w:t>, a każda przegroda powinna mieć wykroje przy dnie, aby możliwy był przepływ emulsji między komorami.</w:t>
      </w:r>
    </w:p>
    <w:p w:rsidR="008D0F8C" w:rsidRPr="00374251" w:rsidRDefault="00D57D91" w:rsidP="00374251">
      <w:pPr>
        <w:pStyle w:val="Bodytext0"/>
        <w:shd w:val="clear" w:color="auto" w:fill="auto"/>
        <w:spacing w:after="124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Wyjątkowo, za zgodą Inżyni</w:t>
      </w:r>
      <w:r w:rsidRPr="00374251">
        <w:rPr>
          <w:rFonts w:ascii="Times New Roman" w:hAnsi="Times New Roman" w:cs="Times New Roman"/>
          <w:sz w:val="20"/>
          <w:szCs w:val="20"/>
        </w:rPr>
        <w:t>era, dopuszcza się do transportu emulsji beczki lub inne pojemniki stalowe.</w:t>
      </w:r>
    </w:p>
    <w:p w:rsidR="008D0F8C" w:rsidRPr="00374251" w:rsidRDefault="00D57D91" w:rsidP="00374251">
      <w:pPr>
        <w:pStyle w:val="Heading50"/>
        <w:keepNext/>
        <w:keepLines/>
        <w:shd w:val="clear" w:color="auto" w:fill="auto"/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0" w:name="bookmark23"/>
      <w:r w:rsidRPr="00374251">
        <w:rPr>
          <w:rFonts w:ascii="Times New Roman" w:hAnsi="Times New Roman" w:cs="Times New Roman"/>
          <w:sz w:val="20"/>
          <w:szCs w:val="20"/>
        </w:rPr>
        <w:t xml:space="preserve">5. </w:t>
      </w:r>
      <w:r w:rsidR="001C2520">
        <w:rPr>
          <w:rFonts w:ascii="Times New Roman" w:hAnsi="Times New Roman" w:cs="Times New Roman"/>
          <w:sz w:val="20"/>
          <w:szCs w:val="20"/>
        </w:rPr>
        <w:t>W</w:t>
      </w:r>
      <w:r w:rsidRPr="00374251">
        <w:rPr>
          <w:rFonts w:ascii="Times New Roman" w:hAnsi="Times New Roman" w:cs="Times New Roman"/>
          <w:sz w:val="20"/>
          <w:szCs w:val="20"/>
        </w:rPr>
        <w:t>ykonanie robót</w:t>
      </w:r>
      <w:bookmarkEnd w:id="20"/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322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1" w:name="bookmark24"/>
      <w:r w:rsidRPr="00374251">
        <w:rPr>
          <w:rFonts w:ascii="Times New Roman" w:hAnsi="Times New Roman" w:cs="Times New Roman"/>
          <w:sz w:val="20"/>
          <w:szCs w:val="20"/>
        </w:rPr>
        <w:t>Ogólne zasady wykonania robót</w:t>
      </w:r>
      <w:bookmarkEnd w:id="21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Ogólne zasady wykonania robót podano w OST D-M-00.00.00 „Wymagania ogólne" pkt 5.</w:t>
      </w: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322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2" w:name="bookmark25"/>
      <w:r w:rsidRPr="00374251">
        <w:rPr>
          <w:rFonts w:ascii="Times New Roman" w:hAnsi="Times New Roman" w:cs="Times New Roman"/>
          <w:sz w:val="20"/>
          <w:szCs w:val="20"/>
        </w:rPr>
        <w:lastRenderedPageBreak/>
        <w:t>Założenia ogólne</w:t>
      </w:r>
      <w:bookmarkEnd w:id="22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Powierzchniowe utrwalenie nawier</w:t>
      </w:r>
      <w:r w:rsidRPr="00374251">
        <w:rPr>
          <w:rFonts w:ascii="Times New Roman" w:hAnsi="Times New Roman" w:cs="Times New Roman"/>
          <w:sz w:val="20"/>
          <w:szCs w:val="20"/>
        </w:rPr>
        <w:t>zchni jest zabiegiem utrzymaniowym, który pozwala na uszczelnienie istniejącej nawierzchni, zapewnia dobre właściwości przeciwpoślizgowe warstwy ścieralnej, natomiast nie wpływa na poprawę jej nośności i równości.</w:t>
      </w:r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Nawierzchnia, na której ma być wykonane powierzchniowe utrwalenie, powinna być wyremontowana, posiadać właściwy profil podłużny i poprzeczny oraz powierzchnię charakteryzującą się dużą jednorodnością pod względem twardości i tekstury.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322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3" w:name="bookmark26"/>
      <w:r w:rsidRPr="00374251">
        <w:rPr>
          <w:rFonts w:ascii="Times New Roman" w:hAnsi="Times New Roman" w:cs="Times New Roman"/>
          <w:sz w:val="20"/>
          <w:szCs w:val="20"/>
        </w:rPr>
        <w:t>Projektowanie powierz</w:t>
      </w:r>
      <w:r w:rsidRPr="00374251">
        <w:rPr>
          <w:rFonts w:ascii="Times New Roman" w:hAnsi="Times New Roman" w:cs="Times New Roman"/>
          <w:sz w:val="20"/>
          <w:szCs w:val="20"/>
        </w:rPr>
        <w:t>chniowego utrwalenia</w:t>
      </w:r>
      <w:bookmarkEnd w:id="23"/>
    </w:p>
    <w:p w:rsidR="001C2520" w:rsidRDefault="00D57D91" w:rsidP="001C2520">
      <w:pPr>
        <w:pStyle w:val="Bodytext0"/>
        <w:shd w:val="clear" w:color="auto" w:fill="auto"/>
        <w:spacing w:after="0" w:line="240" w:lineRule="auto"/>
        <w:ind w:left="420" w:right="30" w:hanging="4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Style w:val="BodytextBold3"/>
          <w:rFonts w:ascii="Times New Roman" w:hAnsi="Times New Roman" w:cs="Times New Roman"/>
          <w:sz w:val="20"/>
          <w:szCs w:val="20"/>
        </w:rPr>
        <w:t>5.3.1.</w:t>
      </w:r>
      <w:r w:rsidRPr="00374251">
        <w:rPr>
          <w:rFonts w:ascii="Times New Roman" w:hAnsi="Times New Roman" w:cs="Times New Roman"/>
          <w:sz w:val="20"/>
          <w:szCs w:val="20"/>
        </w:rPr>
        <w:t xml:space="preserve"> Projektowanie powierzchniowego utrwalenia obejmuje wykonanie następujących czynności: </w:t>
      </w:r>
    </w:p>
    <w:p w:rsidR="008D0F8C" w:rsidRDefault="00D57D91" w:rsidP="001C2520">
      <w:pPr>
        <w:pStyle w:val="Bodytext0"/>
        <w:shd w:val="clear" w:color="auto" w:fill="auto"/>
        <w:spacing w:after="0" w:line="240" w:lineRule="auto"/>
        <w:ind w:left="420" w:right="30" w:hanging="4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l.</w:t>
      </w:r>
      <w:r w:rsidR="001C2520">
        <w:rPr>
          <w:rFonts w:ascii="Times New Roman" w:hAnsi="Times New Roman" w:cs="Times New Roman"/>
          <w:sz w:val="20"/>
          <w:szCs w:val="20"/>
        </w:rPr>
        <w:t xml:space="preserve">  </w:t>
      </w:r>
      <w:r w:rsidRPr="00374251">
        <w:rPr>
          <w:rFonts w:ascii="Times New Roman" w:hAnsi="Times New Roman" w:cs="Times New Roman"/>
          <w:sz w:val="20"/>
          <w:szCs w:val="20"/>
        </w:rPr>
        <w:t>Ilość kruszywa i emulsji ustala projektant w zależności od istniejącego podłoża</w:t>
      </w:r>
    </w:p>
    <w:p w:rsidR="008D0F8C" w:rsidRDefault="00D57D91" w:rsidP="001C2520">
      <w:pPr>
        <w:pStyle w:val="Bodytext0"/>
        <w:shd w:val="clear" w:color="auto" w:fill="auto"/>
        <w:spacing w:after="77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2.</w:t>
      </w:r>
      <w:r w:rsidR="001C2520">
        <w:rPr>
          <w:rFonts w:ascii="Times New Roman" w:hAnsi="Times New Roman" w:cs="Times New Roman"/>
          <w:sz w:val="20"/>
          <w:szCs w:val="20"/>
        </w:rPr>
        <w:t xml:space="preserve"> </w:t>
      </w:r>
      <w:r w:rsidRPr="00374251">
        <w:rPr>
          <w:rFonts w:ascii="Times New Roman" w:hAnsi="Times New Roman" w:cs="Times New Roman"/>
          <w:sz w:val="20"/>
          <w:szCs w:val="20"/>
        </w:rPr>
        <w:t>Dla ustalenia rzeczywistej ilości lepiszcza i wielkości f</w:t>
      </w:r>
      <w:r w:rsidRPr="00374251">
        <w:rPr>
          <w:rFonts w:ascii="Times New Roman" w:hAnsi="Times New Roman" w:cs="Times New Roman"/>
          <w:sz w:val="20"/>
          <w:szCs w:val="20"/>
        </w:rPr>
        <w:t>rakcji kruszywa pierwszej warstwy powierzchniowego utrwalenia, należy ocenić stopień twardości i teksturę powierzchni istniejącej nawierzchni. Oceny powinien dokonać wykonawca przy współudziale inspektora nadzoru.</w:t>
      </w:r>
    </w:p>
    <w:p w:rsidR="001C2520" w:rsidRPr="00374251" w:rsidRDefault="001C2520" w:rsidP="001C2520">
      <w:pPr>
        <w:pStyle w:val="Tablecaption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Tablica 4. Zalecane ilości kruszywa i emulsji.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14"/>
        <w:gridCol w:w="1934"/>
        <w:gridCol w:w="2208"/>
        <w:gridCol w:w="1939"/>
      </w:tblGrid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Numer warstwy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Kruszywo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Ilość emulsji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Frakcja w mm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Ilość w kg/ m</w:t>
            </w:r>
            <w:r w:rsidRPr="003742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kg/m</w:t>
            </w:r>
            <w:r w:rsidRPr="003742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11-15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1C2520" w:rsidRPr="00374251" w:rsidTr="00F23EC9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1C2520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5/8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1C2520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8-11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520" w:rsidRPr="00374251" w:rsidRDefault="006E4C09" w:rsidP="006E4C09">
            <w:pPr>
              <w:pStyle w:val="Bodytext0"/>
              <w:shd w:val="clear" w:color="auto" w:fill="auto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</w:tbl>
    <w:p w:rsidR="008D0F8C" w:rsidRPr="00374251" w:rsidRDefault="00D57D91" w:rsidP="00374251">
      <w:pPr>
        <w:pStyle w:val="Bodytext0"/>
        <w:numPr>
          <w:ilvl w:val="0"/>
          <w:numId w:val="11"/>
        </w:numPr>
        <w:shd w:val="clear" w:color="auto" w:fill="auto"/>
        <w:tabs>
          <w:tab w:val="left" w:pos="462"/>
        </w:tabs>
        <w:spacing w:before="302" w:after="45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Ustalenie ilości grysów</w:t>
      </w:r>
    </w:p>
    <w:p w:rsidR="008D0F8C" w:rsidRPr="00374251" w:rsidRDefault="00D57D91" w:rsidP="00374251">
      <w:pPr>
        <w:pStyle w:val="Bodytext0"/>
        <w:shd w:val="clear" w:color="auto" w:fill="auto"/>
        <w:spacing w:after="165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Ustaloną wg opracowania ilość grysów dla powierzchniowego utrwalenia nawierzchni należy skorygować o -+5% w zależności od warunków atmosferycznych, szczególnie temperatur.</w:t>
      </w:r>
    </w:p>
    <w:p w:rsidR="008D0F8C" w:rsidRPr="00374251" w:rsidRDefault="00D57D91" w:rsidP="00374251">
      <w:pPr>
        <w:pStyle w:val="Bodytext0"/>
        <w:numPr>
          <w:ilvl w:val="0"/>
          <w:numId w:val="11"/>
        </w:numPr>
        <w:shd w:val="clear" w:color="auto" w:fill="auto"/>
        <w:tabs>
          <w:tab w:val="left" w:pos="462"/>
        </w:tabs>
        <w:spacing w:after="45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Ustalenie ilości lepiszcza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Przy ustalaniu ostatecznej ilości lepiszcza dla każdego wydzielonego odcinka lub pasma ruchu charakteryzującego się jednorodnymi parametrami należy korzystać z własnego doświadczenia przyjmując tolerancję założonych ilości o -+0,5%.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Można również korzystać</w:t>
      </w:r>
      <w:r w:rsidRPr="00374251">
        <w:rPr>
          <w:rFonts w:ascii="Times New Roman" w:hAnsi="Times New Roman" w:cs="Times New Roman"/>
          <w:sz w:val="20"/>
          <w:szCs w:val="20"/>
        </w:rPr>
        <w:t xml:space="preserve"> z załącznika :</w:t>
      </w:r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Projektowanie powierzchniowego utrwalenia. Wytyczne i zalecenia" pkt 5 [4]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4" w:name="bookmark27"/>
      <w:r w:rsidRPr="00374251">
        <w:rPr>
          <w:rFonts w:ascii="Times New Roman" w:hAnsi="Times New Roman" w:cs="Times New Roman"/>
          <w:sz w:val="20"/>
          <w:szCs w:val="20"/>
        </w:rPr>
        <w:t>Zapewnienie przyczepności aktywnej lepiszcza do kruszywa</w:t>
      </w:r>
      <w:bookmarkEnd w:id="24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 wykonania powierzchniowego utrwalenia Wykonawca może przystąpić tylko wówczas, gdy przyczepność aktywna kruszywa do wybranego rodzaju emulsji określona zgodnie z normą BN-70/8931-08 [3] będzie większa od 85%.</w:t>
      </w:r>
    </w:p>
    <w:p w:rsidR="008D0F8C" w:rsidRPr="00374251" w:rsidRDefault="00D57D91" w:rsidP="00374251">
      <w:pPr>
        <w:pStyle w:val="Bodytext0"/>
        <w:shd w:val="clear" w:color="auto" w:fill="auto"/>
        <w:spacing w:after="12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 xml:space="preserve">Jeżeli przyczepność aktywna będzie mniejsza </w:t>
      </w:r>
      <w:r w:rsidRPr="00374251">
        <w:rPr>
          <w:rFonts w:ascii="Times New Roman" w:hAnsi="Times New Roman" w:cs="Times New Roman"/>
          <w:sz w:val="20"/>
          <w:szCs w:val="20"/>
        </w:rPr>
        <w:t>od 85%, to należy ją zwiększyć przez ogrzanie, wysuszenie lub odpylenie kruszywa bezpośrednio przed jego rozłożeniem na nawierzchni.</w:t>
      </w: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313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5" w:name="bookmark28"/>
      <w:r w:rsidRPr="00374251">
        <w:rPr>
          <w:rFonts w:ascii="Times New Roman" w:hAnsi="Times New Roman" w:cs="Times New Roman"/>
          <w:sz w:val="20"/>
          <w:szCs w:val="20"/>
        </w:rPr>
        <w:t>Warunki przystąpienia do robót</w:t>
      </w:r>
      <w:bookmarkEnd w:id="25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Powierzchniowe utrwalenie można wykonywać w okresie, gdy temperatura otoczenia nie jest niżs</w:t>
      </w:r>
      <w:r w:rsidRPr="00374251">
        <w:rPr>
          <w:rFonts w:ascii="Times New Roman" w:hAnsi="Times New Roman" w:cs="Times New Roman"/>
          <w:sz w:val="20"/>
          <w:szCs w:val="20"/>
        </w:rPr>
        <w:t>za od +10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374251">
        <w:rPr>
          <w:rFonts w:ascii="Times New Roman" w:hAnsi="Times New Roman" w:cs="Times New Roman"/>
          <w:sz w:val="20"/>
          <w:szCs w:val="20"/>
        </w:rPr>
        <w:t>C przy stosowaniu asfaltowej emulsji kationowej i nie niższa niż +15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374251">
        <w:rPr>
          <w:rFonts w:ascii="Times New Roman" w:hAnsi="Times New Roman" w:cs="Times New Roman"/>
          <w:sz w:val="20"/>
          <w:szCs w:val="20"/>
        </w:rPr>
        <w:t>C przy stosowaniu innych lepiszczy. Temperatura utrwalanej nawierzchni powinna być nie niższa niż +5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374251">
        <w:rPr>
          <w:rFonts w:ascii="Times New Roman" w:hAnsi="Times New Roman" w:cs="Times New Roman"/>
          <w:sz w:val="20"/>
          <w:szCs w:val="20"/>
        </w:rPr>
        <w:t>C przy emulsji asfaltowej i +10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374251">
        <w:rPr>
          <w:rFonts w:ascii="Times New Roman" w:hAnsi="Times New Roman" w:cs="Times New Roman"/>
          <w:sz w:val="20"/>
          <w:szCs w:val="20"/>
        </w:rPr>
        <w:t>C przy innych lepiszczach bezwodnych.</w:t>
      </w:r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Nie do</w:t>
      </w:r>
      <w:r w:rsidRPr="00374251">
        <w:rPr>
          <w:rFonts w:ascii="Times New Roman" w:hAnsi="Times New Roman" w:cs="Times New Roman"/>
          <w:sz w:val="20"/>
          <w:szCs w:val="20"/>
        </w:rPr>
        <w:t>puszcza się przystąpienia do robót podczas opadów atmosferycznych.</w:t>
      </w: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6" w:name="bookmark29"/>
      <w:r w:rsidRPr="00374251">
        <w:rPr>
          <w:rFonts w:ascii="Times New Roman" w:hAnsi="Times New Roman" w:cs="Times New Roman"/>
          <w:sz w:val="20"/>
          <w:szCs w:val="20"/>
        </w:rPr>
        <w:t>Odcinek próbny</w:t>
      </w:r>
      <w:bookmarkEnd w:id="26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Przed przystąpieniem do robót, w terminie uzgodnionym z inspektorem nadzoru, zaleca się wykonanie odcinka próbnego w celu: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stwierdzenia, czy sprzęt przewidziany do wykonywania robót spełnia wymagania określone w niniejszej SST,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78"/>
        </w:tabs>
        <w:spacing w:after="0" w:line="240" w:lineRule="auto"/>
        <w:ind w:left="280" w:right="20" w:hanging="2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sprawdzenia, czy dozowana ilość lepiszcza i kruszywa są zgodne z parametrami jakie zamierza się utrzymywać podczas robót.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 takiej próby Wykonawca pow</w:t>
      </w:r>
      <w:r w:rsidRPr="00374251">
        <w:rPr>
          <w:rFonts w:ascii="Times New Roman" w:hAnsi="Times New Roman" w:cs="Times New Roman"/>
          <w:sz w:val="20"/>
          <w:szCs w:val="20"/>
        </w:rPr>
        <w:t>inien użyć materiałów oraz sprzętu takich, jakie będą stosowane do wykonania robót.</w:t>
      </w:r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 xml:space="preserve">Odcinek próbny powinien być zlokalizowany w miejscu wskazanym przez inspektora nadzoru. Wykonawca może przystąpić do wykonywania powierzchniowego utrwalenia nawierzchni po </w:t>
      </w:r>
      <w:r w:rsidRPr="00374251">
        <w:rPr>
          <w:rFonts w:ascii="Times New Roman" w:hAnsi="Times New Roman" w:cs="Times New Roman"/>
          <w:sz w:val="20"/>
          <w:szCs w:val="20"/>
        </w:rPr>
        <w:t>zaakceptowaniu odcinka próbnego przez inspektora nadzoru.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322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7" w:name="bookmark30"/>
      <w:r w:rsidRPr="00374251">
        <w:rPr>
          <w:rFonts w:ascii="Times New Roman" w:hAnsi="Times New Roman" w:cs="Times New Roman"/>
          <w:sz w:val="20"/>
          <w:szCs w:val="20"/>
        </w:rPr>
        <w:lastRenderedPageBreak/>
        <w:t>Oczyszczenie istniejącej nawierzchni</w:t>
      </w:r>
      <w:bookmarkEnd w:id="27"/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Przed przystąpieniem do rozkładania lepiszcza, nawierzchnia powinna być dokładnie oczyszczona za pomocą sprzętu mechanicznego. W szczególnych przypadkach (bardzo</w:t>
      </w:r>
      <w:r w:rsidRPr="00374251">
        <w:rPr>
          <w:rFonts w:ascii="Times New Roman" w:hAnsi="Times New Roman" w:cs="Times New Roman"/>
          <w:sz w:val="20"/>
          <w:szCs w:val="20"/>
        </w:rPr>
        <w:t xml:space="preserve"> duże zanieczyszczenie) oczyszczenie nawierzchni można wykonać przez spłukanie wodą (z odpowiednim wyprzedzeniem dla wyschnięcia nawierzchni).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322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8" w:name="bookmark31"/>
      <w:r w:rsidRPr="00374251">
        <w:rPr>
          <w:rFonts w:ascii="Times New Roman" w:hAnsi="Times New Roman" w:cs="Times New Roman"/>
          <w:sz w:val="20"/>
          <w:szCs w:val="20"/>
        </w:rPr>
        <w:t>Oznakowanie robót</w:t>
      </w:r>
      <w:bookmarkEnd w:id="28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Ze względu na specyfikę robót przy wykonywaniu powierzchniowego utrwalenia nawierzchni, Wykonaw</w:t>
      </w:r>
      <w:r w:rsidRPr="00374251">
        <w:rPr>
          <w:rFonts w:ascii="Times New Roman" w:hAnsi="Times New Roman" w:cs="Times New Roman"/>
          <w:sz w:val="20"/>
          <w:szCs w:val="20"/>
        </w:rPr>
        <w:t xml:space="preserve">ca w sposób szczególny jest zobowiązany do przestrzegania postanowień zawartych w OST D-M-00.00.00 „Wymagania ogólne" pkt 1.5.4, a dotyczących zasad zachowania bezpieczeństwa ruchu drogowego w czasie prowadzenia robót. Znaki powinny być odblaskowe, czyste </w:t>
      </w:r>
      <w:r w:rsidRPr="00374251">
        <w:rPr>
          <w:rFonts w:ascii="Times New Roman" w:hAnsi="Times New Roman" w:cs="Times New Roman"/>
          <w:sz w:val="20"/>
          <w:szCs w:val="20"/>
        </w:rPr>
        <w:t>i w razie potrzeby czyszczone, odnawiane lub wymieniane na nowe. Przy dużym natężeniu ruchu, w razie potrzeby, Wykonawca uzgodni i wprowadzi regulację, ruch wahadłowy za pomocą sygnalizatorów świateł lub za pomocą pracowników sygnalistów, odpowiednio przes</w:t>
      </w:r>
      <w:r w:rsidRPr="00374251">
        <w:rPr>
          <w:rFonts w:ascii="Times New Roman" w:hAnsi="Times New Roman" w:cs="Times New Roman"/>
          <w:sz w:val="20"/>
          <w:szCs w:val="20"/>
        </w:rPr>
        <w:t>zkolonych.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Ruch drogowy odbywający się po wstępnie zagęszczonym powierzchniowym utrwaleniu sprzyja utwierdzeniu ziarn kruszywa pod warunkiem, że prędkość ruchu będzie ograniczona od 30 do 40 km/h.</w:t>
      </w:r>
    </w:p>
    <w:p w:rsidR="008D0F8C" w:rsidRPr="00374251" w:rsidRDefault="00D57D91" w:rsidP="00374251">
      <w:pPr>
        <w:pStyle w:val="Bodytext0"/>
        <w:shd w:val="clear" w:color="auto" w:fill="auto"/>
        <w:spacing w:after="225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 xml:space="preserve">W okresie pierwszych 48 godzin, a przy mniej sprzyjających </w:t>
      </w:r>
      <w:r w:rsidRPr="00374251">
        <w:rPr>
          <w:rFonts w:ascii="Times New Roman" w:hAnsi="Times New Roman" w:cs="Times New Roman"/>
          <w:sz w:val="20"/>
          <w:szCs w:val="20"/>
        </w:rPr>
        <w:t>warunkach atmosferycznych, w okresie od 3 do 4 dób od chwili wykonania powierzchniowego utrwalenia, Wykonawca spowoduje ograniczenie prędkości ruchu od 30 do 40 km/h. Projekt organizacji ruchu powinien być zatwierdzony przez organ zarządzający ruchem.</w:t>
      </w: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9" w:name="bookmark32"/>
      <w:r w:rsidRPr="00374251">
        <w:rPr>
          <w:rFonts w:ascii="Times New Roman" w:hAnsi="Times New Roman" w:cs="Times New Roman"/>
          <w:sz w:val="20"/>
          <w:szCs w:val="20"/>
        </w:rPr>
        <w:t>Rozkładanie lepiszcza</w:t>
      </w:r>
      <w:bookmarkEnd w:id="29"/>
    </w:p>
    <w:p w:rsidR="008D0F8C" w:rsidRPr="00374251" w:rsidRDefault="00D57D91" w:rsidP="00374251">
      <w:pPr>
        <w:pStyle w:val="Bodytext0"/>
        <w:shd w:val="clear" w:color="auto" w:fill="auto"/>
        <w:spacing w:after="3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Rozkładana emulsja asfaltowa powinna posiadać następującą temperaturę: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emulsja K1-65MP - od 50 do 60°C,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emulsja K1-70MP - od 65 do 75°C.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Jeżeli powierzchniowe utrwalenie jest wykonane na połowie jezdni, to złącze środkowe przy drugiej</w:t>
      </w:r>
      <w:r w:rsidRPr="00374251">
        <w:rPr>
          <w:rFonts w:ascii="Times New Roman" w:hAnsi="Times New Roman" w:cs="Times New Roman"/>
          <w:sz w:val="20"/>
          <w:szCs w:val="20"/>
        </w:rPr>
        <w:t xml:space="preserve"> warstwie powinno być przesunięte od 15 do 30 cm, przy czym zalecane jest wykonanie powierzchniowego utrwalenia na całej szerokości jezdni w tym samym dniu.</w:t>
      </w:r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Przy rozpoczynaniu skrapiania nawierzchni należy pamiętać, że właściwą jednorodność i ilość lepiszc</w:t>
      </w:r>
      <w:r w:rsidRPr="00374251">
        <w:rPr>
          <w:rFonts w:ascii="Times New Roman" w:hAnsi="Times New Roman" w:cs="Times New Roman"/>
          <w:sz w:val="20"/>
          <w:szCs w:val="20"/>
        </w:rPr>
        <w:t>za uzyskuje się dopiero po upływie krótkiej chwili od momentu otwarcia jego wypływu. Zaleca się, aby w tym krótkim czasie lepiszcze wypływało na arkusze papieru rozłożone na nawierzchni.</w:t>
      </w:r>
    </w:p>
    <w:p w:rsidR="006E4C09" w:rsidRPr="006E4C09" w:rsidRDefault="006E4C09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E4C09">
        <w:rPr>
          <w:rFonts w:ascii="Times New Roman" w:hAnsi="Times New Roman" w:cs="Times New Roman"/>
          <w:b/>
          <w:sz w:val="20"/>
          <w:szCs w:val="20"/>
          <w:u w:val="single"/>
        </w:rPr>
        <w:t xml:space="preserve">Wykonawca przedstawi do akceptacji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Inwestora </w:t>
      </w:r>
      <w:r w:rsidRPr="006E4C09">
        <w:rPr>
          <w:rFonts w:ascii="Times New Roman" w:hAnsi="Times New Roman" w:cs="Times New Roman"/>
          <w:b/>
          <w:sz w:val="20"/>
          <w:szCs w:val="20"/>
          <w:u w:val="single"/>
        </w:rPr>
        <w:t>sposób zabezpieczenia istniejących krawężników przed zabrudzeniem lepiszczem.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414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30" w:name="bookmark33"/>
      <w:r w:rsidRPr="00374251">
        <w:rPr>
          <w:rFonts w:ascii="Times New Roman" w:hAnsi="Times New Roman" w:cs="Times New Roman"/>
          <w:sz w:val="20"/>
          <w:szCs w:val="20"/>
        </w:rPr>
        <w:t>Rozkładanie kruszywa</w:t>
      </w:r>
      <w:bookmarkEnd w:id="30"/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Kruszywo powinno być rozkładane równomierną wars</w:t>
      </w:r>
      <w:r w:rsidRPr="00374251">
        <w:rPr>
          <w:rFonts w:ascii="Times New Roman" w:hAnsi="Times New Roman" w:cs="Times New Roman"/>
          <w:sz w:val="20"/>
          <w:szCs w:val="20"/>
        </w:rPr>
        <w:t>twą w ustalonych ilościach, na świeżo rozłożonej warstwie lepiszcza, za pomocą rozsypywarki kruszywa. Odległość pomiędzy skrapiarką rozkładającą lepiszcze, a poruszającą się za nią rozsypywarką kruszywa nie powinna być większa niż 40 m. Przy stosowaniu emu</w:t>
      </w:r>
      <w:r w:rsidRPr="00374251">
        <w:rPr>
          <w:rFonts w:ascii="Times New Roman" w:hAnsi="Times New Roman" w:cs="Times New Roman"/>
          <w:sz w:val="20"/>
          <w:szCs w:val="20"/>
        </w:rPr>
        <w:t>lsji asfaltowej czas jaki upływa od chwili rozłożenia lepiszcza do chwili rozłożenia kruszywa powinien być możliwie jak najkrótszy (kilka sekund).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404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31" w:name="bookmark34"/>
      <w:r w:rsidRPr="00374251">
        <w:rPr>
          <w:rFonts w:ascii="Times New Roman" w:hAnsi="Times New Roman" w:cs="Times New Roman"/>
          <w:sz w:val="20"/>
          <w:szCs w:val="20"/>
        </w:rPr>
        <w:t>Wałowanie</w:t>
      </w:r>
      <w:bookmarkEnd w:id="31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Bezpośrednio po rozłożeniu kruszywa, ale nie później niż po 5 minutach należy przystąpić do jego wałowania. Do wałowania powierzchniowych utrwaleń najbardziej przydatne są walce ogumione (walce statyczne gładkie nie są zalecane, gdyż mogą powodować miażdże</w:t>
      </w:r>
      <w:r w:rsidRPr="00374251">
        <w:rPr>
          <w:rFonts w:ascii="Times New Roman" w:hAnsi="Times New Roman" w:cs="Times New Roman"/>
          <w:sz w:val="20"/>
          <w:szCs w:val="20"/>
        </w:rPr>
        <w:t>nie kruszywa).</w:t>
      </w:r>
    </w:p>
    <w:p w:rsidR="008D0F8C" w:rsidRDefault="00D57D91" w:rsidP="00374251">
      <w:pPr>
        <w:pStyle w:val="Bodytext0"/>
        <w:shd w:val="clear" w:color="auto" w:fill="auto"/>
        <w:tabs>
          <w:tab w:val="left" w:pos="4695"/>
        </w:tabs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Dla uzyskania właściwego przywałowania można przyjąć co najmniej 5-krotne przejście walca ogumionego w tym samym miejscu przy stosunkowo dużej prędkości od</w:t>
      </w:r>
      <w:r w:rsidR="001C2520">
        <w:rPr>
          <w:rFonts w:ascii="Times New Roman" w:hAnsi="Times New Roman" w:cs="Times New Roman"/>
          <w:sz w:val="20"/>
          <w:szCs w:val="20"/>
        </w:rPr>
        <w:t xml:space="preserve"> </w:t>
      </w:r>
      <w:r w:rsidRPr="00374251">
        <w:rPr>
          <w:rFonts w:ascii="Times New Roman" w:hAnsi="Times New Roman" w:cs="Times New Roman"/>
          <w:sz w:val="20"/>
          <w:szCs w:val="20"/>
        </w:rPr>
        <w:t>8 do 10 km/h.</w:t>
      </w:r>
    </w:p>
    <w:p w:rsidR="001C2520" w:rsidRPr="00374251" w:rsidRDefault="001C2520" w:rsidP="00374251">
      <w:pPr>
        <w:pStyle w:val="Bodytext0"/>
        <w:shd w:val="clear" w:color="auto" w:fill="auto"/>
        <w:tabs>
          <w:tab w:val="left" w:pos="4695"/>
        </w:tabs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0"/>
        </w:numPr>
        <w:shd w:val="clear" w:color="auto" w:fill="auto"/>
        <w:tabs>
          <w:tab w:val="left" w:pos="414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32" w:name="bookmark35"/>
      <w:r w:rsidRPr="00374251">
        <w:rPr>
          <w:rFonts w:ascii="Times New Roman" w:hAnsi="Times New Roman" w:cs="Times New Roman"/>
          <w:sz w:val="20"/>
          <w:szCs w:val="20"/>
        </w:rPr>
        <w:t>Oddanie nawierzchni do ruchu</w:t>
      </w:r>
      <w:bookmarkEnd w:id="32"/>
    </w:p>
    <w:p w:rsidR="006E4C09" w:rsidRDefault="00D57D91" w:rsidP="00374251">
      <w:pPr>
        <w:pStyle w:val="Bodytext0"/>
        <w:shd w:val="clear" w:color="auto" w:fill="auto"/>
        <w:spacing w:after="165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Na świeżo wykonanym odcinku powierzchniowe</w:t>
      </w:r>
      <w:r w:rsidRPr="00374251">
        <w:rPr>
          <w:rFonts w:ascii="Times New Roman" w:hAnsi="Times New Roman" w:cs="Times New Roman"/>
          <w:sz w:val="20"/>
          <w:szCs w:val="20"/>
        </w:rPr>
        <w:t xml:space="preserve">go utrwalenia szybkość ruchu należy ograniczyć od 30 do 40 km/h. Długość okresu w którym nawierzchnia powinna być chroniona zależy od istniejących warunków. Może to być kilka godzin - jeżeli pogoda jest sucha i gorąca, albo jeden lub kilka dni w przypadku </w:t>
      </w:r>
      <w:r w:rsidRPr="00374251">
        <w:rPr>
          <w:rFonts w:ascii="Times New Roman" w:hAnsi="Times New Roman" w:cs="Times New Roman"/>
          <w:sz w:val="20"/>
          <w:szCs w:val="20"/>
        </w:rPr>
        <w:t>pogody wilgotnej lub chłodnej. Na ogół dobre związanie ziarn kruszywa uzyskuje się w czasie od 24 do 48 godzin. Świeżo wykonane powierzchniowe utrwalenie może być oddane do ruchu niekontrolowanego nie wcześniej, aż wszystkie niezwiązane ziarna zostaną usun</w:t>
      </w:r>
      <w:r w:rsidRPr="00374251">
        <w:rPr>
          <w:rFonts w:ascii="Times New Roman" w:hAnsi="Times New Roman" w:cs="Times New Roman"/>
          <w:sz w:val="20"/>
          <w:szCs w:val="20"/>
        </w:rPr>
        <w:t>ięte z nawierzchni szczotkami mechanicznymi lub specjalnymi urządzeniami do podciśnieniowego ich zbierania</w:t>
      </w:r>
      <w:r w:rsidR="006E4C09">
        <w:rPr>
          <w:rFonts w:ascii="Times New Roman" w:hAnsi="Times New Roman" w:cs="Times New Roman"/>
          <w:sz w:val="20"/>
          <w:szCs w:val="20"/>
        </w:rPr>
        <w:t>.</w:t>
      </w:r>
    </w:p>
    <w:p w:rsidR="006E4C09" w:rsidRDefault="006E4C09">
      <w:pPr>
        <w:rPr>
          <w:rFonts w:ascii="Times New Roman" w:eastAsia="Book Antiqua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8D0F8C" w:rsidRPr="00374251" w:rsidRDefault="00D57D91" w:rsidP="00374251">
      <w:pPr>
        <w:pStyle w:val="Heading50"/>
        <w:keepNext/>
        <w:keepLines/>
        <w:shd w:val="clear" w:color="auto" w:fill="auto"/>
        <w:spacing w:after="49" w:line="240" w:lineRule="auto"/>
        <w:ind w:left="380"/>
        <w:rPr>
          <w:rFonts w:ascii="Times New Roman" w:hAnsi="Times New Roman" w:cs="Times New Roman"/>
          <w:sz w:val="20"/>
          <w:szCs w:val="20"/>
        </w:rPr>
      </w:pPr>
      <w:bookmarkStart w:id="33" w:name="bookmark36"/>
      <w:r w:rsidRPr="00374251">
        <w:rPr>
          <w:rFonts w:ascii="Times New Roman" w:hAnsi="Times New Roman" w:cs="Times New Roman"/>
          <w:sz w:val="20"/>
          <w:szCs w:val="20"/>
        </w:rPr>
        <w:lastRenderedPageBreak/>
        <w:t>6. Kontrola jakości robót</w:t>
      </w:r>
      <w:bookmarkEnd w:id="33"/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2"/>
        </w:numPr>
        <w:shd w:val="clear" w:color="auto" w:fill="auto"/>
        <w:tabs>
          <w:tab w:val="left" w:pos="387"/>
        </w:tabs>
        <w:spacing w:line="240" w:lineRule="auto"/>
        <w:ind w:left="380"/>
        <w:rPr>
          <w:rFonts w:ascii="Times New Roman" w:hAnsi="Times New Roman" w:cs="Times New Roman"/>
          <w:sz w:val="20"/>
          <w:szCs w:val="20"/>
        </w:rPr>
      </w:pPr>
      <w:bookmarkStart w:id="34" w:name="bookmark37"/>
      <w:r w:rsidRPr="00374251">
        <w:rPr>
          <w:rFonts w:ascii="Times New Roman" w:hAnsi="Times New Roman" w:cs="Times New Roman"/>
          <w:sz w:val="20"/>
          <w:szCs w:val="20"/>
        </w:rPr>
        <w:t>Ogólne zasady kontroli jakości robót</w:t>
      </w:r>
      <w:bookmarkEnd w:id="34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Ogólne zasady kontroli jakości robót podano w OST D-M-00.00.00 „Wymagania ogólne"</w:t>
      </w:r>
      <w:r w:rsidRPr="00374251">
        <w:rPr>
          <w:rFonts w:ascii="Times New Roman" w:hAnsi="Times New Roman" w:cs="Times New Roman"/>
          <w:sz w:val="20"/>
          <w:szCs w:val="20"/>
        </w:rPr>
        <w:t xml:space="preserve"> pkt 6.</w:t>
      </w: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2"/>
        </w:numPr>
        <w:shd w:val="clear" w:color="auto" w:fill="auto"/>
        <w:tabs>
          <w:tab w:val="left" w:pos="387"/>
        </w:tabs>
        <w:spacing w:line="240" w:lineRule="auto"/>
        <w:ind w:left="380"/>
        <w:rPr>
          <w:rFonts w:ascii="Times New Roman" w:hAnsi="Times New Roman" w:cs="Times New Roman"/>
          <w:sz w:val="20"/>
          <w:szCs w:val="20"/>
        </w:rPr>
      </w:pPr>
      <w:bookmarkStart w:id="35" w:name="bookmark38"/>
      <w:r w:rsidRPr="00374251">
        <w:rPr>
          <w:rFonts w:ascii="Times New Roman" w:hAnsi="Times New Roman" w:cs="Times New Roman"/>
          <w:sz w:val="20"/>
          <w:szCs w:val="20"/>
        </w:rPr>
        <w:t>Badania przed przystąpieniem do robót</w:t>
      </w:r>
      <w:bookmarkEnd w:id="35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Przed przystąpieniem do robót Wykonawca powinien wykonać badania lepiszcza i kruszywa i przedstawić wyniki tych badań Inżynierowi do akceptacji.</w:t>
      </w:r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Badania te powinny obejmować wszystkie właściwości lepiszczy i kr</w:t>
      </w:r>
      <w:r w:rsidRPr="00374251">
        <w:rPr>
          <w:rFonts w:ascii="Times New Roman" w:hAnsi="Times New Roman" w:cs="Times New Roman"/>
          <w:sz w:val="20"/>
          <w:szCs w:val="20"/>
        </w:rPr>
        <w:t xml:space="preserve">uszywa określone w niniejszej SST. </w:t>
      </w:r>
      <w:r w:rsidR="001C2520">
        <w:rPr>
          <w:rFonts w:ascii="Times New Roman" w:hAnsi="Times New Roman" w:cs="Times New Roman"/>
          <w:sz w:val="20"/>
          <w:szCs w:val="20"/>
        </w:rPr>
        <w:br/>
      </w:r>
      <w:r w:rsidRPr="00374251">
        <w:rPr>
          <w:rFonts w:ascii="Times New Roman" w:hAnsi="Times New Roman" w:cs="Times New Roman"/>
          <w:sz w:val="20"/>
          <w:szCs w:val="20"/>
        </w:rPr>
        <w:t>W zakresie badania sprzętu, Wykonawca winien przedstawić aktualne świadectwo cechowania skrapiarki.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0"/>
          <w:numId w:val="12"/>
        </w:numPr>
        <w:shd w:val="clear" w:color="auto" w:fill="auto"/>
        <w:tabs>
          <w:tab w:val="left" w:pos="387"/>
        </w:tabs>
        <w:spacing w:line="240" w:lineRule="auto"/>
        <w:ind w:left="380"/>
        <w:rPr>
          <w:rFonts w:ascii="Times New Roman" w:hAnsi="Times New Roman" w:cs="Times New Roman"/>
          <w:sz w:val="20"/>
          <w:szCs w:val="20"/>
        </w:rPr>
      </w:pPr>
      <w:bookmarkStart w:id="36" w:name="bookmark39"/>
      <w:r w:rsidRPr="00374251">
        <w:rPr>
          <w:rFonts w:ascii="Times New Roman" w:hAnsi="Times New Roman" w:cs="Times New Roman"/>
          <w:sz w:val="20"/>
          <w:szCs w:val="20"/>
        </w:rPr>
        <w:t>Badania w czasie robót</w:t>
      </w:r>
      <w:bookmarkEnd w:id="36"/>
    </w:p>
    <w:p w:rsidR="008D0F8C" w:rsidRPr="00374251" w:rsidRDefault="00D57D91" w:rsidP="00374251">
      <w:pPr>
        <w:pStyle w:val="Bodytext0"/>
        <w:numPr>
          <w:ilvl w:val="0"/>
          <w:numId w:val="13"/>
        </w:numPr>
        <w:shd w:val="clear" w:color="auto" w:fill="auto"/>
        <w:tabs>
          <w:tab w:val="left" w:pos="517"/>
        </w:tabs>
        <w:spacing w:after="0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Częstotliwość oraz zakres badań i pomiarów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Częstotliwość oraz zakres badań i pomiarów w czasie wyk</w:t>
      </w:r>
      <w:r w:rsidRPr="00374251">
        <w:rPr>
          <w:rFonts w:ascii="Times New Roman" w:hAnsi="Times New Roman" w:cs="Times New Roman"/>
          <w:sz w:val="20"/>
          <w:szCs w:val="20"/>
        </w:rPr>
        <w:t>onywania powierzchniowego utrwalenia podano w tablicy 6.</w:t>
      </w:r>
    </w:p>
    <w:p w:rsidR="008D0F8C" w:rsidRPr="00374251" w:rsidRDefault="00D57D91" w:rsidP="00374251">
      <w:pPr>
        <w:pStyle w:val="Bodytext0"/>
        <w:numPr>
          <w:ilvl w:val="0"/>
          <w:numId w:val="13"/>
        </w:numPr>
        <w:shd w:val="clear" w:color="auto" w:fill="auto"/>
        <w:tabs>
          <w:tab w:val="left" w:pos="522"/>
        </w:tabs>
        <w:spacing w:after="45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Badania kruszyw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Jeżeli inspektor nadzoru uzna to za konieczne, właściwości kruszywa należy badać dla każdej partii. Wyniki badań powinny być zgodne z wymaganiami podanymi w pkt 2.</w:t>
      </w:r>
    </w:p>
    <w:p w:rsidR="008D0F8C" w:rsidRPr="00374251" w:rsidRDefault="00D57D91" w:rsidP="00374251">
      <w:pPr>
        <w:pStyle w:val="Bodytext0"/>
        <w:numPr>
          <w:ilvl w:val="0"/>
          <w:numId w:val="13"/>
        </w:numPr>
        <w:shd w:val="clear" w:color="auto" w:fill="auto"/>
        <w:tabs>
          <w:tab w:val="left" w:pos="522"/>
        </w:tabs>
        <w:spacing w:after="45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Badania emulsji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Jeżeli inspektor nadzoru nie ustali inaczej, to dla każdej dostarczonej partii (środka transportu) emulsji asfaltowej należy badać barwę, jednorodność, lepkość i indeks rozpadu.</w:t>
      </w:r>
    </w:p>
    <w:p w:rsidR="008D0F8C" w:rsidRPr="00374251" w:rsidRDefault="00D57D91" w:rsidP="00374251">
      <w:pPr>
        <w:pStyle w:val="Bodytext0"/>
        <w:shd w:val="clear" w:color="auto" w:fill="auto"/>
        <w:spacing w:after="88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Tablica 5. Częstotliwość oraz zakres badań i pomiarów robót powierzchniowego u</w:t>
      </w:r>
      <w:r w:rsidRPr="00374251">
        <w:rPr>
          <w:rFonts w:ascii="Times New Roman" w:hAnsi="Times New Roman" w:cs="Times New Roman"/>
          <w:sz w:val="20"/>
          <w:szCs w:val="20"/>
        </w:rPr>
        <w:t>trwalenia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94"/>
        <w:gridCol w:w="3413"/>
        <w:gridCol w:w="3422"/>
      </w:tblGrid>
      <w:tr w:rsidR="008D0F8C" w:rsidRPr="00374251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Wyszczególnienie badań i pomiarów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Częstotliwość badań. Minimalna liczba badań</w:t>
            </w:r>
          </w:p>
        </w:tc>
      </w:tr>
      <w:tr w:rsidR="008D0F8C" w:rsidRPr="0037425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1C2520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Badanie właściwości kruszywa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dla każdej partii kruszywa</w:t>
            </w:r>
          </w:p>
        </w:tc>
      </w:tr>
      <w:tr w:rsidR="008D0F8C" w:rsidRPr="00374251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1C2520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Badanie emulsji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dla każdej dostawy</w:t>
            </w:r>
          </w:p>
        </w:tc>
      </w:tr>
      <w:tr w:rsidR="008D0F8C" w:rsidRPr="00374251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1C2520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Sprawdzenie stanu czystości nawierzchni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w sposób ciągły</w:t>
            </w:r>
          </w:p>
        </w:tc>
      </w:tr>
      <w:tr w:rsidR="008D0F8C" w:rsidRPr="00374251">
        <w:tblPrEx>
          <w:tblCellMar>
            <w:top w:w="0" w:type="dxa"/>
            <w:bottom w:w="0" w:type="dxa"/>
          </w:tblCellMar>
        </w:tblPrEx>
        <w:trPr>
          <w:trHeight w:val="45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1C2520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Sprawdzenie dozowania lepiszcza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przed rozpoczęciem robót (odcinek próbny) i w przypadku wątpliwości</w:t>
            </w:r>
          </w:p>
        </w:tc>
      </w:tr>
      <w:tr w:rsidR="008D0F8C" w:rsidRPr="00374251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1C2520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Sprawdzenie dozowania kruszywa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przed rozpoczęciem robót (odcinek próbny) i w przypadku wątpliwości</w:t>
            </w:r>
          </w:p>
        </w:tc>
      </w:tr>
      <w:tr w:rsidR="008D0F8C" w:rsidRPr="00374251">
        <w:tblPrEx>
          <w:tblCellMar>
            <w:top w:w="0" w:type="dxa"/>
            <w:bottom w:w="0" w:type="dxa"/>
          </w:tblCellMar>
        </w:tblPrEx>
        <w:trPr>
          <w:trHeight w:val="45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1C2520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Sprawdzenie temperatury otoczenia i nawierzchni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codziennie przed rozpoczęciem robót</w:t>
            </w:r>
          </w:p>
        </w:tc>
      </w:tr>
      <w:tr w:rsidR="008D0F8C" w:rsidRPr="00374251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1C2520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Sprawdzenie temperatury lepiszcza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minimum 3 razy na zmianę roboczą</w:t>
            </w:r>
          </w:p>
        </w:tc>
      </w:tr>
      <w:tr w:rsidR="008D0F8C" w:rsidRPr="00374251">
        <w:tblPrEx>
          <w:tblCellMar>
            <w:top w:w="0" w:type="dxa"/>
            <w:bottom w:w="0" w:type="dxa"/>
          </w:tblCellMar>
        </w:tblPrEx>
        <w:trPr>
          <w:trHeight w:val="68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1C2520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Pomiary szerokości nawierzchni powierzchniowego utrwalenia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F8C" w:rsidRPr="00374251" w:rsidRDefault="00D57D91" w:rsidP="00374251">
            <w:pPr>
              <w:pStyle w:val="Bodytext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4251">
              <w:rPr>
                <w:rFonts w:ascii="Times New Roman" w:hAnsi="Times New Roman" w:cs="Times New Roman"/>
                <w:sz w:val="20"/>
                <w:szCs w:val="20"/>
              </w:rPr>
              <w:t>w 10 miejscach na 1 km</w:t>
            </w:r>
          </w:p>
        </w:tc>
      </w:tr>
    </w:tbl>
    <w:p w:rsidR="008D0F8C" w:rsidRPr="00374251" w:rsidRDefault="008D0F8C" w:rsidP="00374251">
      <w:pPr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Bodytext0"/>
        <w:numPr>
          <w:ilvl w:val="0"/>
          <w:numId w:val="13"/>
        </w:numPr>
        <w:shd w:val="clear" w:color="auto" w:fill="auto"/>
        <w:tabs>
          <w:tab w:val="left" w:pos="512"/>
        </w:tabs>
        <w:spacing w:before="242" w:after="45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Sprawdzanie stanu czystości nawierzchni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 trakcie prowadzonych robót Wykonawca powinien sprawdzać stan powierzchni nawierzchni, na której ma być wykonane powierzchniowe utrwalenie oraz jej oczyszczenie.</w:t>
      </w:r>
    </w:p>
    <w:p w:rsidR="008D0F8C" w:rsidRPr="00374251" w:rsidRDefault="00D57D91" w:rsidP="00374251">
      <w:pPr>
        <w:pStyle w:val="Bodytext0"/>
        <w:numPr>
          <w:ilvl w:val="0"/>
          <w:numId w:val="13"/>
        </w:numPr>
        <w:shd w:val="clear" w:color="auto" w:fill="auto"/>
        <w:tabs>
          <w:tab w:val="left" w:pos="512"/>
        </w:tabs>
        <w:spacing w:after="0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Sprawdzanie dozowania lepiszcza i kruszywa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Dozowanie ilości lepiszcza i kruszywa należy wykonywać jak badania testowe, według metod opisanych w SST.</w:t>
      </w:r>
    </w:p>
    <w:p w:rsidR="008D0F8C" w:rsidRPr="00374251" w:rsidRDefault="00D57D91" w:rsidP="00374251">
      <w:pPr>
        <w:pStyle w:val="Bodytext0"/>
        <w:numPr>
          <w:ilvl w:val="0"/>
          <w:numId w:val="13"/>
        </w:numPr>
        <w:shd w:val="clear" w:color="auto" w:fill="auto"/>
        <w:tabs>
          <w:tab w:val="left" w:pos="512"/>
        </w:tabs>
        <w:spacing w:after="0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Sprawdzenie temperatury otoczenia i nawierzchni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 xml:space="preserve">Wykonawca zobowiązany jest do prowadzenia codziennych pomiarów temperatury otoczenia i nawierzchni co </w:t>
      </w:r>
      <w:r w:rsidRPr="00374251">
        <w:rPr>
          <w:rFonts w:ascii="Times New Roman" w:hAnsi="Times New Roman" w:cs="Times New Roman"/>
          <w:sz w:val="20"/>
          <w:szCs w:val="20"/>
        </w:rPr>
        <w:t>do zgodności z wymaganiami określonymi w SST.</w:t>
      </w:r>
    </w:p>
    <w:p w:rsidR="008D0F8C" w:rsidRPr="00374251" w:rsidRDefault="00D57D91" w:rsidP="006E4C09">
      <w:pPr>
        <w:pStyle w:val="Bodytext0"/>
        <w:numPr>
          <w:ilvl w:val="0"/>
          <w:numId w:val="13"/>
        </w:numPr>
        <w:shd w:val="clear" w:color="auto" w:fill="auto"/>
        <w:tabs>
          <w:tab w:val="left" w:pos="512"/>
        </w:tabs>
        <w:spacing w:after="0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Sprawdzanie temperatury lepiszcza</w:t>
      </w:r>
    </w:p>
    <w:p w:rsidR="008D0F8C" w:rsidRDefault="00D57D91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Wykonawca jest zobowiązany do prowadzenia stałych pomiarów temperatury lepiszcza, co do zgodności z wymaganiami określonymi w SST.</w:t>
      </w:r>
    </w:p>
    <w:p w:rsidR="001C2520" w:rsidRPr="00374251" w:rsidRDefault="001C2520" w:rsidP="00374251">
      <w:pPr>
        <w:pStyle w:val="Bodytext0"/>
        <w:shd w:val="clear" w:color="auto" w:fill="auto"/>
        <w:spacing w:after="0" w:line="240" w:lineRule="auto"/>
        <w:ind w:left="80" w:righ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shd w:val="clear" w:color="auto" w:fill="auto"/>
        <w:spacing w:line="240" w:lineRule="auto"/>
        <w:ind w:left="380" w:right="20"/>
        <w:rPr>
          <w:rFonts w:ascii="Times New Roman" w:hAnsi="Times New Roman" w:cs="Times New Roman"/>
          <w:sz w:val="20"/>
          <w:szCs w:val="20"/>
        </w:rPr>
      </w:pPr>
      <w:bookmarkStart w:id="37" w:name="bookmark40"/>
      <w:r w:rsidRPr="00374251">
        <w:rPr>
          <w:rFonts w:ascii="Times New Roman" w:hAnsi="Times New Roman" w:cs="Times New Roman"/>
          <w:sz w:val="20"/>
          <w:szCs w:val="20"/>
        </w:rPr>
        <w:t>6.4. Badania dotyczące cech geometrycznych wy</w:t>
      </w:r>
      <w:r w:rsidRPr="00374251">
        <w:rPr>
          <w:rFonts w:ascii="Times New Roman" w:hAnsi="Times New Roman" w:cs="Times New Roman"/>
          <w:sz w:val="20"/>
          <w:szCs w:val="20"/>
        </w:rPr>
        <w:t>konanego powierzchniowego utrwalenia</w:t>
      </w:r>
      <w:bookmarkEnd w:id="37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380" w:hanging="30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Style w:val="BodytextBold4"/>
          <w:rFonts w:ascii="Times New Roman" w:hAnsi="Times New Roman" w:cs="Times New Roman"/>
          <w:sz w:val="20"/>
          <w:szCs w:val="20"/>
        </w:rPr>
        <w:t>6.4.1.</w:t>
      </w:r>
      <w:r w:rsidRPr="00374251">
        <w:rPr>
          <w:rFonts w:ascii="Times New Roman" w:hAnsi="Times New Roman" w:cs="Times New Roman"/>
          <w:sz w:val="20"/>
          <w:szCs w:val="20"/>
        </w:rPr>
        <w:t xml:space="preserve"> Szerokość nawierzchni</w:t>
      </w:r>
    </w:p>
    <w:p w:rsidR="008D0F8C" w:rsidRPr="00374251" w:rsidRDefault="00D57D91" w:rsidP="00374251">
      <w:pPr>
        <w:pStyle w:val="Bodytext0"/>
        <w:shd w:val="clear" w:color="auto" w:fill="auto"/>
        <w:tabs>
          <w:tab w:val="left" w:pos="4556"/>
        </w:tabs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Po zakończeniu robót, tj. po okresie pielęgnacji, Wykonawca w obecności Inżyniera dokonuje pomiaru szerokości powierzchniowego utrwalenia z dokładnością do</w:t>
      </w:r>
      <w:r w:rsidRPr="00374251">
        <w:rPr>
          <w:rFonts w:ascii="Times New Roman" w:hAnsi="Times New Roman" w:cs="Times New Roman"/>
          <w:sz w:val="20"/>
          <w:szCs w:val="20"/>
        </w:rPr>
        <w:tab/>
      </w:r>
      <w:r w:rsidRPr="00374251">
        <w:rPr>
          <w:rFonts w:ascii="Times New Roman" w:hAnsi="Times New Roman" w:cs="Times New Roman"/>
          <w:sz w:val="20"/>
          <w:szCs w:val="20"/>
        </w:rPr>
        <w:t>± 1 cm. Szerokość nie powinna się różnić od projektowanej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więcej niż o ± 5 cm.</w:t>
      </w:r>
    </w:p>
    <w:p w:rsidR="008D0F8C" w:rsidRPr="00374251" w:rsidRDefault="00D57D91" w:rsidP="00374251">
      <w:pPr>
        <w:pStyle w:val="Bodytext0"/>
        <w:numPr>
          <w:ilvl w:val="0"/>
          <w:numId w:val="14"/>
        </w:numPr>
        <w:shd w:val="clear" w:color="auto" w:fill="auto"/>
        <w:tabs>
          <w:tab w:val="left" w:pos="462"/>
        </w:tabs>
        <w:spacing w:after="45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Równość nawierzchni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lastRenderedPageBreak/>
        <w:t>Jeżeli po wykonaniu robót przygotowawczych przed powierzchniowym utrwaleniem, na istniejącej powierzchni dokonano pomiarów równości, to po wykonaniu powierzc</w:t>
      </w:r>
      <w:r w:rsidRPr="00374251">
        <w:rPr>
          <w:rFonts w:ascii="Times New Roman" w:hAnsi="Times New Roman" w:cs="Times New Roman"/>
          <w:sz w:val="20"/>
          <w:szCs w:val="20"/>
        </w:rPr>
        <w:t>hniowego utrwalenia pomiary takie należy wykonać w tych samych miejscach i według tej samej metody. Wyniki pomiarów równości nie powinny być gorsze od wyników uzyskanych przed wykonaniem robót.</w:t>
      </w:r>
    </w:p>
    <w:p w:rsidR="008D0F8C" w:rsidRPr="00374251" w:rsidRDefault="00D57D91" w:rsidP="00374251">
      <w:pPr>
        <w:pStyle w:val="Bodytext0"/>
        <w:numPr>
          <w:ilvl w:val="0"/>
          <w:numId w:val="14"/>
        </w:numPr>
        <w:shd w:val="clear" w:color="auto" w:fill="auto"/>
        <w:tabs>
          <w:tab w:val="left" w:pos="457"/>
        </w:tabs>
        <w:spacing w:after="45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Ocena wyglądu zewnętrznego powierzchniowego utrwalenia</w:t>
      </w:r>
    </w:p>
    <w:p w:rsidR="008D0F8C" w:rsidRPr="00374251" w:rsidRDefault="00D57D91" w:rsidP="00374251">
      <w:pPr>
        <w:pStyle w:val="Bodytext0"/>
        <w:shd w:val="clear" w:color="auto" w:fill="auto"/>
        <w:spacing w:after="124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Powierz</w:t>
      </w:r>
      <w:r w:rsidRPr="00374251">
        <w:rPr>
          <w:rFonts w:ascii="Times New Roman" w:hAnsi="Times New Roman" w:cs="Times New Roman"/>
          <w:sz w:val="20"/>
          <w:szCs w:val="20"/>
        </w:rPr>
        <w:t>chniowe utrwalenie powinno się charakteryzować jednorodnym wyglądem zewnętrznym. Powierzchnia jezdni powinna być równomiernie pokryta ziarnami kruszywa dobrze osadzonymi w lepiszczu, tworzącymi wyraźną grubą makrostrukturę. Dopuszcza się zloty kruszywa rzę</w:t>
      </w:r>
      <w:r w:rsidRPr="00374251">
        <w:rPr>
          <w:rFonts w:ascii="Times New Roman" w:hAnsi="Times New Roman" w:cs="Times New Roman"/>
          <w:sz w:val="20"/>
          <w:szCs w:val="20"/>
        </w:rPr>
        <w:t>du 5%.</w:t>
      </w:r>
    </w:p>
    <w:p w:rsidR="008D0F8C" w:rsidRPr="00374251" w:rsidRDefault="001C2520" w:rsidP="00374251">
      <w:pPr>
        <w:pStyle w:val="Heading50"/>
        <w:keepNext/>
        <w:keepLines/>
        <w:numPr>
          <w:ilvl w:val="1"/>
          <w:numId w:val="14"/>
        </w:numPr>
        <w:shd w:val="clear" w:color="auto" w:fill="auto"/>
        <w:tabs>
          <w:tab w:val="left" w:pos="193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38" w:name="bookmark41"/>
      <w:r>
        <w:rPr>
          <w:rFonts w:ascii="Times New Roman" w:hAnsi="Times New Roman" w:cs="Times New Roman"/>
          <w:sz w:val="20"/>
          <w:szCs w:val="20"/>
        </w:rPr>
        <w:t>O</w:t>
      </w:r>
      <w:r w:rsidR="00D57D91" w:rsidRPr="00374251">
        <w:rPr>
          <w:rFonts w:ascii="Times New Roman" w:hAnsi="Times New Roman" w:cs="Times New Roman"/>
          <w:sz w:val="20"/>
          <w:szCs w:val="20"/>
        </w:rPr>
        <w:t>bmiar robót</w:t>
      </w:r>
      <w:bookmarkEnd w:id="38"/>
    </w:p>
    <w:p w:rsidR="008D0F8C" w:rsidRPr="00374251" w:rsidRDefault="00D57D91" w:rsidP="00374251">
      <w:pPr>
        <w:pStyle w:val="Heading50"/>
        <w:keepNext/>
        <w:keepLines/>
        <w:numPr>
          <w:ilvl w:val="2"/>
          <w:numId w:val="14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39" w:name="bookmark42"/>
      <w:r w:rsidRPr="00374251">
        <w:rPr>
          <w:rFonts w:ascii="Times New Roman" w:hAnsi="Times New Roman" w:cs="Times New Roman"/>
          <w:sz w:val="20"/>
          <w:szCs w:val="20"/>
        </w:rPr>
        <w:t>Ogólne zasady obmiaru robót</w:t>
      </w:r>
      <w:bookmarkEnd w:id="39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Ogólne zasady obmiaru robót podano w OST D-M-00.00.00 „Wymagania ogólne" pkt 7.</w:t>
      </w:r>
    </w:p>
    <w:p w:rsidR="008D0F8C" w:rsidRPr="00374251" w:rsidRDefault="00D57D91" w:rsidP="00374251">
      <w:pPr>
        <w:pStyle w:val="Heading50"/>
        <w:keepNext/>
        <w:keepLines/>
        <w:numPr>
          <w:ilvl w:val="2"/>
          <w:numId w:val="14"/>
        </w:numPr>
        <w:shd w:val="clear" w:color="auto" w:fill="auto"/>
        <w:tabs>
          <w:tab w:val="left" w:pos="318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40" w:name="bookmark43"/>
      <w:r w:rsidRPr="00374251">
        <w:rPr>
          <w:rFonts w:ascii="Times New Roman" w:hAnsi="Times New Roman" w:cs="Times New Roman"/>
          <w:sz w:val="20"/>
          <w:szCs w:val="20"/>
        </w:rPr>
        <w:t>Jednostka obmiarowa</w:t>
      </w:r>
      <w:bookmarkEnd w:id="40"/>
    </w:p>
    <w:p w:rsidR="008D0F8C" w:rsidRPr="00374251" w:rsidRDefault="00D57D91" w:rsidP="00374251">
      <w:pPr>
        <w:pStyle w:val="Bodytext0"/>
        <w:shd w:val="clear" w:color="auto" w:fill="auto"/>
        <w:spacing w:after="116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Jednostką obmiarową jest m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74251">
        <w:rPr>
          <w:rFonts w:ascii="Times New Roman" w:hAnsi="Times New Roman" w:cs="Times New Roman"/>
          <w:sz w:val="20"/>
          <w:szCs w:val="20"/>
        </w:rPr>
        <w:t xml:space="preserve"> (metr kwadratowy) wykonanego powierzchniowego utrwalenia.</w:t>
      </w:r>
    </w:p>
    <w:p w:rsidR="008D0F8C" w:rsidRPr="00374251" w:rsidRDefault="00D57D91" w:rsidP="00374251">
      <w:pPr>
        <w:pStyle w:val="Heading50"/>
        <w:keepNext/>
        <w:keepLines/>
        <w:numPr>
          <w:ilvl w:val="1"/>
          <w:numId w:val="14"/>
        </w:numPr>
        <w:shd w:val="clear" w:color="auto" w:fill="auto"/>
        <w:tabs>
          <w:tab w:val="left" w:pos="193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41" w:name="bookmark44"/>
      <w:r w:rsidRPr="00374251">
        <w:rPr>
          <w:rFonts w:ascii="Times New Roman" w:hAnsi="Times New Roman" w:cs="Times New Roman"/>
          <w:sz w:val="20"/>
          <w:szCs w:val="20"/>
        </w:rPr>
        <w:t>odbiór robót</w:t>
      </w:r>
      <w:bookmarkEnd w:id="41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Ogólne zasady odbioru robót podano w OST D-M-00.00.00 „Wymagania ogólne" pkt 8.</w:t>
      </w:r>
    </w:p>
    <w:p w:rsidR="008D0F8C" w:rsidRPr="00374251" w:rsidRDefault="00D57D91" w:rsidP="00374251">
      <w:pPr>
        <w:pStyle w:val="Bodytext0"/>
        <w:shd w:val="clear" w:color="auto" w:fill="auto"/>
        <w:spacing w:after="124" w:line="240" w:lineRule="auto"/>
        <w:ind w:left="20" w:righ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Roboty uznaje się za wykonane zgodnie z dokumentacją projektową, SST i wymaganiami inspektora nadzoru, jeżeli wszystkie pomiary i badania z zachowaniem tolerancji dały wyniki p</w:t>
      </w:r>
      <w:r w:rsidRPr="00374251">
        <w:rPr>
          <w:rFonts w:ascii="Times New Roman" w:hAnsi="Times New Roman" w:cs="Times New Roman"/>
          <w:sz w:val="20"/>
          <w:szCs w:val="20"/>
        </w:rPr>
        <w:t>ozytywne.</w:t>
      </w:r>
    </w:p>
    <w:p w:rsidR="008D0F8C" w:rsidRPr="00374251" w:rsidRDefault="001C2520" w:rsidP="00374251">
      <w:pPr>
        <w:pStyle w:val="Heading50"/>
        <w:keepNext/>
        <w:keepLines/>
        <w:numPr>
          <w:ilvl w:val="1"/>
          <w:numId w:val="14"/>
        </w:numPr>
        <w:shd w:val="clear" w:color="auto" w:fill="auto"/>
        <w:tabs>
          <w:tab w:val="left" w:pos="193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42" w:name="bookmark45"/>
      <w:r>
        <w:rPr>
          <w:rFonts w:ascii="Times New Roman" w:hAnsi="Times New Roman" w:cs="Times New Roman"/>
          <w:sz w:val="20"/>
          <w:szCs w:val="20"/>
        </w:rPr>
        <w:t>P</w:t>
      </w:r>
      <w:r w:rsidR="00D57D91" w:rsidRPr="00374251">
        <w:rPr>
          <w:rFonts w:ascii="Times New Roman" w:hAnsi="Times New Roman" w:cs="Times New Roman"/>
          <w:sz w:val="20"/>
          <w:szCs w:val="20"/>
        </w:rPr>
        <w:t>odstawa płatności</w:t>
      </w:r>
      <w:bookmarkEnd w:id="42"/>
    </w:p>
    <w:p w:rsidR="008D0F8C" w:rsidRPr="00374251" w:rsidRDefault="00D57D91" w:rsidP="00374251">
      <w:pPr>
        <w:pStyle w:val="Heading50"/>
        <w:keepNext/>
        <w:keepLines/>
        <w:numPr>
          <w:ilvl w:val="2"/>
          <w:numId w:val="14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43" w:name="bookmark46"/>
      <w:r w:rsidRPr="00374251">
        <w:rPr>
          <w:rFonts w:ascii="Times New Roman" w:hAnsi="Times New Roman" w:cs="Times New Roman"/>
          <w:sz w:val="20"/>
          <w:szCs w:val="20"/>
        </w:rPr>
        <w:t>Ogólne ustalenia dotyczące podstawy płatności</w:t>
      </w:r>
      <w:bookmarkEnd w:id="43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Ogólne ustalenia dotyczące podstawy płatności podano w OST D-M-00.00.00 „Wymagania ogólne" pkt</w:t>
      </w:r>
      <w:r w:rsidR="006E4C09">
        <w:rPr>
          <w:rFonts w:ascii="Times New Roman" w:hAnsi="Times New Roman" w:cs="Times New Roman"/>
          <w:sz w:val="20"/>
          <w:szCs w:val="20"/>
        </w:rPr>
        <w:t>.</w:t>
      </w:r>
      <w:r w:rsidRPr="00374251">
        <w:rPr>
          <w:rFonts w:ascii="Times New Roman" w:hAnsi="Times New Roman" w:cs="Times New Roman"/>
          <w:sz w:val="20"/>
          <w:szCs w:val="20"/>
        </w:rPr>
        <w:t xml:space="preserve"> 9.</w:t>
      </w:r>
    </w:p>
    <w:p w:rsidR="008D0F8C" w:rsidRPr="00374251" w:rsidRDefault="00D57D91" w:rsidP="00374251">
      <w:pPr>
        <w:pStyle w:val="Heading50"/>
        <w:keepNext/>
        <w:keepLines/>
        <w:numPr>
          <w:ilvl w:val="2"/>
          <w:numId w:val="14"/>
        </w:numPr>
        <w:shd w:val="clear" w:color="auto" w:fill="auto"/>
        <w:tabs>
          <w:tab w:val="left" w:pos="327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44" w:name="bookmark47"/>
      <w:r w:rsidRPr="00374251">
        <w:rPr>
          <w:rFonts w:ascii="Times New Roman" w:hAnsi="Times New Roman" w:cs="Times New Roman"/>
          <w:sz w:val="20"/>
          <w:szCs w:val="20"/>
        </w:rPr>
        <w:t>Cena jednostki obmiarowej</w:t>
      </w:r>
      <w:bookmarkEnd w:id="44"/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Cena wykonania 1 m</w:t>
      </w:r>
      <w:r w:rsidRPr="0037425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74251">
        <w:rPr>
          <w:rFonts w:ascii="Times New Roman" w:hAnsi="Times New Roman" w:cs="Times New Roman"/>
          <w:sz w:val="20"/>
          <w:szCs w:val="20"/>
        </w:rPr>
        <w:t xml:space="preserve"> (jednego metra kwadratowego) powierzc</w:t>
      </w:r>
      <w:r w:rsidRPr="00374251">
        <w:rPr>
          <w:rFonts w:ascii="Times New Roman" w:hAnsi="Times New Roman" w:cs="Times New Roman"/>
          <w:sz w:val="20"/>
          <w:szCs w:val="20"/>
        </w:rPr>
        <w:t>hniowego utrwalenia nawierzchni obejmuje: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prace pomiarowe i roboty przygotowawcze,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oznakowanie robót,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03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transport i składowanie kruszyw,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03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transport i składowanie lepiszczy,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03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dostawę i pracę sprzętu do robót,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przygotowanie powierzchni nawierzchni do wykonania powierzchniowego utrwalenia,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prace projektowe przy ustaleniu ilości materiałów,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342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rozłożenie lepiszcza,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rozłożenie kruszywa,</w:t>
      </w:r>
    </w:p>
    <w:p w:rsidR="008D0F8C" w:rsidRPr="00374251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4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wałowanie,</w:t>
      </w:r>
    </w:p>
    <w:p w:rsidR="008D0F8C" w:rsidRDefault="00D57D91" w:rsidP="00374251">
      <w:pPr>
        <w:pStyle w:val="Bodytext0"/>
        <w:numPr>
          <w:ilvl w:val="0"/>
          <w:numId w:val="7"/>
        </w:numPr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przeprowadzenie pomiarów i badań laboratoryjnych wymaganych w specyfika</w:t>
      </w:r>
      <w:r w:rsidRPr="00374251">
        <w:rPr>
          <w:rFonts w:ascii="Times New Roman" w:hAnsi="Times New Roman" w:cs="Times New Roman"/>
          <w:sz w:val="20"/>
          <w:szCs w:val="20"/>
        </w:rPr>
        <w:t>cji technicznej.</w:t>
      </w:r>
    </w:p>
    <w:p w:rsidR="001C2520" w:rsidRPr="00374251" w:rsidRDefault="001C2520" w:rsidP="001C2520">
      <w:pPr>
        <w:pStyle w:val="Bodytext0"/>
        <w:shd w:val="clear" w:color="auto" w:fill="auto"/>
        <w:tabs>
          <w:tab w:val="left" w:pos="298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</w:p>
    <w:p w:rsidR="008D0F8C" w:rsidRPr="00374251" w:rsidRDefault="00D57D91" w:rsidP="00374251">
      <w:pPr>
        <w:pStyle w:val="Heading50"/>
        <w:keepNext/>
        <w:keepLines/>
        <w:numPr>
          <w:ilvl w:val="1"/>
          <w:numId w:val="7"/>
        </w:numPr>
        <w:shd w:val="clear" w:color="auto" w:fill="auto"/>
        <w:tabs>
          <w:tab w:val="left" w:pos="279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45" w:name="bookmark48"/>
      <w:r w:rsidRPr="00374251">
        <w:rPr>
          <w:rFonts w:ascii="Times New Roman" w:hAnsi="Times New Roman" w:cs="Times New Roman"/>
          <w:sz w:val="20"/>
          <w:szCs w:val="20"/>
        </w:rPr>
        <w:t>przepisy związane</w:t>
      </w:r>
      <w:bookmarkEnd w:id="45"/>
    </w:p>
    <w:p w:rsidR="008D0F8C" w:rsidRPr="00374251" w:rsidRDefault="00D57D91" w:rsidP="00374251">
      <w:pPr>
        <w:pStyle w:val="Heading50"/>
        <w:keepNext/>
        <w:keepLines/>
        <w:numPr>
          <w:ilvl w:val="2"/>
          <w:numId w:val="7"/>
        </w:numPr>
        <w:shd w:val="clear" w:color="auto" w:fill="auto"/>
        <w:tabs>
          <w:tab w:val="left" w:pos="414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46" w:name="bookmark49"/>
      <w:r w:rsidRPr="00374251">
        <w:rPr>
          <w:rFonts w:ascii="Times New Roman" w:hAnsi="Times New Roman" w:cs="Times New Roman"/>
          <w:sz w:val="20"/>
          <w:szCs w:val="20"/>
        </w:rPr>
        <w:t>Normy</w:t>
      </w:r>
      <w:bookmarkEnd w:id="46"/>
    </w:p>
    <w:p w:rsidR="008D0F8C" w:rsidRPr="001C2520" w:rsidRDefault="00D57D91" w:rsidP="001C2520">
      <w:pPr>
        <w:pStyle w:val="Bodytext0"/>
        <w:numPr>
          <w:ilvl w:val="3"/>
          <w:numId w:val="7"/>
        </w:numPr>
        <w:shd w:val="clear" w:color="auto" w:fill="auto"/>
        <w:tabs>
          <w:tab w:val="left" w:pos="366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 w:rsidRPr="001C2520">
        <w:rPr>
          <w:rFonts w:ascii="Times New Roman" w:hAnsi="Times New Roman" w:cs="Times New Roman"/>
          <w:sz w:val="20"/>
          <w:szCs w:val="20"/>
        </w:rPr>
        <w:t>PN-B-11112</w:t>
      </w:r>
      <w:r w:rsidR="001C2520">
        <w:rPr>
          <w:rFonts w:ascii="Times New Roman" w:hAnsi="Times New Roman" w:cs="Times New Roman"/>
          <w:sz w:val="20"/>
          <w:szCs w:val="20"/>
        </w:rPr>
        <w:tab/>
      </w:r>
      <w:r w:rsidRPr="001C2520">
        <w:rPr>
          <w:rFonts w:ascii="Times New Roman" w:hAnsi="Times New Roman" w:cs="Times New Roman"/>
          <w:sz w:val="20"/>
          <w:szCs w:val="20"/>
        </w:rPr>
        <w:tab/>
        <w:t>Kruszywa mineralne. Kruszywa łamane do nawierzchni</w:t>
      </w:r>
      <w:r w:rsidR="001C2520">
        <w:rPr>
          <w:rFonts w:ascii="Times New Roman" w:hAnsi="Times New Roman" w:cs="Times New Roman"/>
          <w:sz w:val="20"/>
          <w:szCs w:val="20"/>
        </w:rPr>
        <w:t xml:space="preserve"> </w:t>
      </w:r>
      <w:r w:rsidRPr="001C2520">
        <w:rPr>
          <w:rFonts w:ascii="Times New Roman" w:hAnsi="Times New Roman" w:cs="Times New Roman"/>
          <w:sz w:val="20"/>
          <w:szCs w:val="20"/>
        </w:rPr>
        <w:t>drogowych</w:t>
      </w:r>
    </w:p>
    <w:p w:rsidR="008D0F8C" w:rsidRPr="001C2520" w:rsidRDefault="00D57D91" w:rsidP="001C2520">
      <w:pPr>
        <w:pStyle w:val="Bodytext0"/>
        <w:numPr>
          <w:ilvl w:val="3"/>
          <w:numId w:val="7"/>
        </w:numPr>
        <w:shd w:val="clear" w:color="auto" w:fill="auto"/>
        <w:tabs>
          <w:tab w:val="left" w:pos="370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 w:rsidRPr="001C2520">
        <w:rPr>
          <w:rFonts w:ascii="Times New Roman" w:hAnsi="Times New Roman" w:cs="Times New Roman"/>
          <w:sz w:val="20"/>
          <w:szCs w:val="20"/>
        </w:rPr>
        <w:t>PN-C-04014</w:t>
      </w:r>
      <w:r w:rsidRPr="001C2520">
        <w:rPr>
          <w:rFonts w:ascii="Times New Roman" w:hAnsi="Times New Roman" w:cs="Times New Roman"/>
          <w:sz w:val="20"/>
          <w:szCs w:val="20"/>
        </w:rPr>
        <w:tab/>
      </w:r>
      <w:r w:rsidR="001C2520" w:rsidRPr="001C2520">
        <w:rPr>
          <w:rFonts w:ascii="Times New Roman" w:hAnsi="Times New Roman" w:cs="Times New Roman"/>
          <w:sz w:val="20"/>
          <w:szCs w:val="20"/>
        </w:rPr>
        <w:tab/>
      </w:r>
      <w:r w:rsidRPr="001C2520">
        <w:rPr>
          <w:rFonts w:ascii="Times New Roman" w:hAnsi="Times New Roman" w:cs="Times New Roman"/>
          <w:sz w:val="20"/>
          <w:szCs w:val="20"/>
        </w:rPr>
        <w:t>Przetwory naftowe. Oznaczanie lepkości względnej</w:t>
      </w:r>
      <w:r w:rsidR="001C2520">
        <w:rPr>
          <w:rFonts w:ascii="Times New Roman" w:hAnsi="Times New Roman" w:cs="Times New Roman"/>
          <w:sz w:val="20"/>
          <w:szCs w:val="20"/>
        </w:rPr>
        <w:t xml:space="preserve"> </w:t>
      </w:r>
      <w:r w:rsidRPr="001C2520">
        <w:rPr>
          <w:rFonts w:ascii="Times New Roman" w:hAnsi="Times New Roman" w:cs="Times New Roman"/>
          <w:sz w:val="20"/>
          <w:szCs w:val="20"/>
        </w:rPr>
        <w:t>lepkościomierzem Englera</w:t>
      </w:r>
    </w:p>
    <w:p w:rsidR="008D0F8C" w:rsidRPr="00374251" w:rsidRDefault="00D57D91" w:rsidP="001C2520">
      <w:pPr>
        <w:pStyle w:val="Bodytext0"/>
        <w:numPr>
          <w:ilvl w:val="3"/>
          <w:numId w:val="7"/>
        </w:numPr>
        <w:shd w:val="clear" w:color="auto" w:fill="auto"/>
        <w:tabs>
          <w:tab w:val="left" w:pos="370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BN-70/8931-08</w:t>
      </w:r>
      <w:r w:rsidRPr="00374251">
        <w:rPr>
          <w:rFonts w:ascii="Times New Roman" w:hAnsi="Times New Roman" w:cs="Times New Roman"/>
          <w:sz w:val="20"/>
          <w:szCs w:val="20"/>
        </w:rPr>
        <w:tab/>
      </w:r>
      <w:r w:rsidRPr="00374251">
        <w:rPr>
          <w:rFonts w:ascii="Times New Roman" w:hAnsi="Times New Roman" w:cs="Times New Roman"/>
          <w:sz w:val="20"/>
          <w:szCs w:val="20"/>
        </w:rPr>
        <w:t>Oznaczenie aktywnej przyczepności lepiszczy bitumicznych do</w:t>
      </w:r>
    </w:p>
    <w:p w:rsidR="008D0F8C" w:rsidRPr="00374251" w:rsidRDefault="00D57D91" w:rsidP="00374251">
      <w:pPr>
        <w:pStyle w:val="Bodytext0"/>
        <w:shd w:val="clear" w:color="auto" w:fill="auto"/>
        <w:spacing w:after="0" w:line="240" w:lineRule="auto"/>
        <w:ind w:left="2160" w:firstLine="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kruszyw</w:t>
      </w:r>
    </w:p>
    <w:p w:rsidR="008D0F8C" w:rsidRPr="00374251" w:rsidRDefault="00D57D91" w:rsidP="00374251">
      <w:pPr>
        <w:pStyle w:val="Heading50"/>
        <w:keepNext/>
        <w:keepLines/>
        <w:numPr>
          <w:ilvl w:val="2"/>
          <w:numId w:val="7"/>
        </w:numPr>
        <w:shd w:val="clear" w:color="auto" w:fill="auto"/>
        <w:tabs>
          <w:tab w:val="left" w:pos="418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47" w:name="bookmark50"/>
      <w:r w:rsidRPr="00374251">
        <w:rPr>
          <w:rFonts w:ascii="Times New Roman" w:hAnsi="Times New Roman" w:cs="Times New Roman"/>
          <w:sz w:val="20"/>
          <w:szCs w:val="20"/>
        </w:rPr>
        <w:t>Inne dokumenty</w:t>
      </w:r>
      <w:bookmarkEnd w:id="47"/>
    </w:p>
    <w:p w:rsidR="008D0F8C" w:rsidRPr="00374251" w:rsidRDefault="00D57D91" w:rsidP="00374251">
      <w:pPr>
        <w:pStyle w:val="Bodytext0"/>
        <w:numPr>
          <w:ilvl w:val="0"/>
          <w:numId w:val="15"/>
        </w:numPr>
        <w:shd w:val="clear" w:color="auto" w:fill="auto"/>
        <w:tabs>
          <w:tab w:val="left" w:pos="283"/>
        </w:tabs>
        <w:spacing w:after="0" w:line="240" w:lineRule="auto"/>
        <w:ind w:left="280" w:right="20" w:hanging="2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Powierzchniowe utrwalenie. Oznaczenie ilości rozkładanego lepiszcza i kruszywa. Opracowanie zalecane przez GDDP do stosowania pismem GDDP-5.3a-551/5/92 z dnia 1992-02-03.</w:t>
      </w:r>
    </w:p>
    <w:p w:rsidR="008D0F8C" w:rsidRPr="00374251" w:rsidRDefault="00D57D91" w:rsidP="00374251">
      <w:pPr>
        <w:pStyle w:val="Bodytext0"/>
        <w:numPr>
          <w:ilvl w:val="0"/>
          <w:numId w:val="15"/>
        </w:numPr>
        <w:shd w:val="clear" w:color="auto" w:fill="auto"/>
        <w:tabs>
          <w:tab w:val="left" w:pos="289"/>
        </w:tabs>
        <w:spacing w:after="0" w:line="240" w:lineRule="auto"/>
        <w:ind w:left="20" w:firstLine="0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Warunki techniczne. Drogowe kationowe emulsje asfaltowe Em-94. IBDiM, Warszawa 1994.</w:t>
      </w:r>
    </w:p>
    <w:p w:rsidR="008D0F8C" w:rsidRPr="00374251" w:rsidRDefault="00D57D91" w:rsidP="00374251">
      <w:pPr>
        <w:pStyle w:val="Bodytext0"/>
        <w:numPr>
          <w:ilvl w:val="0"/>
          <w:numId w:val="15"/>
        </w:numPr>
        <w:shd w:val="clear" w:color="auto" w:fill="auto"/>
        <w:tabs>
          <w:tab w:val="left" w:pos="269"/>
        </w:tabs>
        <w:spacing w:after="0" w:line="240" w:lineRule="auto"/>
        <w:ind w:left="280" w:right="20" w:hanging="280"/>
        <w:jc w:val="left"/>
        <w:rPr>
          <w:rFonts w:ascii="Times New Roman" w:hAnsi="Times New Roman" w:cs="Times New Roman"/>
          <w:sz w:val="20"/>
          <w:szCs w:val="20"/>
        </w:rPr>
      </w:pPr>
      <w:r w:rsidRPr="00374251">
        <w:rPr>
          <w:rFonts w:ascii="Times New Roman" w:hAnsi="Times New Roman" w:cs="Times New Roman"/>
          <w:sz w:val="20"/>
          <w:szCs w:val="20"/>
        </w:rPr>
        <w:t>Wytyczne techniczne oceny jakości grysów i żwirów kruszonych produkowanych z naturalnie rozdrobnionego surowca skalnego przeznaczonych do nawierzchni drogowych. MK-CZDP 19</w:t>
      </w:r>
      <w:r w:rsidRPr="00374251">
        <w:rPr>
          <w:rFonts w:ascii="Times New Roman" w:hAnsi="Times New Roman" w:cs="Times New Roman"/>
          <w:sz w:val="20"/>
          <w:szCs w:val="20"/>
        </w:rPr>
        <w:t>84.</w:t>
      </w:r>
    </w:p>
    <w:sectPr w:rsidR="008D0F8C" w:rsidRPr="00374251" w:rsidSect="006E4C09">
      <w:type w:val="continuous"/>
      <w:pgSz w:w="11905" w:h="16837"/>
      <w:pgMar w:top="1380" w:right="1340" w:bottom="1702" w:left="132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D91" w:rsidRDefault="00D57D91" w:rsidP="008D0F8C">
      <w:r>
        <w:separator/>
      </w:r>
    </w:p>
  </w:endnote>
  <w:endnote w:type="continuationSeparator" w:id="1">
    <w:p w:rsidR="00D57D91" w:rsidRDefault="00D57D91" w:rsidP="008D0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D91" w:rsidRDefault="00D57D91"/>
  </w:footnote>
  <w:footnote w:type="continuationSeparator" w:id="1">
    <w:p w:rsidR="00D57D91" w:rsidRDefault="00D57D9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387E"/>
    <w:multiLevelType w:val="multilevel"/>
    <w:tmpl w:val="034A79F2"/>
    <w:lvl w:ilvl="0">
      <w:start w:val="1"/>
      <w:numFmt w:val="decimal"/>
      <w:lvlText w:val="2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F26874"/>
    <w:multiLevelType w:val="multilevel"/>
    <w:tmpl w:val="09CC5792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824E6C"/>
    <w:multiLevelType w:val="multilevel"/>
    <w:tmpl w:val="76DAF8CA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start w:val="10"/>
      <w:numFmt w:val="decimal"/>
      <w:lvlText w:val="%2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2">
      <w:start w:val="1"/>
      <w:numFmt w:val="decimal"/>
      <w:lvlText w:val="%2.%3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3">
      <w:start w:val="1"/>
      <w:numFmt w:val="decimal"/>
      <w:lvlText w:val="%4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6A3714"/>
    <w:multiLevelType w:val="multilevel"/>
    <w:tmpl w:val="78F60F74"/>
    <w:lvl w:ilvl="0">
      <w:start w:val="1"/>
      <w:numFmt w:val="decimal"/>
      <w:lvlText w:val="2.3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832969"/>
    <w:multiLevelType w:val="multilevel"/>
    <w:tmpl w:val="C89ED0F6"/>
    <w:lvl w:ilvl="0">
      <w:start w:val="1"/>
      <w:numFmt w:val="decimal"/>
      <w:lvlText w:val="1.4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EA478F"/>
    <w:multiLevelType w:val="multilevel"/>
    <w:tmpl w:val="DDCEE352"/>
    <w:lvl w:ilvl="0">
      <w:start w:val="1"/>
      <w:numFmt w:val="decimal"/>
      <w:lvlText w:val="5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FB5D94"/>
    <w:multiLevelType w:val="multilevel"/>
    <w:tmpl w:val="96AA78E8"/>
    <w:lvl w:ilvl="0">
      <w:start w:val="2"/>
      <w:numFmt w:val="decimal"/>
      <w:lvlText w:val="5.3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AA1EEA"/>
    <w:multiLevelType w:val="multilevel"/>
    <w:tmpl w:val="BAACD206"/>
    <w:lvl w:ilvl="0">
      <w:start w:val="1"/>
      <w:numFmt w:val="decimal"/>
      <w:lvlText w:val="1.%1."/>
      <w:lvlJc w:val="left"/>
      <w:pPr>
        <w:ind w:left="0" w:firstLine="0"/>
      </w:pPr>
      <w:rPr>
        <w:rFonts w:ascii="Book Antiqua" w:eastAsia="Book Antiqua" w:hAnsi="Book Antiqua" w:cs="Book Antiqu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5BF461D2"/>
    <w:multiLevelType w:val="multilevel"/>
    <w:tmpl w:val="EA92AB52"/>
    <w:lvl w:ilvl="0">
      <w:start w:val="1"/>
      <w:numFmt w:val="decimal"/>
      <w:lvlText w:val="6.3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B916C4"/>
    <w:multiLevelType w:val="multilevel"/>
    <w:tmpl w:val="11625716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242B40"/>
    <w:multiLevelType w:val="multilevel"/>
    <w:tmpl w:val="CC36BDD0"/>
    <w:lvl w:ilvl="0">
      <w:start w:val="4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AA2392"/>
    <w:multiLevelType w:val="multilevel"/>
    <w:tmpl w:val="82DA82C2"/>
    <w:lvl w:ilvl="0">
      <w:start w:val="2"/>
      <w:numFmt w:val="decimal"/>
      <w:lvlText w:val="6.4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start w:val="7"/>
      <w:numFmt w:val="decimal"/>
      <w:lvlText w:val="%2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2">
      <w:start w:val="1"/>
      <w:numFmt w:val="decimal"/>
      <w:lvlText w:val="%2.%3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4B5E13"/>
    <w:multiLevelType w:val="multilevel"/>
    <w:tmpl w:val="7D9EABC4"/>
    <w:lvl w:ilvl="0">
      <w:start w:val="1"/>
      <w:numFmt w:val="decimal"/>
      <w:lvlText w:val="3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5613DE"/>
    <w:multiLevelType w:val="multilevel"/>
    <w:tmpl w:val="BF22F320"/>
    <w:lvl w:ilvl="0">
      <w:start w:val="1"/>
      <w:numFmt w:val="decimal"/>
      <w:lvlText w:val="6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2723A2"/>
    <w:multiLevelType w:val="multilevel"/>
    <w:tmpl w:val="9A32E31A"/>
    <w:lvl w:ilvl="0">
      <w:start w:val="2"/>
      <w:numFmt w:val="decimal"/>
      <w:lvlText w:val="3.3.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6"/>
        <w:u w:val="none"/>
        <w:lang/>
      </w:rPr>
    </w:lvl>
    <w:lvl w:ilvl="1">
      <w:start w:val="1"/>
      <w:numFmt w:val="decimal"/>
      <w:lvlText w:val="%1.%2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3"/>
  </w:num>
  <w:num w:numId="7">
    <w:abstractNumId w:val="2"/>
  </w:num>
  <w:num w:numId="8">
    <w:abstractNumId w:val="12"/>
  </w:num>
  <w:num w:numId="9">
    <w:abstractNumId w:val="14"/>
  </w:num>
  <w:num w:numId="10">
    <w:abstractNumId w:val="5"/>
  </w:num>
  <w:num w:numId="11">
    <w:abstractNumId w:val="6"/>
  </w:num>
  <w:num w:numId="12">
    <w:abstractNumId w:val="13"/>
  </w:num>
  <w:num w:numId="13">
    <w:abstractNumId w:val="8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D0F8C"/>
    <w:rsid w:val="001C2520"/>
    <w:rsid w:val="00374251"/>
    <w:rsid w:val="006E4C09"/>
    <w:rsid w:val="008D0F8C"/>
    <w:rsid w:val="00D5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D0F8C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D0F8C"/>
    <w:rPr>
      <w:color w:val="0066CC"/>
      <w:u w:val="single"/>
    </w:rPr>
  </w:style>
  <w:style w:type="character" w:customStyle="1" w:styleId="Heading1">
    <w:name w:val="Heading #1_"/>
    <w:basedOn w:val="Domylnaczcionkaakapitu"/>
    <w:link w:val="Heading10"/>
    <w:rsid w:val="008D0F8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Headerorfooter">
    <w:name w:val="Header or footer_"/>
    <w:basedOn w:val="Domylnaczcionkaakapitu"/>
    <w:link w:val="Headerorfooter0"/>
    <w:rsid w:val="008D0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BookAntiqua">
    <w:name w:val="Header or footer + Book Antiqua"/>
    <w:basedOn w:val="Headerorfooter"/>
    <w:rsid w:val="008D0F8C"/>
    <w:rPr>
      <w:rFonts w:ascii="Book Antiqua" w:eastAsia="Book Antiqua" w:hAnsi="Book Antiqua" w:cs="Book Antiqua"/>
      <w:spacing w:val="0"/>
      <w:sz w:val="20"/>
      <w:szCs w:val="20"/>
    </w:rPr>
  </w:style>
  <w:style w:type="character" w:customStyle="1" w:styleId="Heading3">
    <w:name w:val="Heading #3_"/>
    <w:basedOn w:val="Domylnaczcionkaakapitu"/>
    <w:link w:val="Heading30"/>
    <w:rsid w:val="008D0F8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5">
    <w:name w:val="Heading #5_"/>
    <w:basedOn w:val="Domylnaczcionkaakapitu"/>
    <w:link w:val="Heading50"/>
    <w:rsid w:val="008D0F8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Bodytext">
    <w:name w:val="Body text_"/>
    <w:basedOn w:val="Domylnaczcionkaakapitu"/>
    <w:link w:val="Bodytext0"/>
    <w:rsid w:val="008D0F8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Heading4">
    <w:name w:val="Heading #4_"/>
    <w:basedOn w:val="Domylnaczcionkaakapitu"/>
    <w:link w:val="Heading40"/>
    <w:rsid w:val="008D0F8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4TimesNewRoman">
    <w:name w:val="Heading #4 + Times New Roman"/>
    <w:basedOn w:val="Heading4"/>
    <w:rsid w:val="008D0F8C"/>
    <w:rPr>
      <w:rFonts w:ascii="Times New Roman" w:eastAsia="Times New Roman" w:hAnsi="Times New Roman" w:cs="Times New Roman"/>
      <w:spacing w:val="0"/>
      <w:sz w:val="22"/>
      <w:szCs w:val="22"/>
    </w:rPr>
  </w:style>
  <w:style w:type="character" w:customStyle="1" w:styleId="Heading4Spacing-1pt">
    <w:name w:val="Heading #4 + Spacing -1 pt"/>
    <w:basedOn w:val="Heading4"/>
    <w:rsid w:val="008D0F8C"/>
    <w:rPr>
      <w:spacing w:val="-20"/>
    </w:rPr>
  </w:style>
  <w:style w:type="character" w:customStyle="1" w:styleId="BodytextBold">
    <w:name w:val="Body text + Bold"/>
    <w:basedOn w:val="Bodytext"/>
    <w:rsid w:val="008D0F8C"/>
    <w:rPr>
      <w:b/>
      <w:bCs/>
      <w:spacing w:val="0"/>
    </w:rPr>
  </w:style>
  <w:style w:type="character" w:customStyle="1" w:styleId="Heading52">
    <w:name w:val="Heading #5 (2)_"/>
    <w:basedOn w:val="Domylnaczcionkaakapitu"/>
    <w:link w:val="Heading520"/>
    <w:rsid w:val="008D0F8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Heading52Bold">
    <w:name w:val="Heading #5 (2) + Bold"/>
    <w:basedOn w:val="Heading52"/>
    <w:rsid w:val="008D0F8C"/>
    <w:rPr>
      <w:b/>
      <w:bCs/>
      <w:spacing w:val="0"/>
    </w:rPr>
  </w:style>
  <w:style w:type="character" w:customStyle="1" w:styleId="Tablecaption">
    <w:name w:val="Table caption_"/>
    <w:basedOn w:val="Domylnaczcionkaakapitu"/>
    <w:link w:val="Tablecaption0"/>
    <w:rsid w:val="008D0F8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ablecaption1">
    <w:name w:val="Table caption"/>
    <w:basedOn w:val="Tablecaption"/>
    <w:rsid w:val="008D0F8C"/>
    <w:rPr>
      <w:u w:val="single"/>
    </w:rPr>
  </w:style>
  <w:style w:type="character" w:customStyle="1" w:styleId="Tablecaption2">
    <w:name w:val="Table caption (2)_"/>
    <w:basedOn w:val="Domylnaczcionkaakapitu"/>
    <w:link w:val="Tablecaption20"/>
    <w:rsid w:val="008D0F8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BodytextBold0">
    <w:name w:val="Body text + Bold"/>
    <w:basedOn w:val="Bodytext"/>
    <w:rsid w:val="008D0F8C"/>
    <w:rPr>
      <w:b/>
      <w:bCs/>
      <w:spacing w:val="0"/>
    </w:rPr>
  </w:style>
  <w:style w:type="character" w:customStyle="1" w:styleId="BodytextBold1">
    <w:name w:val="Body text + Bold"/>
    <w:basedOn w:val="Bodytext"/>
    <w:rsid w:val="008D0F8C"/>
    <w:rPr>
      <w:b/>
      <w:bCs/>
      <w:spacing w:val="0"/>
    </w:rPr>
  </w:style>
  <w:style w:type="character" w:customStyle="1" w:styleId="BodytextBold2">
    <w:name w:val="Body text + Bold"/>
    <w:basedOn w:val="Bodytext"/>
    <w:rsid w:val="008D0F8C"/>
    <w:rPr>
      <w:b/>
      <w:bCs/>
      <w:spacing w:val="0"/>
    </w:rPr>
  </w:style>
  <w:style w:type="character" w:customStyle="1" w:styleId="Heading2">
    <w:name w:val="Heading #2_"/>
    <w:basedOn w:val="Domylnaczcionkaakapitu"/>
    <w:link w:val="Heading20"/>
    <w:rsid w:val="008D0F8C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Bold3">
    <w:name w:val="Body text + Bold"/>
    <w:basedOn w:val="Bodytext"/>
    <w:rsid w:val="008D0F8C"/>
    <w:rPr>
      <w:b/>
      <w:bCs/>
      <w:spacing w:val="0"/>
    </w:rPr>
  </w:style>
  <w:style w:type="character" w:customStyle="1" w:styleId="Bodytext2">
    <w:name w:val="Body text (2)_"/>
    <w:basedOn w:val="Domylnaczcionkaakapitu"/>
    <w:link w:val="Bodytext20"/>
    <w:rsid w:val="008D0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Bold4">
    <w:name w:val="Body text + Bold"/>
    <w:basedOn w:val="Bodytext"/>
    <w:rsid w:val="008D0F8C"/>
    <w:rPr>
      <w:b/>
      <w:bCs/>
      <w:spacing w:val="0"/>
    </w:rPr>
  </w:style>
  <w:style w:type="character" w:customStyle="1" w:styleId="BodytextBold5">
    <w:name w:val="Body text + Bold"/>
    <w:basedOn w:val="Bodytext"/>
    <w:rsid w:val="008D0F8C"/>
    <w:rPr>
      <w:b/>
      <w:bCs/>
      <w:spacing w:val="0"/>
    </w:rPr>
  </w:style>
  <w:style w:type="paragraph" w:customStyle="1" w:styleId="Heading10">
    <w:name w:val="Heading #1"/>
    <w:basedOn w:val="Normalny"/>
    <w:link w:val="Heading1"/>
    <w:rsid w:val="008D0F8C"/>
    <w:pPr>
      <w:shd w:val="clear" w:color="auto" w:fill="FFFFFF"/>
      <w:spacing w:after="60" w:line="374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Headerorfooter0">
    <w:name w:val="Header or footer"/>
    <w:basedOn w:val="Normalny"/>
    <w:link w:val="Headerorfooter"/>
    <w:rsid w:val="008D0F8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30">
    <w:name w:val="Heading #3"/>
    <w:basedOn w:val="Normalny"/>
    <w:link w:val="Heading3"/>
    <w:rsid w:val="008D0F8C"/>
    <w:pPr>
      <w:shd w:val="clear" w:color="auto" w:fill="FFFFFF"/>
      <w:spacing w:before="60" w:after="1500" w:line="0" w:lineRule="atLeast"/>
      <w:outlineLvl w:val="2"/>
    </w:pPr>
    <w:rPr>
      <w:rFonts w:ascii="Book Antiqua" w:eastAsia="Book Antiqua" w:hAnsi="Book Antiqua" w:cs="Book Antiqua"/>
      <w:b/>
      <w:bCs/>
      <w:sz w:val="22"/>
      <w:szCs w:val="22"/>
    </w:rPr>
  </w:style>
  <w:style w:type="paragraph" w:customStyle="1" w:styleId="Heading50">
    <w:name w:val="Heading #5"/>
    <w:basedOn w:val="Normalny"/>
    <w:link w:val="Heading5"/>
    <w:rsid w:val="008D0F8C"/>
    <w:pPr>
      <w:shd w:val="clear" w:color="auto" w:fill="FFFFFF"/>
      <w:spacing w:line="216" w:lineRule="exact"/>
      <w:ind w:hanging="300"/>
      <w:outlineLvl w:val="4"/>
    </w:pPr>
    <w:rPr>
      <w:rFonts w:ascii="Book Antiqua" w:eastAsia="Book Antiqua" w:hAnsi="Book Antiqua" w:cs="Book Antiqua"/>
      <w:b/>
      <w:bCs/>
      <w:sz w:val="16"/>
      <w:szCs w:val="16"/>
    </w:rPr>
  </w:style>
  <w:style w:type="paragraph" w:customStyle="1" w:styleId="Bodytext0">
    <w:name w:val="Body text"/>
    <w:basedOn w:val="Normalny"/>
    <w:link w:val="Bodytext"/>
    <w:rsid w:val="008D0F8C"/>
    <w:pPr>
      <w:shd w:val="clear" w:color="auto" w:fill="FFFFFF"/>
      <w:spacing w:after="240" w:line="216" w:lineRule="exact"/>
      <w:ind w:hanging="42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Heading40">
    <w:name w:val="Heading #4"/>
    <w:basedOn w:val="Normalny"/>
    <w:link w:val="Heading4"/>
    <w:rsid w:val="008D0F8C"/>
    <w:pPr>
      <w:shd w:val="clear" w:color="auto" w:fill="FFFFFF"/>
      <w:spacing w:before="240" w:after="240" w:line="269" w:lineRule="exact"/>
      <w:outlineLvl w:val="3"/>
    </w:pPr>
    <w:rPr>
      <w:rFonts w:ascii="Book Antiqua" w:eastAsia="Book Antiqua" w:hAnsi="Book Antiqua" w:cs="Book Antiqua"/>
      <w:b/>
      <w:bCs/>
      <w:sz w:val="22"/>
      <w:szCs w:val="22"/>
    </w:rPr>
  </w:style>
  <w:style w:type="paragraph" w:customStyle="1" w:styleId="Heading520">
    <w:name w:val="Heading #5 (2)"/>
    <w:basedOn w:val="Normalny"/>
    <w:link w:val="Heading52"/>
    <w:rsid w:val="008D0F8C"/>
    <w:pPr>
      <w:shd w:val="clear" w:color="auto" w:fill="FFFFFF"/>
      <w:spacing w:before="120" w:after="60" w:line="0" w:lineRule="atLeast"/>
      <w:jc w:val="both"/>
      <w:outlineLvl w:val="4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caption0">
    <w:name w:val="Table caption"/>
    <w:basedOn w:val="Normalny"/>
    <w:link w:val="Tablecaption"/>
    <w:rsid w:val="008D0F8C"/>
    <w:pPr>
      <w:shd w:val="clear" w:color="auto" w:fill="FFFFFF"/>
      <w:spacing w:line="0" w:lineRule="atLeast"/>
      <w:ind w:hanging="860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caption20">
    <w:name w:val="Table caption (2)"/>
    <w:basedOn w:val="Normalny"/>
    <w:link w:val="Tablecaption2"/>
    <w:rsid w:val="008D0F8C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8"/>
      <w:szCs w:val="8"/>
    </w:rPr>
  </w:style>
  <w:style w:type="paragraph" w:customStyle="1" w:styleId="Heading20">
    <w:name w:val="Heading #2"/>
    <w:basedOn w:val="Normalny"/>
    <w:link w:val="Heading2"/>
    <w:rsid w:val="008D0F8C"/>
    <w:pPr>
      <w:shd w:val="clear" w:color="auto" w:fill="FFFFFF"/>
      <w:spacing w:before="300" w:after="60" w:line="326" w:lineRule="exact"/>
      <w:jc w:val="both"/>
      <w:outlineLvl w:val="1"/>
    </w:pPr>
    <w:rPr>
      <w:rFonts w:ascii="Book Antiqua" w:eastAsia="Book Antiqua" w:hAnsi="Book Antiqua" w:cs="Book Antiqua"/>
      <w:b/>
      <w:bCs/>
      <w:sz w:val="27"/>
      <w:szCs w:val="27"/>
    </w:rPr>
  </w:style>
  <w:style w:type="paragraph" w:customStyle="1" w:styleId="Bodytext20">
    <w:name w:val="Body text (2)"/>
    <w:basedOn w:val="Normalny"/>
    <w:link w:val="Bodytext2"/>
    <w:rsid w:val="008D0F8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3742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4251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374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425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3447</Words>
  <Characters>20685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 NR  6  PODWÓJNE POWIERZCHNIOWE UTRWALENIA  OKRĘŻNA2</vt:lpstr>
    </vt:vector>
  </TitlesOfParts>
  <Company/>
  <LinksUpToDate>false</LinksUpToDate>
  <CharactersWithSpaces>24084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 NR  6  PODWÓJNE POWIERZCHNIOWE UTRWALENIA  OKRĘŻNA2</dc:title>
  <dc:creator>PC</dc:creator>
  <cp:lastModifiedBy>PC</cp:lastModifiedBy>
  <cp:revision>2</cp:revision>
  <dcterms:created xsi:type="dcterms:W3CDTF">2023-08-07T08:10:00Z</dcterms:created>
  <dcterms:modified xsi:type="dcterms:W3CDTF">2023-08-07T08:38:00Z</dcterms:modified>
</cp:coreProperties>
</file>