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64C6" w14:textId="773821CC" w:rsidR="00423F2C" w:rsidRDefault="00423F2C" w:rsidP="00423F2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5064F3">
        <w:t>2</w:t>
      </w:r>
      <w:r>
        <w:t xml:space="preserve"> do SWZ</w:t>
      </w:r>
    </w:p>
    <w:p w14:paraId="3A71F651" w14:textId="77777777" w:rsidR="00423F2C" w:rsidRDefault="00423F2C" w:rsidP="00423F2C">
      <w:pPr>
        <w:jc w:val="center"/>
      </w:pPr>
    </w:p>
    <w:p w14:paraId="41035AF7" w14:textId="57726AA0" w:rsidR="00423F2C" w:rsidRPr="00626D8E" w:rsidRDefault="00423F2C" w:rsidP="00423F2C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 xml:space="preserve">OPIS PRZEDMIOTU ZAMÓWIENIA/SPECYFIKACJA TECHNICZNA </w:t>
      </w:r>
      <w:r w:rsidR="006626CA">
        <w:rPr>
          <w:b/>
          <w:sz w:val="24"/>
          <w:szCs w:val="24"/>
        </w:rPr>
        <w:t xml:space="preserve">OFEROWANEGO </w:t>
      </w:r>
      <w:r w:rsidRPr="00626D8E">
        <w:rPr>
          <w:b/>
          <w:sz w:val="24"/>
          <w:szCs w:val="24"/>
        </w:rPr>
        <w:t>SPRZĘTU</w:t>
      </w:r>
    </w:p>
    <w:p w14:paraId="38C591E5" w14:textId="18E2E606" w:rsidR="003D43F6" w:rsidRDefault="00EE1665" w:rsidP="00EE1665">
      <w:pPr>
        <w:jc w:val="center"/>
        <w:rPr>
          <w:rFonts w:cstheme="minorHAnsi"/>
          <w:b/>
          <w:sz w:val="24"/>
          <w:szCs w:val="24"/>
        </w:rPr>
      </w:pPr>
      <w:r>
        <w:rPr>
          <w:b/>
        </w:rPr>
        <w:t>ZA</w:t>
      </w:r>
      <w:r w:rsidR="00423F2C">
        <w:rPr>
          <w:b/>
        </w:rPr>
        <w:t xml:space="preserve">DANIE </w:t>
      </w:r>
      <w:r w:rsidR="005064F3">
        <w:rPr>
          <w:b/>
        </w:rPr>
        <w:t>2</w:t>
      </w:r>
      <w:r w:rsidR="00423F2C">
        <w:rPr>
          <w:b/>
        </w:rPr>
        <w:t xml:space="preserve"> </w:t>
      </w:r>
      <w:r>
        <w:rPr>
          <w:b/>
        </w:rPr>
        <w:t xml:space="preserve"> </w:t>
      </w:r>
      <w:r w:rsidR="00423F2C" w:rsidRPr="00EE1665">
        <w:rPr>
          <w:rFonts w:cstheme="minorHAnsi"/>
          <w:b/>
          <w:sz w:val="24"/>
          <w:szCs w:val="24"/>
        </w:rPr>
        <w:t>Zakup i dostawa komputerów specjalistycznych dla dzia</w:t>
      </w:r>
      <w:r w:rsidR="006626CA">
        <w:rPr>
          <w:rFonts w:cstheme="minorHAnsi"/>
          <w:b/>
          <w:sz w:val="24"/>
          <w:szCs w:val="24"/>
        </w:rPr>
        <w:t xml:space="preserve">łu IT wraz z klawiaturą </w:t>
      </w:r>
      <w:r w:rsidR="00346757" w:rsidRPr="00EE1665">
        <w:rPr>
          <w:rFonts w:cstheme="minorHAnsi"/>
          <w:b/>
          <w:sz w:val="24"/>
          <w:szCs w:val="24"/>
        </w:rPr>
        <w:t xml:space="preserve"> </w:t>
      </w:r>
    </w:p>
    <w:p w14:paraId="0E7AC1B5" w14:textId="3B8ECA2C" w:rsidR="00EE1665" w:rsidRDefault="00EE1665" w:rsidP="00973669">
      <w:pPr>
        <w:pStyle w:val="Akapitzlist"/>
        <w:ind w:left="617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stacje robocze – 2 szt.</w:t>
      </w:r>
    </w:p>
    <w:p w14:paraId="6FEEC55C" w14:textId="36165049" w:rsidR="008E7DDD" w:rsidRDefault="008E7DDD" w:rsidP="00973669">
      <w:pPr>
        <w:pStyle w:val="Akapitzlist"/>
        <w:ind w:left="6173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  <w:tblCaption w:val="stacje robocze – 2 szt."/>
        <w:tblDescription w:val="Specyfikacja sprzętowa Minimalne parametry techniczne wymagane przez Zamawiającego&#10;Producent, marka typ, model                                                    ---------&#10;&#10;Zastosowanie Kompaktowy komputer desktop typu mini-pc wykorzystywany dla potrzeb aplikacji biurowych, aplikacji edukacyjnych, dostępu do Internetu oraz poczty elektronicznej, &#10;Wydajność Procesor dedykowany do pracy w komputerach &#10;min. 8 rdzeniowy, &#10;cache min. 16 MB, &#10;osiągający w teście Passmark CPU Mark, w kategorii Average CPU Mark wynik co najmniej 20064 punktów Wynik z dnia 07.02.2023 &#10;Pamięć RAM Min. 32GB minimum DDR4 min 3200MHz &#10;dwa sloty pamięci (nie dopuszcza się pamięci wlutowanych); &#10;Pamięć masowa min. 960 GB SSD&#10;możliwość montażu drugiego dysku SATA 2,5” &#10;Karta graficzna Zintegrowana z procesorem &#10;Multimedia Dwukanałowa karta dźwiękowa zintegrowana z płytą główną, zgodna z High Definition, &#10;Zasilanie Zasilacz zewnętrzny, w zestawie&#10;Złącza Złącza panel przedni:&#10;Min. 4x USB 3.2 Gen.2&#10;Min. 1x USB typ C&#10;Wejście mikrofonowe&#10;Wyjście słuchawkowe&#10;Złącza panel tylni:&#10;Min. 2x USB 2.0&#10;Min. 1x USB 3.2 Gen. 1&#10;Min. 1x VGA D-SUB&#10;Min. 2x DisplayPort&#10;Min 1x RJ-45 (trwale wbudowane w obudowę komputera). Nie dopuszcza się przejściówek&#10;Min. 1x DC-in wejście zasilania&#10;Złącze antenowe 1 sz. (wi-fi)&#10;Łączność Min. Wifi 6&#10;Min. 1x LAN 10/100/1000 &#10;Bluetooth &#10;Obudowa/Wymiary Obudowa kompaktowa, typ mini PC&#10;Możliwość zabezpieczenia linką (port Kensington Lock)&#10;System operacyjny Zainstalowany system operacyjny Windows 11 Professional lub „równoważny” (zgodnie z parametrami równoważności opisanymi poniżej)&#10;Warunki gwarancji Min. gwarancja producenta  24 miesiące&#10;Dodatkowo dołączone do zestawu Klawiatura z polem numerycznym oraz mysz komputerowa.&#10;Oba elementy podłączane do komputera za pomocą jednego odbiornika USB&#10;Połączenie szyfrowane AES 128 bit&#10;"/>
      </w:tblPr>
      <w:tblGrid>
        <w:gridCol w:w="3020"/>
        <w:gridCol w:w="5593"/>
        <w:gridCol w:w="6379"/>
      </w:tblGrid>
      <w:tr w:rsidR="008E7DDD" w14:paraId="12DC216A" w14:textId="77777777" w:rsidTr="000F4F75">
        <w:tc>
          <w:tcPr>
            <w:tcW w:w="3020" w:type="dxa"/>
          </w:tcPr>
          <w:p w14:paraId="19B79F76" w14:textId="77777777" w:rsidR="008E7DDD" w:rsidRPr="00743AEF" w:rsidRDefault="008E7DDD" w:rsidP="000F4F75">
            <w:pPr>
              <w:rPr>
                <w:b/>
              </w:rPr>
            </w:pPr>
            <w:r w:rsidRPr="00743AEF">
              <w:rPr>
                <w:rFonts w:ascii="Calibri" w:hAnsi="Calibri" w:cs="Calibri"/>
                <w:b/>
                <w:color w:val="000000"/>
              </w:rPr>
              <w:t>Specyfikacja sprzętowa</w:t>
            </w:r>
          </w:p>
        </w:tc>
        <w:tc>
          <w:tcPr>
            <w:tcW w:w="5593" w:type="dxa"/>
          </w:tcPr>
          <w:p w14:paraId="346D2EA3" w14:textId="77777777" w:rsidR="008E7DDD" w:rsidRPr="00743AEF" w:rsidRDefault="008E7DDD" w:rsidP="000F4F75">
            <w:pPr>
              <w:jc w:val="center"/>
              <w:rPr>
                <w:b/>
              </w:rPr>
            </w:pPr>
            <w:r w:rsidRPr="00743AEF">
              <w:rPr>
                <w:b/>
              </w:rPr>
              <w:t>Minimalne parametry techniczne wymagane przez Zamawiającego</w:t>
            </w:r>
          </w:p>
        </w:tc>
        <w:tc>
          <w:tcPr>
            <w:tcW w:w="6379" w:type="dxa"/>
          </w:tcPr>
          <w:p w14:paraId="4426905D" w14:textId="77777777" w:rsidR="006626CA" w:rsidRDefault="008E7DDD" w:rsidP="000F4F75">
            <w:pPr>
              <w:jc w:val="center"/>
              <w:rPr>
                <w:b/>
              </w:rPr>
            </w:pPr>
            <w:r w:rsidRPr="00743AEF">
              <w:rPr>
                <w:b/>
              </w:rPr>
              <w:t>Parametry techniczne sprzętu oferowanego przez Wykonawcę</w:t>
            </w:r>
          </w:p>
          <w:p w14:paraId="5BA2E29A" w14:textId="167D13EF" w:rsidR="008E7DDD" w:rsidRPr="00743AEF" w:rsidRDefault="006626CA" w:rsidP="000F4F75">
            <w:pPr>
              <w:jc w:val="center"/>
              <w:rPr>
                <w:b/>
              </w:rPr>
            </w:pPr>
            <w:r w:rsidRPr="00222A6A">
              <w:t>(należy wypełnić każdą pozycję zgodnie z zasadami wskazanymi w rozdziale 3 ust. 16 SWZ)</w:t>
            </w:r>
          </w:p>
        </w:tc>
      </w:tr>
      <w:tr w:rsidR="008E7DDD" w14:paraId="1D9840FF" w14:textId="77777777" w:rsidTr="000F4F75">
        <w:tc>
          <w:tcPr>
            <w:tcW w:w="3020" w:type="dxa"/>
          </w:tcPr>
          <w:p w14:paraId="21FA8F77" w14:textId="77777777" w:rsidR="008E7DDD" w:rsidRPr="00C46B4B" w:rsidRDefault="008E7DDD" w:rsidP="000F4F75">
            <w:r>
              <w:t>Producent, marka typ, model</w:t>
            </w:r>
          </w:p>
        </w:tc>
        <w:tc>
          <w:tcPr>
            <w:tcW w:w="5593" w:type="dxa"/>
          </w:tcPr>
          <w:p w14:paraId="6F507DDE" w14:textId="77777777" w:rsidR="008E7DDD" w:rsidRDefault="008E7DDD" w:rsidP="000F4F75">
            <w:r>
              <w:t xml:space="preserve">                                                   -</w:t>
            </w:r>
            <w:r w:rsidR="006626CA">
              <w:t>--------</w:t>
            </w:r>
          </w:p>
          <w:p w14:paraId="245E854D" w14:textId="77777777" w:rsidR="006626CA" w:rsidRPr="00C46B4B" w:rsidRDefault="006626CA" w:rsidP="000F4F75"/>
        </w:tc>
        <w:tc>
          <w:tcPr>
            <w:tcW w:w="6379" w:type="dxa"/>
          </w:tcPr>
          <w:p w14:paraId="592C8FDF" w14:textId="77777777" w:rsidR="008E7DDD" w:rsidRDefault="008E7DDD" w:rsidP="000F4F75">
            <w:pPr>
              <w:jc w:val="center"/>
            </w:pPr>
          </w:p>
        </w:tc>
      </w:tr>
      <w:tr w:rsidR="008E7DDD" w14:paraId="08FC20A4" w14:textId="77777777" w:rsidTr="000F4F75">
        <w:tc>
          <w:tcPr>
            <w:tcW w:w="3020" w:type="dxa"/>
          </w:tcPr>
          <w:p w14:paraId="75022816" w14:textId="7DF99160" w:rsidR="008E7DDD" w:rsidRDefault="008E7DDD" w:rsidP="000F4F75">
            <w:r w:rsidRPr="00B21EE0">
              <w:t>Zastosowanie</w:t>
            </w:r>
          </w:p>
        </w:tc>
        <w:tc>
          <w:tcPr>
            <w:tcW w:w="5593" w:type="dxa"/>
          </w:tcPr>
          <w:p w14:paraId="6EC8CFB2" w14:textId="77777777" w:rsidR="008E7DDD" w:rsidRDefault="008E7DDD" w:rsidP="000F4F75">
            <w:r w:rsidRPr="00B21EE0">
              <w:t>Kompaktowy komputer desktop typu mini-</w:t>
            </w:r>
            <w:proofErr w:type="spellStart"/>
            <w:r w:rsidRPr="00B21EE0">
              <w:t>pc</w:t>
            </w:r>
            <w:proofErr w:type="spellEnd"/>
            <w:r w:rsidRPr="00B21EE0">
              <w:t xml:space="preserve"> wykorzystywany dla potrzeb aplikacji biurowych, aplikacji edukacyjnych, dostępu do Internetu oraz poczty elektronicznej, </w:t>
            </w:r>
          </w:p>
        </w:tc>
        <w:tc>
          <w:tcPr>
            <w:tcW w:w="6379" w:type="dxa"/>
          </w:tcPr>
          <w:p w14:paraId="28D4DBAC" w14:textId="77777777" w:rsidR="008E7DDD" w:rsidRDefault="008E7DDD" w:rsidP="000F4F75">
            <w:pPr>
              <w:jc w:val="center"/>
            </w:pPr>
          </w:p>
        </w:tc>
      </w:tr>
      <w:tr w:rsidR="008E7DDD" w14:paraId="364D9F40" w14:textId="77777777" w:rsidTr="000F4F75">
        <w:tc>
          <w:tcPr>
            <w:tcW w:w="3020" w:type="dxa"/>
          </w:tcPr>
          <w:p w14:paraId="4B7CEE2C" w14:textId="77777777" w:rsidR="008E7DDD" w:rsidRDefault="008E7DDD" w:rsidP="000F4F75">
            <w:r w:rsidRPr="00C1761E">
              <w:t>Wydajność</w:t>
            </w:r>
          </w:p>
        </w:tc>
        <w:tc>
          <w:tcPr>
            <w:tcW w:w="5593" w:type="dxa"/>
          </w:tcPr>
          <w:p w14:paraId="12C9E97A" w14:textId="1B73C606" w:rsidR="008E7DDD" w:rsidRDefault="008E7DDD" w:rsidP="000F4F75">
            <w:r w:rsidRPr="00C1761E">
              <w:t xml:space="preserve">Procesor dedykowany do pracy w komputerach </w:t>
            </w:r>
          </w:p>
          <w:p w14:paraId="670E987A" w14:textId="1A588E4D" w:rsidR="008E7DDD" w:rsidRDefault="008E7DDD" w:rsidP="000F4F75">
            <w:r w:rsidRPr="00C1761E">
              <w:t xml:space="preserve">min. </w:t>
            </w:r>
            <w:r w:rsidR="00155336">
              <w:t>8</w:t>
            </w:r>
            <w:r w:rsidRPr="00C1761E">
              <w:t xml:space="preserve"> rdzeniowy, </w:t>
            </w:r>
          </w:p>
          <w:p w14:paraId="35FC7223" w14:textId="5BC47CAD" w:rsidR="008E7DDD" w:rsidRDefault="008E7DDD" w:rsidP="000F4F75">
            <w:r w:rsidRPr="00C1761E">
              <w:t xml:space="preserve">cache min. </w:t>
            </w:r>
            <w:r w:rsidR="00155336">
              <w:t>16</w:t>
            </w:r>
            <w:r w:rsidRPr="00C1761E">
              <w:t xml:space="preserve"> MB, </w:t>
            </w:r>
          </w:p>
          <w:p w14:paraId="7600E050" w14:textId="77777777" w:rsidR="001064A5" w:rsidRDefault="008E7DDD" w:rsidP="000F4F75">
            <w:r w:rsidRPr="00C1761E">
              <w:t xml:space="preserve">osiągający w teście </w:t>
            </w:r>
            <w:proofErr w:type="spellStart"/>
            <w:r w:rsidRPr="00C1761E">
              <w:t>Passmark</w:t>
            </w:r>
            <w:proofErr w:type="spellEnd"/>
            <w:r w:rsidRPr="00C1761E">
              <w:t xml:space="preserve"> CPU Mark, w kategorii </w:t>
            </w:r>
            <w:proofErr w:type="spellStart"/>
            <w:r w:rsidRPr="00C1761E">
              <w:t>Average</w:t>
            </w:r>
            <w:proofErr w:type="spellEnd"/>
            <w:r w:rsidRPr="00C1761E">
              <w:t xml:space="preserve"> CPU Mark wynik co najmniej </w:t>
            </w:r>
            <w:r w:rsidR="00155336">
              <w:t>2</w:t>
            </w:r>
            <w:r w:rsidR="004C170E">
              <w:t>0</w:t>
            </w:r>
            <w:r w:rsidR="00155336">
              <w:t>064</w:t>
            </w:r>
            <w:r w:rsidRPr="00C1761E">
              <w:t xml:space="preserve"> </w:t>
            </w:r>
            <w:r>
              <w:t xml:space="preserve">punktów </w:t>
            </w:r>
            <w:r w:rsidRPr="006626CA">
              <w:t>Wynik z dnia 07.02.2023</w:t>
            </w:r>
          </w:p>
          <w:p w14:paraId="7122F913" w14:textId="7C94DD76" w:rsidR="008E7DDD" w:rsidRDefault="008E7DDD" w:rsidP="000F4F75">
            <w:r w:rsidRPr="00C1761E">
              <w:t xml:space="preserve"> </w:t>
            </w:r>
            <w:r w:rsidR="00702D81" w:rsidRPr="001064A5">
              <w:rPr>
                <w:b/>
                <w:bCs/>
                <w:color w:val="FF0000"/>
              </w:rPr>
              <w:t>Podać producenta model i nazwę procesora</w:t>
            </w:r>
          </w:p>
        </w:tc>
        <w:tc>
          <w:tcPr>
            <w:tcW w:w="6379" w:type="dxa"/>
          </w:tcPr>
          <w:p w14:paraId="65BA4749" w14:textId="011CD3CC" w:rsidR="008E7DDD" w:rsidRDefault="001064A5" w:rsidP="000F4F75">
            <w:pPr>
              <w:jc w:val="center"/>
            </w:pPr>
            <w:r w:rsidRPr="001064A5">
              <w:rPr>
                <w:b/>
                <w:bCs/>
                <w:color w:val="D9D9D9" w:themeColor="background1" w:themeShade="D9"/>
              </w:rPr>
              <w:t>Podać producenta model i nazwę procesora</w:t>
            </w:r>
          </w:p>
        </w:tc>
      </w:tr>
      <w:tr w:rsidR="008E7DDD" w14:paraId="5D79FBCD" w14:textId="77777777" w:rsidTr="000F4F75">
        <w:tc>
          <w:tcPr>
            <w:tcW w:w="3020" w:type="dxa"/>
          </w:tcPr>
          <w:p w14:paraId="5AE32B05" w14:textId="77777777" w:rsidR="008E7DDD" w:rsidRDefault="008E7DDD" w:rsidP="000F4F75">
            <w:r w:rsidRPr="00C1761E">
              <w:t>Pamięć RAM</w:t>
            </w:r>
          </w:p>
        </w:tc>
        <w:tc>
          <w:tcPr>
            <w:tcW w:w="5593" w:type="dxa"/>
          </w:tcPr>
          <w:p w14:paraId="57F657AD" w14:textId="470F35E7" w:rsidR="00702D81" w:rsidRDefault="008E7DDD" w:rsidP="00702D81">
            <w:r w:rsidRPr="00C1761E">
              <w:t xml:space="preserve">Min. </w:t>
            </w:r>
            <w:r w:rsidR="00155336">
              <w:t>32</w:t>
            </w:r>
            <w:r w:rsidRPr="00C1761E">
              <w:t xml:space="preserve">GB </w:t>
            </w:r>
            <w:r w:rsidR="00E57738">
              <w:t xml:space="preserve">minimum </w:t>
            </w:r>
            <w:r w:rsidRPr="00C1761E">
              <w:t>DDR4</w:t>
            </w:r>
          </w:p>
          <w:p w14:paraId="52214AD3" w14:textId="2FA661F7" w:rsidR="008E7DDD" w:rsidRDefault="008E7DDD" w:rsidP="000F4F75"/>
        </w:tc>
        <w:tc>
          <w:tcPr>
            <w:tcW w:w="6379" w:type="dxa"/>
          </w:tcPr>
          <w:p w14:paraId="6240729E" w14:textId="77777777" w:rsidR="008E7DDD" w:rsidRDefault="008E7DDD" w:rsidP="000F4F75">
            <w:pPr>
              <w:jc w:val="center"/>
            </w:pPr>
          </w:p>
        </w:tc>
      </w:tr>
      <w:tr w:rsidR="008E7DDD" w14:paraId="4931F049" w14:textId="77777777" w:rsidTr="000F4F75">
        <w:tc>
          <w:tcPr>
            <w:tcW w:w="3020" w:type="dxa"/>
          </w:tcPr>
          <w:p w14:paraId="2BBDD099" w14:textId="77777777" w:rsidR="008E7DDD" w:rsidRDefault="008E7DDD" w:rsidP="000F4F75">
            <w:r w:rsidRPr="00C1761E">
              <w:t>Pamięć masowa</w:t>
            </w:r>
          </w:p>
        </w:tc>
        <w:tc>
          <w:tcPr>
            <w:tcW w:w="5593" w:type="dxa"/>
          </w:tcPr>
          <w:p w14:paraId="2BF8515A" w14:textId="68702D74" w:rsidR="008E7DDD" w:rsidRDefault="008E7DDD" w:rsidP="000F4F75">
            <w:r>
              <w:t xml:space="preserve">min. </w:t>
            </w:r>
            <w:r w:rsidR="00AE0C67">
              <w:t>960</w:t>
            </w:r>
            <w:r>
              <w:t xml:space="preserve"> GB SSD</w:t>
            </w:r>
          </w:p>
          <w:p w14:paraId="7055C661" w14:textId="5B103B3E" w:rsidR="008E7DDD" w:rsidRDefault="008E7DDD" w:rsidP="000F4F75">
            <w:r>
              <w:t>m</w:t>
            </w:r>
            <w:r w:rsidRPr="00C1761E">
              <w:t>ożliwość montażu drugiego dys</w:t>
            </w:r>
            <w:r w:rsidR="00AE0C67">
              <w:t>k</w:t>
            </w:r>
            <w:r w:rsidRPr="00C1761E">
              <w:t xml:space="preserve">u SATA 2,5” </w:t>
            </w:r>
          </w:p>
        </w:tc>
        <w:tc>
          <w:tcPr>
            <w:tcW w:w="6379" w:type="dxa"/>
          </w:tcPr>
          <w:p w14:paraId="25A86B87" w14:textId="77777777" w:rsidR="008E7DDD" w:rsidRDefault="008E7DDD" w:rsidP="000F4F75">
            <w:pPr>
              <w:jc w:val="center"/>
            </w:pPr>
          </w:p>
        </w:tc>
      </w:tr>
      <w:tr w:rsidR="008E7DDD" w14:paraId="5A53F67E" w14:textId="77777777" w:rsidTr="000F4F75">
        <w:tc>
          <w:tcPr>
            <w:tcW w:w="3020" w:type="dxa"/>
          </w:tcPr>
          <w:p w14:paraId="1BDBFCFC" w14:textId="77777777" w:rsidR="008E7DDD" w:rsidRDefault="008E7DDD" w:rsidP="000F4F75">
            <w:r w:rsidRPr="00003F22">
              <w:t>Karta graficzna</w:t>
            </w:r>
          </w:p>
        </w:tc>
        <w:tc>
          <w:tcPr>
            <w:tcW w:w="5593" w:type="dxa"/>
          </w:tcPr>
          <w:p w14:paraId="61850891" w14:textId="77777777" w:rsidR="008E7DDD" w:rsidRPr="00D26DF3" w:rsidRDefault="008E7DDD" w:rsidP="000F4F75">
            <w:r w:rsidRPr="00003F22">
              <w:t xml:space="preserve">Zintegrowana z procesorem </w:t>
            </w:r>
          </w:p>
        </w:tc>
        <w:tc>
          <w:tcPr>
            <w:tcW w:w="6379" w:type="dxa"/>
          </w:tcPr>
          <w:p w14:paraId="47A68548" w14:textId="77777777" w:rsidR="008E7DDD" w:rsidRDefault="008E7DDD" w:rsidP="000F4F75">
            <w:pPr>
              <w:jc w:val="center"/>
            </w:pPr>
          </w:p>
        </w:tc>
      </w:tr>
      <w:tr w:rsidR="008E7DDD" w14:paraId="3262BF43" w14:textId="77777777" w:rsidTr="000F4F75">
        <w:tc>
          <w:tcPr>
            <w:tcW w:w="3020" w:type="dxa"/>
          </w:tcPr>
          <w:p w14:paraId="622429B8" w14:textId="77777777" w:rsidR="008E7DDD" w:rsidRDefault="008E7DDD" w:rsidP="000F4F75">
            <w:r w:rsidRPr="00003F22">
              <w:t>Multimedia</w:t>
            </w:r>
          </w:p>
        </w:tc>
        <w:tc>
          <w:tcPr>
            <w:tcW w:w="5593" w:type="dxa"/>
          </w:tcPr>
          <w:p w14:paraId="206171E7" w14:textId="170CBD30" w:rsidR="008E7DDD" w:rsidRDefault="008E7DDD" w:rsidP="000F4F75">
            <w:r w:rsidRPr="00003F22">
              <w:t xml:space="preserve">zintegrowana z płytą główną, </w:t>
            </w:r>
          </w:p>
        </w:tc>
        <w:tc>
          <w:tcPr>
            <w:tcW w:w="6379" w:type="dxa"/>
          </w:tcPr>
          <w:p w14:paraId="555B80A3" w14:textId="77777777" w:rsidR="008E7DDD" w:rsidRDefault="008E7DDD" w:rsidP="000F4F75">
            <w:pPr>
              <w:jc w:val="center"/>
            </w:pPr>
          </w:p>
        </w:tc>
      </w:tr>
      <w:tr w:rsidR="008E7DDD" w14:paraId="6B0BC88C" w14:textId="77777777" w:rsidTr="000F4F75">
        <w:tc>
          <w:tcPr>
            <w:tcW w:w="3020" w:type="dxa"/>
          </w:tcPr>
          <w:p w14:paraId="11504336" w14:textId="77777777" w:rsidR="008E7DDD" w:rsidRDefault="008E7DDD" w:rsidP="000F4F75">
            <w:r w:rsidRPr="00003F22">
              <w:lastRenderedPageBreak/>
              <w:t>Zasilanie</w:t>
            </w:r>
          </w:p>
        </w:tc>
        <w:tc>
          <w:tcPr>
            <w:tcW w:w="5593" w:type="dxa"/>
          </w:tcPr>
          <w:p w14:paraId="0877F4C1" w14:textId="798B2E26" w:rsidR="008E7DDD" w:rsidRDefault="008E7DDD" w:rsidP="000F4F75">
            <w:r>
              <w:t>Zasilacz zewnętrzny</w:t>
            </w:r>
            <w:r w:rsidR="00AE0C67">
              <w:t>, w zestawie</w:t>
            </w:r>
          </w:p>
        </w:tc>
        <w:tc>
          <w:tcPr>
            <w:tcW w:w="6379" w:type="dxa"/>
          </w:tcPr>
          <w:p w14:paraId="7CF556B1" w14:textId="77777777" w:rsidR="008E7DDD" w:rsidRDefault="008E7DDD" w:rsidP="000F4F75">
            <w:pPr>
              <w:jc w:val="center"/>
            </w:pPr>
          </w:p>
        </w:tc>
      </w:tr>
      <w:tr w:rsidR="008E7DDD" w14:paraId="393EFB00" w14:textId="77777777" w:rsidTr="000F4F75">
        <w:tc>
          <w:tcPr>
            <w:tcW w:w="3020" w:type="dxa"/>
          </w:tcPr>
          <w:p w14:paraId="3E1993A0" w14:textId="77777777" w:rsidR="008E7DDD" w:rsidRDefault="008E7DDD" w:rsidP="000F4F75">
            <w:r w:rsidRPr="00BC20D4">
              <w:t>Złącza</w:t>
            </w:r>
          </w:p>
        </w:tc>
        <w:tc>
          <w:tcPr>
            <w:tcW w:w="5593" w:type="dxa"/>
          </w:tcPr>
          <w:p w14:paraId="76414933" w14:textId="77777777" w:rsidR="008E7DDD" w:rsidRDefault="008E7DDD" w:rsidP="000F4F75">
            <w:r>
              <w:t>Złącza panel przedni:</w:t>
            </w:r>
          </w:p>
          <w:p w14:paraId="41A20ED5" w14:textId="7594A7B2" w:rsidR="008E7DDD" w:rsidRDefault="008E7DDD" w:rsidP="000F4F75">
            <w:r>
              <w:t xml:space="preserve">Min. </w:t>
            </w:r>
            <w:r w:rsidR="00AE0C67">
              <w:t>4</w:t>
            </w:r>
            <w:r>
              <w:t>x USB 3.2 Gen.2</w:t>
            </w:r>
          </w:p>
          <w:p w14:paraId="62F24103" w14:textId="4D54C538" w:rsidR="00AE0C67" w:rsidRDefault="00AE0C67" w:rsidP="000F4F75">
            <w:r>
              <w:t>Min. 1x USB typ C</w:t>
            </w:r>
          </w:p>
          <w:p w14:paraId="481ED208" w14:textId="089B201A" w:rsidR="00AE0C67" w:rsidRDefault="00AE0C67" w:rsidP="000F4F75">
            <w:r>
              <w:t>Wejście mikrofonowe</w:t>
            </w:r>
          </w:p>
          <w:p w14:paraId="422B3852" w14:textId="4A1B331D" w:rsidR="00AE0C67" w:rsidRDefault="00AE0C67" w:rsidP="000F4F75">
            <w:r>
              <w:t>Wyjście słuchawkowe</w:t>
            </w:r>
          </w:p>
          <w:p w14:paraId="011FCB0A" w14:textId="77777777" w:rsidR="008E7DDD" w:rsidRDefault="008E7DDD" w:rsidP="000F4F75">
            <w:r>
              <w:t>Złącza panel tylni:</w:t>
            </w:r>
          </w:p>
          <w:p w14:paraId="3BBCE0F3" w14:textId="0AE5B4AA" w:rsidR="008E7DDD" w:rsidRDefault="008E7DDD" w:rsidP="000F4F75">
            <w:r>
              <w:t xml:space="preserve">Min. </w:t>
            </w:r>
            <w:r w:rsidR="004A4AFB">
              <w:t>2</w:t>
            </w:r>
            <w:r>
              <w:t>x USB 2.0</w:t>
            </w:r>
          </w:p>
          <w:p w14:paraId="45D4A35C" w14:textId="6C48D2FC" w:rsidR="008E7DDD" w:rsidRDefault="008E7DDD" w:rsidP="000F4F75">
            <w:r>
              <w:t xml:space="preserve">Min. 1x USB 3.2 Gen. </w:t>
            </w:r>
            <w:r w:rsidR="004A4AFB">
              <w:t>1</w:t>
            </w:r>
          </w:p>
          <w:p w14:paraId="40D30BBA" w14:textId="2162C4A8" w:rsidR="004A4AFB" w:rsidRDefault="004A4AFB" w:rsidP="000F4F75">
            <w:r>
              <w:t>Min. 1x VGA D-SUB</w:t>
            </w:r>
          </w:p>
          <w:p w14:paraId="098BE3EE" w14:textId="7026FC21" w:rsidR="008E7DDD" w:rsidRDefault="008E7DDD" w:rsidP="000F4F75">
            <w:r>
              <w:t>Min. 2x</w:t>
            </w:r>
            <w:r w:rsidR="004A4AFB">
              <w:t xml:space="preserve"> </w:t>
            </w:r>
            <w:proofErr w:type="spellStart"/>
            <w:r w:rsidR="008B3A1C" w:rsidRPr="008B3A1C">
              <w:t>DisplayPort</w:t>
            </w:r>
            <w:proofErr w:type="spellEnd"/>
          </w:p>
          <w:p w14:paraId="56B3DD54" w14:textId="77777777" w:rsidR="008E7DDD" w:rsidRDefault="008E7DDD" w:rsidP="000F4F75">
            <w:r>
              <w:t>Min 1x RJ-45 (trwale wbudowane w obudowę komputera). Nie dopuszcza się przejściówek</w:t>
            </w:r>
          </w:p>
          <w:p w14:paraId="72754ED7" w14:textId="77777777" w:rsidR="008E7DDD" w:rsidRDefault="008E7DDD" w:rsidP="000F4F75">
            <w:r>
              <w:t>Min. 1x DC-in wejście zasilania</w:t>
            </w:r>
          </w:p>
          <w:p w14:paraId="4D3EBE60" w14:textId="2078504E" w:rsidR="008B3A1C" w:rsidRDefault="008B3A1C" w:rsidP="000F4F75">
            <w:r>
              <w:t>Złącze antenowe 1 sz. (</w:t>
            </w:r>
            <w:proofErr w:type="spellStart"/>
            <w:r>
              <w:t>wi-fi</w:t>
            </w:r>
            <w:proofErr w:type="spellEnd"/>
            <w:r>
              <w:t>)</w:t>
            </w:r>
          </w:p>
        </w:tc>
        <w:tc>
          <w:tcPr>
            <w:tcW w:w="6379" w:type="dxa"/>
          </w:tcPr>
          <w:p w14:paraId="7B1A4110" w14:textId="77777777" w:rsidR="008E7DDD" w:rsidRDefault="008E7DDD" w:rsidP="004F16EF"/>
        </w:tc>
      </w:tr>
      <w:tr w:rsidR="008E7DDD" w14:paraId="447C621D" w14:textId="77777777" w:rsidTr="000F4F75">
        <w:tc>
          <w:tcPr>
            <w:tcW w:w="3020" w:type="dxa"/>
          </w:tcPr>
          <w:p w14:paraId="402FEFF7" w14:textId="77777777" w:rsidR="008E7DDD" w:rsidRDefault="008E7DDD" w:rsidP="000F4F75">
            <w:r w:rsidRPr="00736972">
              <w:t>Łączność</w:t>
            </w:r>
          </w:p>
        </w:tc>
        <w:tc>
          <w:tcPr>
            <w:tcW w:w="5593" w:type="dxa"/>
          </w:tcPr>
          <w:p w14:paraId="0A159CB8" w14:textId="6AA3FD6C" w:rsidR="008E7DDD" w:rsidRDefault="008E7DDD" w:rsidP="000F4F75">
            <w:r>
              <w:t>Min. Wifi 6</w:t>
            </w:r>
          </w:p>
          <w:p w14:paraId="7A29E4FB" w14:textId="3307B936" w:rsidR="008E7DDD" w:rsidRDefault="008E7DDD" w:rsidP="000F4F75">
            <w:r>
              <w:t xml:space="preserve">Min. 1x LAN </w:t>
            </w:r>
            <w:r w:rsidR="008B3A1C">
              <w:t>10/100/1000</w:t>
            </w:r>
            <w:r>
              <w:t xml:space="preserve"> </w:t>
            </w:r>
          </w:p>
          <w:p w14:paraId="70E2B8B7" w14:textId="15A00E57" w:rsidR="008E7DDD" w:rsidRDefault="008E7DDD" w:rsidP="000F4F75">
            <w:r>
              <w:t xml:space="preserve">Bluetooth </w:t>
            </w:r>
          </w:p>
        </w:tc>
        <w:tc>
          <w:tcPr>
            <w:tcW w:w="6379" w:type="dxa"/>
          </w:tcPr>
          <w:p w14:paraId="44D5431C" w14:textId="77777777" w:rsidR="008E7DDD" w:rsidRDefault="008E7DDD" w:rsidP="000F4F75">
            <w:pPr>
              <w:jc w:val="center"/>
            </w:pPr>
          </w:p>
        </w:tc>
      </w:tr>
      <w:tr w:rsidR="008E7DDD" w14:paraId="4C40EC11" w14:textId="77777777" w:rsidTr="000F4F75">
        <w:tc>
          <w:tcPr>
            <w:tcW w:w="3020" w:type="dxa"/>
          </w:tcPr>
          <w:p w14:paraId="72CCBD50" w14:textId="77777777" w:rsidR="008E7DDD" w:rsidRDefault="008E7DDD" w:rsidP="000F4F75">
            <w:r w:rsidRPr="00736972">
              <w:t>Obudowa/Wymiary</w:t>
            </w:r>
          </w:p>
        </w:tc>
        <w:tc>
          <w:tcPr>
            <w:tcW w:w="5593" w:type="dxa"/>
          </w:tcPr>
          <w:p w14:paraId="33878A8B" w14:textId="77777777" w:rsidR="008E7DDD" w:rsidRDefault="008E7DDD" w:rsidP="000F4F75">
            <w:r>
              <w:t>Obudowa kompaktowa, typ mini PC</w:t>
            </w:r>
          </w:p>
          <w:p w14:paraId="4F2C78AF" w14:textId="77777777" w:rsidR="008E7DDD" w:rsidRDefault="008E7DDD" w:rsidP="000F4F75">
            <w:r>
              <w:t xml:space="preserve">Możliwość zabezpieczenia linką (port </w:t>
            </w:r>
            <w:proofErr w:type="spellStart"/>
            <w:r>
              <w:t>Kensington</w:t>
            </w:r>
            <w:proofErr w:type="spellEnd"/>
            <w:r>
              <w:t xml:space="preserve"> Lock)</w:t>
            </w:r>
          </w:p>
        </w:tc>
        <w:tc>
          <w:tcPr>
            <w:tcW w:w="6379" w:type="dxa"/>
          </w:tcPr>
          <w:p w14:paraId="781EAF88" w14:textId="77777777" w:rsidR="008E7DDD" w:rsidRDefault="008E7DDD" w:rsidP="000F4F75"/>
        </w:tc>
      </w:tr>
      <w:tr w:rsidR="008E7DDD" w14:paraId="5C83EB2F" w14:textId="77777777" w:rsidTr="000F4F75">
        <w:tc>
          <w:tcPr>
            <w:tcW w:w="3020" w:type="dxa"/>
          </w:tcPr>
          <w:p w14:paraId="43241C85" w14:textId="77777777" w:rsidR="008E7DDD" w:rsidRDefault="008E7DDD" w:rsidP="000F4F75">
            <w:r w:rsidRPr="00C204A3">
              <w:t>System operacyjny</w:t>
            </w:r>
          </w:p>
        </w:tc>
        <w:tc>
          <w:tcPr>
            <w:tcW w:w="5593" w:type="dxa"/>
          </w:tcPr>
          <w:p w14:paraId="5B66F4E7" w14:textId="77777777" w:rsidR="008E7DDD" w:rsidRDefault="008E7DDD" w:rsidP="000F4F75">
            <w:r w:rsidRPr="003C56EB">
              <w:t>Zainstalowany system operacyjny Windows 11 Professional lub „równoważny” (zgodnie z parametrami równoważności opisanymi poniżej)</w:t>
            </w:r>
          </w:p>
        </w:tc>
        <w:tc>
          <w:tcPr>
            <w:tcW w:w="6379" w:type="dxa"/>
          </w:tcPr>
          <w:p w14:paraId="17CE32EA" w14:textId="77777777" w:rsidR="008E7DDD" w:rsidRDefault="008E7DDD" w:rsidP="000F4F75"/>
        </w:tc>
      </w:tr>
      <w:tr w:rsidR="008E7DDD" w14:paraId="46D8E1B2" w14:textId="77777777" w:rsidTr="000F4F75">
        <w:tc>
          <w:tcPr>
            <w:tcW w:w="3020" w:type="dxa"/>
          </w:tcPr>
          <w:p w14:paraId="4BE26269" w14:textId="77777777" w:rsidR="008E7DDD" w:rsidRDefault="008E7DDD" w:rsidP="000F4F75">
            <w:r w:rsidRPr="00C204A3">
              <w:t>Warunki gwarancji</w:t>
            </w:r>
          </w:p>
        </w:tc>
        <w:tc>
          <w:tcPr>
            <w:tcW w:w="5593" w:type="dxa"/>
          </w:tcPr>
          <w:p w14:paraId="46E6250B" w14:textId="4C6FEF4A" w:rsidR="008E7DDD" w:rsidRDefault="008E7DDD" w:rsidP="000F4F75">
            <w:r w:rsidRPr="00801678">
              <w:t xml:space="preserve">Min. gwarancja producenta </w:t>
            </w:r>
            <w:r w:rsidR="003C56EB" w:rsidRPr="00801678">
              <w:t xml:space="preserve"> </w:t>
            </w:r>
            <w:r w:rsidR="00801678" w:rsidRPr="00801678">
              <w:t>24 miesiące</w:t>
            </w:r>
          </w:p>
        </w:tc>
        <w:tc>
          <w:tcPr>
            <w:tcW w:w="6379" w:type="dxa"/>
          </w:tcPr>
          <w:p w14:paraId="0627FB1B" w14:textId="77777777" w:rsidR="008E7DDD" w:rsidRDefault="008E7DDD" w:rsidP="000F4F75"/>
        </w:tc>
      </w:tr>
      <w:tr w:rsidR="00140CB9" w14:paraId="623B0694" w14:textId="77777777" w:rsidTr="000F4F75">
        <w:tc>
          <w:tcPr>
            <w:tcW w:w="3020" w:type="dxa"/>
          </w:tcPr>
          <w:p w14:paraId="316B79EC" w14:textId="5CF1238B" w:rsidR="00140CB9" w:rsidRPr="00C204A3" w:rsidRDefault="00140CB9" w:rsidP="000F4F75">
            <w:r>
              <w:t>Dodatkowo dołączone do zestawu</w:t>
            </w:r>
          </w:p>
        </w:tc>
        <w:tc>
          <w:tcPr>
            <w:tcW w:w="5593" w:type="dxa"/>
          </w:tcPr>
          <w:p w14:paraId="2F51ECDA" w14:textId="77777777" w:rsidR="00140CB9" w:rsidRPr="00DC6AE0" w:rsidRDefault="00140CB9" w:rsidP="000F4F75">
            <w:r w:rsidRPr="00DC6AE0">
              <w:t>Klawiatura z polem numerycznym oraz mysz komputerowa.</w:t>
            </w:r>
          </w:p>
          <w:p w14:paraId="78940497" w14:textId="77777777" w:rsidR="00140CB9" w:rsidRPr="00DC6AE0" w:rsidRDefault="00140CB9" w:rsidP="000F4F75">
            <w:r w:rsidRPr="00DC6AE0">
              <w:t>Oba elementy podłączane do komputera za pomocą jednego odbiornika USB</w:t>
            </w:r>
          </w:p>
          <w:p w14:paraId="03311307" w14:textId="7B54A1FD" w:rsidR="00801678" w:rsidRPr="00DC6AE0" w:rsidRDefault="00DC6AE0" w:rsidP="000F4F75">
            <w:r w:rsidRPr="00DC6AE0">
              <w:t>Połączenie szyfrowane AES 128 bit</w:t>
            </w:r>
          </w:p>
        </w:tc>
        <w:tc>
          <w:tcPr>
            <w:tcW w:w="6379" w:type="dxa"/>
          </w:tcPr>
          <w:p w14:paraId="0CB3A12E" w14:textId="77777777" w:rsidR="00140CB9" w:rsidRDefault="00140CB9" w:rsidP="000F4F75"/>
        </w:tc>
      </w:tr>
    </w:tbl>
    <w:p w14:paraId="5368FBF6" w14:textId="539F312C" w:rsidR="00EE1665" w:rsidRDefault="00EE1665" w:rsidP="00EE1665">
      <w:pPr>
        <w:ind w:left="2124" w:firstLine="708"/>
        <w:rPr>
          <w:b/>
          <w:color w:val="FF0000"/>
        </w:rPr>
      </w:pPr>
    </w:p>
    <w:p w14:paraId="1D2E3948" w14:textId="77777777" w:rsidR="005064F3" w:rsidRDefault="005064F3" w:rsidP="00EE1665">
      <w:pPr>
        <w:ind w:left="2124" w:firstLine="708"/>
        <w:rPr>
          <w:b/>
          <w:color w:val="FF0000"/>
        </w:rPr>
      </w:pPr>
    </w:p>
    <w:p w14:paraId="64C761DB" w14:textId="77777777" w:rsidR="00270D72" w:rsidRDefault="00270D72" w:rsidP="00EE1665">
      <w:pPr>
        <w:ind w:left="2124" w:firstLine="708"/>
        <w:rPr>
          <w:b/>
          <w:color w:val="FF0000"/>
        </w:rPr>
      </w:pPr>
    </w:p>
    <w:p w14:paraId="7D96E65A" w14:textId="77777777" w:rsidR="00EE1665" w:rsidRPr="000060DA" w:rsidRDefault="00EE1665" w:rsidP="001B4F76">
      <w:pPr>
        <w:ind w:left="2832" w:firstLine="708"/>
        <w:rPr>
          <w:b/>
        </w:rPr>
      </w:pPr>
      <w:r w:rsidRPr="003E2EBE">
        <w:rPr>
          <w:b/>
          <w:color w:val="FF0000"/>
        </w:rPr>
        <w:lastRenderedPageBreak/>
        <w:t xml:space="preserve">  </w:t>
      </w:r>
      <w:r w:rsidRPr="000060DA">
        <w:rPr>
          <w:b/>
        </w:rPr>
        <w:t xml:space="preserve">PARAMETRY RÓWNOWAŻNOŚCI DLA  SYSTEMU OPERACYJNEGO </w:t>
      </w:r>
    </w:p>
    <w:p w14:paraId="211010AB" w14:textId="77777777" w:rsidR="00EE1665" w:rsidRPr="000060DA" w:rsidRDefault="00EE1665" w:rsidP="00EE1665">
      <w:pPr>
        <w:ind w:left="2124" w:firstLine="708"/>
        <w:rPr>
          <w:b/>
        </w:rPr>
      </w:pPr>
      <w:r w:rsidRPr="000060DA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005C4146" w14:textId="77777777" w:rsidR="00EE1665" w:rsidRPr="000060DA" w:rsidRDefault="00EE1665" w:rsidP="00EE1665">
      <w:pPr>
        <w:rPr>
          <w:b/>
        </w:rPr>
      </w:pPr>
      <w:r w:rsidRPr="000060DA">
        <w:rPr>
          <w:u w:val="single"/>
        </w:rPr>
        <w:t xml:space="preserve">W przypadku zaoferowanie </w:t>
      </w:r>
      <w:r w:rsidRPr="000060DA">
        <w:rPr>
          <w:b/>
          <w:u w:val="single"/>
        </w:rPr>
        <w:t>systemu operacyjnego  równoważnego</w:t>
      </w:r>
      <w:r w:rsidRPr="000060DA">
        <w:rPr>
          <w:b/>
        </w:rPr>
        <w:t xml:space="preserve"> </w:t>
      </w:r>
      <w:r w:rsidRPr="000060DA">
        <w:t>Wykonawca zobowiązany jest wypełnić poniższą tabelę (w przeciwnym wypadku tabela może pozostać niewypełniona).</w:t>
      </w: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&#10;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&#10;"/>
      </w:tblPr>
      <w:tblGrid>
        <w:gridCol w:w="2122"/>
        <w:gridCol w:w="5924"/>
        <w:gridCol w:w="6804"/>
      </w:tblGrid>
      <w:tr w:rsidR="000060DA" w:rsidRPr="000060DA" w14:paraId="09109980" w14:textId="77777777" w:rsidTr="00EE40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30A" w14:textId="77777777" w:rsidR="00EE1665" w:rsidRPr="000060DA" w:rsidRDefault="00EE1665" w:rsidP="00EE40E8">
            <w:pPr>
              <w:rPr>
                <w:b/>
              </w:rPr>
            </w:pPr>
            <w:r w:rsidRPr="000060DA">
              <w:rPr>
                <w:rFonts w:ascii="Calibri" w:hAnsi="Calibri" w:cs="Calibri"/>
                <w:b/>
              </w:rPr>
              <w:t xml:space="preserve">Specyfikacja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1B5" w14:textId="77777777" w:rsidR="00EE1665" w:rsidRPr="000060DA" w:rsidRDefault="00EE1665" w:rsidP="00EE40E8">
            <w:pPr>
              <w:jc w:val="center"/>
              <w:rPr>
                <w:b/>
              </w:rPr>
            </w:pPr>
            <w:r w:rsidRPr="000060DA">
              <w:rPr>
                <w:b/>
              </w:rPr>
              <w:t>Opis równoważności</w:t>
            </w:r>
          </w:p>
          <w:p w14:paraId="70F09458" w14:textId="77777777" w:rsidR="00EE1665" w:rsidRPr="000060DA" w:rsidRDefault="00EE1665" w:rsidP="00EE40E8">
            <w:pPr>
              <w:jc w:val="center"/>
              <w:rPr>
                <w:b/>
              </w:rPr>
            </w:pPr>
            <w:r w:rsidRPr="000060DA">
              <w:rPr>
                <w:b/>
              </w:rPr>
              <w:t>Oferowanego systemu operacyjnego równoważnego musi spełniać następujące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CA4" w14:textId="77777777" w:rsidR="000060DA" w:rsidRPr="000060DA" w:rsidRDefault="00EE1665" w:rsidP="00EE40E8">
            <w:pPr>
              <w:jc w:val="center"/>
              <w:rPr>
                <w:b/>
              </w:rPr>
            </w:pPr>
            <w:r w:rsidRPr="000060DA">
              <w:rPr>
                <w:b/>
              </w:rPr>
              <w:t>Parametry systemu operacyjnego oferowanego przez Wykonawcę</w:t>
            </w:r>
          </w:p>
          <w:p w14:paraId="5877DAC5" w14:textId="7EA913C1" w:rsidR="00EE1665" w:rsidRPr="000060DA" w:rsidRDefault="000060DA" w:rsidP="00EE40E8">
            <w:pPr>
              <w:jc w:val="center"/>
              <w:rPr>
                <w:b/>
              </w:rPr>
            </w:pPr>
            <w:r w:rsidRPr="000060DA">
              <w:t>(należy wypełnić każdą pozycję zgodnie z zasadami wskazanymi w rozdziale 3 ust. 16 SWZ)</w:t>
            </w:r>
          </w:p>
        </w:tc>
      </w:tr>
      <w:tr w:rsidR="000060DA" w:rsidRPr="000060DA" w14:paraId="344F2C2F" w14:textId="77777777" w:rsidTr="00EE40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67C" w14:textId="77777777" w:rsidR="00EE1665" w:rsidRPr="000060DA" w:rsidRDefault="00EE1665" w:rsidP="00EE40E8">
            <w:pPr>
              <w:rPr>
                <w:rFonts w:ascii="Calibri" w:hAnsi="Calibri" w:cs="Calibri"/>
                <w:b/>
              </w:rPr>
            </w:pPr>
            <w:r w:rsidRPr="000060DA">
              <w:t>Producent oraz nazwa systemu operacyjnego równoważnego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BB9" w14:textId="77777777" w:rsidR="00EE1665" w:rsidRPr="000060DA" w:rsidRDefault="00EE1665" w:rsidP="00EE40E8">
            <w:pPr>
              <w:jc w:val="center"/>
              <w:rPr>
                <w:b/>
              </w:rPr>
            </w:pPr>
          </w:p>
          <w:p w14:paraId="12032889" w14:textId="77777777" w:rsidR="00EE1665" w:rsidRPr="000060DA" w:rsidRDefault="00EE1665" w:rsidP="00EE40E8">
            <w:pPr>
              <w:jc w:val="center"/>
              <w:rPr>
                <w:b/>
              </w:rPr>
            </w:pPr>
            <w:r w:rsidRPr="000060DA">
              <w:rPr>
                <w:b/>
              </w:rPr>
              <w:t>--------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875" w14:textId="77777777" w:rsidR="00EE1665" w:rsidRPr="000060DA" w:rsidRDefault="00EE1665" w:rsidP="00EE40E8">
            <w:pPr>
              <w:jc w:val="center"/>
              <w:rPr>
                <w:b/>
              </w:rPr>
            </w:pPr>
          </w:p>
        </w:tc>
      </w:tr>
      <w:tr w:rsidR="000060DA" w:rsidRPr="000060DA" w14:paraId="05DE3329" w14:textId="77777777" w:rsidTr="00EE40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C15" w14:textId="77777777" w:rsidR="00EE1665" w:rsidRPr="000060DA" w:rsidRDefault="00EE1665" w:rsidP="00EE40E8">
            <w:r w:rsidRPr="000060DA">
              <w:t>Parametry równoważności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A00" w14:textId="77777777" w:rsidR="00C978F2" w:rsidRPr="000060DA" w:rsidRDefault="00C978F2" w:rsidP="00C978F2">
            <w:r w:rsidRPr="000060DA">
              <w:t>system operacyjny klasy PC, który spełnia następujące wymagania poprzez wbudowane mechanizmy, bez użycia dodatkowych aplikacji:</w:t>
            </w:r>
          </w:p>
          <w:p w14:paraId="28DF1368" w14:textId="77777777" w:rsidR="00C978F2" w:rsidRPr="000060DA" w:rsidRDefault="00C978F2" w:rsidP="00753C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0AC1743" w14:textId="519A55EC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1. Dostępne dwa rodzaje graficznego interfejsu użytkownika:</w:t>
            </w:r>
          </w:p>
          <w:p w14:paraId="050528EE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a. Klasyczny, umożliwiający obsługę przy pomocy klawiatury i myszy,</w:t>
            </w:r>
          </w:p>
          <w:p w14:paraId="31FFDFCB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40394477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70045B46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3. Interfejs użytkownika dostępny w wielu językach do wyboru – w tym polskim i angielskim</w:t>
            </w:r>
          </w:p>
          <w:p w14:paraId="722E88A8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E3D9B86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5. Wbudowane w system operacyjny minimum dwie </w:t>
            </w:r>
            <w:r w:rsidRPr="000060DA">
              <w:rPr>
                <w:color w:val="auto"/>
                <w:sz w:val="20"/>
                <w:szCs w:val="20"/>
              </w:rPr>
              <w:lastRenderedPageBreak/>
              <w:t>przeglądarki Internetowe</w:t>
            </w:r>
          </w:p>
          <w:p w14:paraId="1C8465AF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E3DA3BF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7B7FADC5" w14:textId="3AD25CBE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8. Graficzne środowisko instalacji i konfiguracji dostępne w języku</w:t>
            </w:r>
          </w:p>
          <w:p w14:paraId="6C3A4943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polskim</w:t>
            </w:r>
          </w:p>
          <w:p w14:paraId="1319825C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9. Wbudowany system pomocy w języku polskim.</w:t>
            </w:r>
          </w:p>
          <w:p w14:paraId="54AAB001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332EF320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2B31E785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peer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-to-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peer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.</w:t>
            </w:r>
          </w:p>
          <w:p w14:paraId="348BAB70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6D3CC485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F4C248B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premise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lub w chmurze.</w:t>
            </w:r>
          </w:p>
          <w:p w14:paraId="3722B6A6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49C5C317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17. Możliwość automatycznej synchronizacji plików i folderów roboczych znajdujących się na firmowym serwerze plików w centrum danych z prywatnym </w:t>
            </w:r>
            <w:r w:rsidRPr="000060DA">
              <w:rPr>
                <w:color w:val="auto"/>
                <w:sz w:val="20"/>
                <w:szCs w:val="20"/>
              </w:rPr>
              <w:lastRenderedPageBreak/>
              <w:t>urządzeniem, bez konieczności łączenia się z siecią VPN z poziomu folderu użytkownika zlokalizowanego w centrum danych firmy.</w:t>
            </w:r>
          </w:p>
          <w:p w14:paraId="42DA1974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440F57A6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quota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BA25359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3D644138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21. Możliwość przywracania obrazu plików systemowych do uprzednio zapisanej postaci.</w:t>
            </w:r>
          </w:p>
          <w:p w14:paraId="4A26CA8C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14:paraId="4D354875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1029840D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hypervisor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."</w:t>
            </w:r>
          </w:p>
          <w:p w14:paraId="23BBAE82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14:paraId="72226526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14:paraId="2C8F5E4A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1320FD8D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28. Identyfikacja sieci komputerowych, do których jest podłączony system operacyjny, zapamiętywanie ustawień i przypisywanie do min. 3 kategorii bezpieczeństwa (z predefiniowanymi odpowiednio do </w:t>
            </w:r>
            <w:r w:rsidRPr="000060DA">
              <w:rPr>
                <w:color w:val="auto"/>
                <w:sz w:val="20"/>
                <w:szCs w:val="20"/>
              </w:rPr>
              <w:lastRenderedPageBreak/>
              <w:t>kategorii ustawieniami zapory sieciowej, udostępniania plików itp.).</w:t>
            </w:r>
          </w:p>
          <w:p w14:paraId="1D31FDDE" w14:textId="41DAF7DD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29. Możliwość zdefiniowania zarządzanych aplikacji w taki sposób aby automatycznie szyfrowały pliki na poziomie systemu plików.</w:t>
            </w:r>
          </w:p>
          <w:p w14:paraId="21E4F129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Blokowanie bezpośredniego kopiowania treści między aplikacjami zarządzanymi a niezarządzanymi.</w:t>
            </w:r>
          </w:p>
          <w:p w14:paraId="67047E9E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327A739A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1EB1AC9F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32. Wbudowany system szyfrowania dysku twardego ze wsparciem modułu TPM</w:t>
            </w:r>
          </w:p>
          <w:p w14:paraId="213802CA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7CCFCD9B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34. Możliwość tworzenia wirtualnych kart inteligentnych.</w:t>
            </w:r>
          </w:p>
          <w:p w14:paraId="4B0FA56D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35. Wsparcie dla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firmware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Secure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Boot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)</w:t>
            </w:r>
          </w:p>
          <w:p w14:paraId="324A12A7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reputacyjny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URL.</w:t>
            </w:r>
          </w:p>
          <w:p w14:paraId="5EBA5227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2CEE98EE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38. Mechanizmy logowania w oparciu o:</w:t>
            </w:r>
          </w:p>
          <w:p w14:paraId="586DB87A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a. Login i hasło,</w:t>
            </w:r>
          </w:p>
          <w:p w14:paraId="044B0E3E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b. Karty inteligentne i certyfikaty (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smartcard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>),</w:t>
            </w:r>
          </w:p>
          <w:p w14:paraId="4E6E25E8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72B116C3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d. Certyfikat/Klucz i PIN</w:t>
            </w:r>
          </w:p>
          <w:p w14:paraId="0EC31CBF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e. Certyfikat/Klucz i uwierzytelnienie biometryczne</w:t>
            </w:r>
          </w:p>
          <w:p w14:paraId="6E32800F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Kerberos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v. 5</w:t>
            </w:r>
          </w:p>
          <w:p w14:paraId="2267B3E4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lastRenderedPageBreak/>
              <w:t>40. Wbudowany agent do zbierania danych na temat zagrożeń na stacji roboczej.</w:t>
            </w:r>
          </w:p>
          <w:p w14:paraId="7F6CEFCA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113820E8" w14:textId="77777777" w:rsidR="00753C96" w:rsidRPr="000060DA" w:rsidRDefault="00753C96" w:rsidP="00753C96">
            <w:pPr>
              <w:pStyle w:val="Default"/>
              <w:rPr>
                <w:color w:val="auto"/>
                <w:sz w:val="20"/>
                <w:szCs w:val="20"/>
              </w:rPr>
            </w:pPr>
            <w:r w:rsidRPr="000060DA">
              <w:rPr>
                <w:color w:val="auto"/>
                <w:sz w:val="20"/>
                <w:szCs w:val="20"/>
              </w:rPr>
              <w:t xml:space="preserve">42. Wsparcie dla </w:t>
            </w:r>
            <w:proofErr w:type="spellStart"/>
            <w:r w:rsidRPr="000060DA">
              <w:rPr>
                <w:color w:val="auto"/>
                <w:sz w:val="20"/>
                <w:szCs w:val="20"/>
              </w:rPr>
              <w:t>VBScript</w:t>
            </w:r>
            <w:proofErr w:type="spellEnd"/>
            <w:r w:rsidRPr="000060DA">
              <w:rPr>
                <w:color w:val="auto"/>
                <w:sz w:val="20"/>
                <w:szCs w:val="20"/>
              </w:rPr>
              <w:t xml:space="preserve"> – możliwość uruchamiania interpretera poleceń</w:t>
            </w:r>
          </w:p>
          <w:p w14:paraId="087EE900" w14:textId="315315F6" w:rsidR="00EE1665" w:rsidRPr="005064F3" w:rsidRDefault="00753C96" w:rsidP="00753C96">
            <w:pPr>
              <w:rPr>
                <w:sz w:val="24"/>
                <w:szCs w:val="24"/>
              </w:rPr>
            </w:pPr>
            <w:r w:rsidRPr="005064F3">
              <w:rPr>
                <w:sz w:val="24"/>
                <w:szCs w:val="24"/>
              </w:rPr>
              <w:t>43. Wsparcie dla PowerShell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7CE" w14:textId="77777777" w:rsidR="00EE1665" w:rsidRPr="000060DA" w:rsidRDefault="00EE1665" w:rsidP="00EE40E8">
            <w:pPr>
              <w:jc w:val="center"/>
            </w:pPr>
          </w:p>
        </w:tc>
      </w:tr>
    </w:tbl>
    <w:p w14:paraId="20E0CA83" w14:textId="4428BEBA" w:rsidR="00896D0B" w:rsidRDefault="00896D0B" w:rsidP="00EE1665">
      <w:pPr>
        <w:jc w:val="center"/>
        <w:rPr>
          <w:b/>
          <w:sz w:val="24"/>
          <w:szCs w:val="24"/>
        </w:rPr>
      </w:pPr>
    </w:p>
    <w:p w14:paraId="082D89E1" w14:textId="77777777" w:rsidR="00896D0B" w:rsidRDefault="00896D0B" w:rsidP="00896D0B">
      <w:pPr>
        <w:rPr>
          <w:b/>
        </w:rPr>
      </w:pPr>
      <w:r>
        <w:rPr>
          <w:sz w:val="24"/>
          <w:szCs w:val="24"/>
        </w:rPr>
        <w:tab/>
      </w:r>
    </w:p>
    <w:p w14:paraId="560F41E5" w14:textId="77777777" w:rsidR="00896D0B" w:rsidRPr="00690902" w:rsidRDefault="00896D0B" w:rsidP="00896D0B">
      <w:pPr>
        <w:suppressAutoHyphens/>
        <w:autoSpaceDE w:val="0"/>
        <w:spacing w:after="0"/>
        <w:rPr>
          <w:rFonts w:cstheme="minorHAnsi"/>
          <w:kern w:val="1"/>
          <w:sz w:val="20"/>
          <w:szCs w:val="20"/>
          <w:lang w:eastAsia="ar-SA"/>
        </w:rPr>
      </w:pPr>
      <w:r>
        <w:tab/>
      </w:r>
      <w:r w:rsidRPr="00690902">
        <w:rPr>
          <w:rFonts w:cstheme="minorHAnsi"/>
          <w:kern w:val="1"/>
          <w:sz w:val="20"/>
          <w:szCs w:val="20"/>
          <w:lang w:eastAsia="ar-SA"/>
        </w:rPr>
        <w:t>  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 w:rsidRPr="00690902">
        <w:rPr>
          <w:rFonts w:cstheme="minorHAnsi"/>
          <w:kern w:val="1"/>
          <w:sz w:val="20"/>
          <w:szCs w:val="20"/>
          <w:lang w:eastAsia="ar-SA"/>
        </w:rPr>
        <w:t>……………………………………………………</w:t>
      </w:r>
    </w:p>
    <w:p w14:paraId="225FE122" w14:textId="77777777" w:rsidR="00896D0B" w:rsidRPr="00690902" w:rsidRDefault="00896D0B" w:rsidP="00896D0B">
      <w:pPr>
        <w:suppressAutoHyphens/>
        <w:autoSpaceDE w:val="0"/>
        <w:spacing w:after="0"/>
        <w:ind w:left="2880"/>
        <w:rPr>
          <w:rFonts w:cstheme="minorHAnsi"/>
          <w:i/>
          <w:kern w:val="1"/>
          <w:sz w:val="20"/>
          <w:szCs w:val="20"/>
          <w:lang w:eastAsia="ar-SA"/>
        </w:rPr>
      </w:pPr>
      <w:r w:rsidRPr="00690902">
        <w:rPr>
          <w:rFonts w:cstheme="minorHAnsi"/>
          <w:kern w:val="1"/>
          <w:sz w:val="20"/>
          <w:szCs w:val="20"/>
          <w:lang w:eastAsia="ar-SA"/>
        </w:rPr>
        <w:t xml:space="preserve">             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Podpis </w:t>
      </w:r>
      <w:r w:rsidRPr="007B723F">
        <w:rPr>
          <w:rFonts w:cstheme="minorHAnsi"/>
          <w:kern w:val="1"/>
          <w:sz w:val="20"/>
          <w:szCs w:val="20"/>
          <w:lang w:eastAsia="ar-SA"/>
        </w:rPr>
        <w:t>kwalifikowany/ zaufany lub osobisty</w:t>
      </w:r>
    </w:p>
    <w:p w14:paraId="534CA141" w14:textId="77777777" w:rsidR="00896D0B" w:rsidRPr="009D13E8" w:rsidRDefault="00896D0B" w:rsidP="00896D0B">
      <w:pPr>
        <w:tabs>
          <w:tab w:val="left" w:pos="10665"/>
        </w:tabs>
      </w:pPr>
    </w:p>
    <w:p w14:paraId="6A29CADF" w14:textId="6058BD07" w:rsidR="00973669" w:rsidRPr="00896D0B" w:rsidRDefault="00973669" w:rsidP="00896D0B">
      <w:pPr>
        <w:tabs>
          <w:tab w:val="left" w:pos="10575"/>
        </w:tabs>
        <w:rPr>
          <w:sz w:val="24"/>
          <w:szCs w:val="24"/>
        </w:rPr>
      </w:pPr>
    </w:p>
    <w:sectPr w:rsidR="00973669" w:rsidRPr="00896D0B" w:rsidSect="00423F2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6C2D" w14:textId="77777777" w:rsidR="001A38B2" w:rsidRDefault="001A38B2" w:rsidP="00423F2C">
      <w:pPr>
        <w:spacing w:after="0" w:line="240" w:lineRule="auto"/>
      </w:pPr>
      <w:r>
        <w:separator/>
      </w:r>
    </w:p>
  </w:endnote>
  <w:endnote w:type="continuationSeparator" w:id="0">
    <w:p w14:paraId="6E9B12AD" w14:textId="77777777" w:rsidR="001A38B2" w:rsidRDefault="001A38B2" w:rsidP="0042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C41E" w14:textId="77777777" w:rsidR="00423F2C" w:rsidRDefault="00423F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6F0AFA" wp14:editId="130501B9">
          <wp:simplePos x="0" y="0"/>
          <wp:positionH relativeFrom="column">
            <wp:posOffset>1339850</wp:posOffset>
          </wp:positionH>
          <wp:positionV relativeFrom="paragraph">
            <wp:posOffset>-302895</wp:posOffset>
          </wp:positionV>
          <wp:extent cx="6335395" cy="894080"/>
          <wp:effectExtent l="0" t="0" r="8255" b="1270"/>
          <wp:wrapNone/>
          <wp:docPr id="2" name="Obraz 2" descr="Partner Projektu Politechnika Łód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Partner Projektu Politechnika Łód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9292" w14:textId="77777777" w:rsidR="001A38B2" w:rsidRDefault="001A38B2" w:rsidP="00423F2C">
      <w:pPr>
        <w:spacing w:after="0" w:line="240" w:lineRule="auto"/>
      </w:pPr>
      <w:r>
        <w:separator/>
      </w:r>
    </w:p>
  </w:footnote>
  <w:footnote w:type="continuationSeparator" w:id="0">
    <w:p w14:paraId="5B7B877F" w14:textId="77777777" w:rsidR="001A38B2" w:rsidRDefault="001A38B2" w:rsidP="0042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DA68" w14:textId="77777777" w:rsidR="00423F2C" w:rsidRDefault="00423F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5A4AB6" wp14:editId="1CF0FEE3">
          <wp:simplePos x="0" y="0"/>
          <wp:positionH relativeFrom="column">
            <wp:posOffset>1016635</wp:posOffset>
          </wp:positionH>
          <wp:positionV relativeFrom="paragraph">
            <wp:posOffset>-272415</wp:posOffset>
          </wp:positionV>
          <wp:extent cx="7485320" cy="676447"/>
          <wp:effectExtent l="0" t="0" r="190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320" cy="67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0046"/>
    <w:multiLevelType w:val="hybridMultilevel"/>
    <w:tmpl w:val="DEA01A78"/>
    <w:lvl w:ilvl="0" w:tplc="F55443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04A6D7F"/>
    <w:multiLevelType w:val="hybridMultilevel"/>
    <w:tmpl w:val="1B4217E6"/>
    <w:lvl w:ilvl="0" w:tplc="041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E1A"/>
    <w:multiLevelType w:val="hybridMultilevel"/>
    <w:tmpl w:val="0AA49818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738B6A47"/>
    <w:multiLevelType w:val="hybridMultilevel"/>
    <w:tmpl w:val="04967158"/>
    <w:lvl w:ilvl="0" w:tplc="B12460DA">
      <w:start w:val="2"/>
      <w:numFmt w:val="decimal"/>
      <w:lvlText w:val="%1."/>
      <w:lvlJc w:val="left"/>
      <w:pPr>
        <w:ind w:left="617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num w:numId="1" w16cid:durableId="1098479622">
    <w:abstractNumId w:val="2"/>
  </w:num>
  <w:num w:numId="2" w16cid:durableId="15929810">
    <w:abstractNumId w:val="0"/>
  </w:num>
  <w:num w:numId="3" w16cid:durableId="922838754">
    <w:abstractNumId w:val="1"/>
  </w:num>
  <w:num w:numId="4" w16cid:durableId="178543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F2C"/>
    <w:rsid w:val="000060DA"/>
    <w:rsid w:val="000200A9"/>
    <w:rsid w:val="00034008"/>
    <w:rsid w:val="00065646"/>
    <w:rsid w:val="000B7196"/>
    <w:rsid w:val="00101C8C"/>
    <w:rsid w:val="001064A5"/>
    <w:rsid w:val="00140CB9"/>
    <w:rsid w:val="00155336"/>
    <w:rsid w:val="001A38B2"/>
    <w:rsid w:val="001B4F76"/>
    <w:rsid w:val="00270D72"/>
    <w:rsid w:val="002E53D3"/>
    <w:rsid w:val="00346757"/>
    <w:rsid w:val="003C56EB"/>
    <w:rsid w:val="003D43F6"/>
    <w:rsid w:val="00423F2C"/>
    <w:rsid w:val="00436EC8"/>
    <w:rsid w:val="00487091"/>
    <w:rsid w:val="004A4AFB"/>
    <w:rsid w:val="004C170E"/>
    <w:rsid w:val="004F16EF"/>
    <w:rsid w:val="005055E5"/>
    <w:rsid w:val="005064F3"/>
    <w:rsid w:val="005F56DE"/>
    <w:rsid w:val="006542CC"/>
    <w:rsid w:val="006626CA"/>
    <w:rsid w:val="00702D81"/>
    <w:rsid w:val="00704547"/>
    <w:rsid w:val="00741138"/>
    <w:rsid w:val="00753C96"/>
    <w:rsid w:val="007E56C7"/>
    <w:rsid w:val="00801678"/>
    <w:rsid w:val="008961C4"/>
    <w:rsid w:val="00896D0B"/>
    <w:rsid w:val="008B3A1C"/>
    <w:rsid w:val="008C080C"/>
    <w:rsid w:val="008E7DDD"/>
    <w:rsid w:val="00973669"/>
    <w:rsid w:val="009D639D"/>
    <w:rsid w:val="00AE0C67"/>
    <w:rsid w:val="00C61CD1"/>
    <w:rsid w:val="00C978F2"/>
    <w:rsid w:val="00CA4636"/>
    <w:rsid w:val="00CD7D06"/>
    <w:rsid w:val="00DC6AE0"/>
    <w:rsid w:val="00DD74B2"/>
    <w:rsid w:val="00E57738"/>
    <w:rsid w:val="00EA0509"/>
    <w:rsid w:val="00E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FC96"/>
  <w15:docId w15:val="{7401660B-A0F9-440D-867F-893456A8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F2C"/>
  </w:style>
  <w:style w:type="paragraph" w:styleId="Stopka">
    <w:name w:val="footer"/>
    <w:basedOn w:val="Normalny"/>
    <w:link w:val="StopkaZnak"/>
    <w:uiPriority w:val="99"/>
    <w:unhideWhenUsed/>
    <w:rsid w:val="0042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F2C"/>
  </w:style>
  <w:style w:type="table" w:styleId="Tabela-Siatka">
    <w:name w:val="Table Grid"/>
    <w:basedOn w:val="Standardowy"/>
    <w:uiPriority w:val="39"/>
    <w:rsid w:val="003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1"/>
    <w:qFormat/>
    <w:rsid w:val="00EE166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1"/>
    <w:qFormat/>
    <w:locked/>
    <w:rsid w:val="00EE1665"/>
  </w:style>
  <w:style w:type="paragraph" w:customStyle="1" w:styleId="Default">
    <w:name w:val="Default"/>
    <w:rsid w:val="00753C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Hanna Liberska</cp:lastModifiedBy>
  <cp:revision>30</cp:revision>
  <dcterms:created xsi:type="dcterms:W3CDTF">2023-02-12T09:37:00Z</dcterms:created>
  <dcterms:modified xsi:type="dcterms:W3CDTF">2023-04-13T05:53:00Z</dcterms:modified>
</cp:coreProperties>
</file>