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80B8" w14:textId="5B47B7EC" w:rsidR="00672371" w:rsidRPr="00672371" w:rsidRDefault="00672371" w:rsidP="00672371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18"/>
          <w:szCs w:val="20"/>
          <w:lang w:eastAsia="pl-PL"/>
        </w:rPr>
      </w:pPr>
      <w:bookmarkStart w:id="0" w:name="_Hlk172621225"/>
      <w:r w:rsidRPr="00672371">
        <w:rPr>
          <w:rFonts w:ascii="Arial" w:hAnsi="Arial" w:cs="Arial"/>
          <w:bCs/>
          <w:sz w:val="18"/>
          <w:szCs w:val="20"/>
          <w:lang w:eastAsia="pl-PL"/>
        </w:rPr>
        <w:t>Załącznik nr 3.4 do SWZ</w:t>
      </w:r>
    </w:p>
    <w:p w14:paraId="52EAE3D5" w14:textId="2D7A1EAA" w:rsidR="00672371" w:rsidRPr="00672371" w:rsidRDefault="00672371" w:rsidP="00672371">
      <w:pPr>
        <w:pStyle w:val="Akapitzlist1"/>
        <w:spacing w:after="0" w:line="240" w:lineRule="auto"/>
        <w:ind w:left="6946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18"/>
          <w:szCs w:val="20"/>
        </w:rPr>
        <w:t xml:space="preserve">   </w:t>
      </w:r>
      <w:r w:rsidRPr="00672371">
        <w:rPr>
          <w:rFonts w:ascii="Arial" w:eastAsia="Calibri" w:hAnsi="Arial" w:cs="Arial"/>
          <w:sz w:val="18"/>
          <w:szCs w:val="20"/>
        </w:rPr>
        <w:t>FZ-2380/41/24/ET</w:t>
      </w:r>
      <w:bookmarkEnd w:id="0"/>
    </w:p>
    <w:p w14:paraId="09961D48" w14:textId="3462F201" w:rsidR="00F23671" w:rsidRDefault="00F23671" w:rsidP="00672371">
      <w:pPr>
        <w:pStyle w:val="Akapitzlist1"/>
        <w:spacing w:after="0" w:line="240" w:lineRule="auto"/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2AC23240" w14:textId="77777777" w:rsidR="00672371" w:rsidRDefault="00672371" w:rsidP="00F23671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99646DF" w14:textId="13ABAA48" w:rsidR="00672371" w:rsidRDefault="00672371" w:rsidP="00672371">
      <w:pPr>
        <w:pStyle w:val="Akapitzlist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4 - Dzierżawa łączy cyfrowych w technologii Ethernet  L2 –  KPP</w:t>
      </w:r>
    </w:p>
    <w:p w14:paraId="5EEE1B89" w14:textId="77777777" w:rsidR="00F23671" w:rsidRDefault="00F23671" w:rsidP="00F23671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6FA34270" w14:textId="77777777" w:rsidR="00F23671" w:rsidRPr="00672371" w:rsidRDefault="00F23671" w:rsidP="00672371">
      <w:pPr>
        <w:suppressAutoHyphens/>
        <w:spacing w:after="0"/>
        <w:ind w:left="142"/>
        <w:jc w:val="both"/>
        <w:rPr>
          <w:rFonts w:ascii="Arial" w:hAnsi="Arial" w:cs="Arial"/>
          <w:sz w:val="20"/>
        </w:rPr>
      </w:pPr>
      <w:r w:rsidRPr="00672371">
        <w:rPr>
          <w:rFonts w:ascii="Arial" w:hAnsi="Arial" w:cs="Arial"/>
          <w:sz w:val="20"/>
        </w:rPr>
        <w:t xml:space="preserve">Przedmiotem zamówienia jest usługa dzierżawy łączy cyfrowych L2 VPN Ethernet10/100/1000BaseT(TX), symetrycznych, o przepływności  minimalnej 10/10Mbit/s, styk RJ-45, </w:t>
      </w:r>
      <w:r w:rsidRPr="00672371">
        <w:rPr>
          <w:rFonts w:ascii="Arial" w:eastAsia="Times New Roman" w:hAnsi="Arial" w:cs="Arial"/>
          <w:sz w:val="20"/>
        </w:rPr>
        <w:t xml:space="preserve">długość ramki (MTU) min. 1526 bajtów,  maksymalne opóźnienie pakietów &lt;30ms,  </w:t>
      </w:r>
      <w:proofErr w:type="spellStart"/>
      <w:r w:rsidRPr="00672371">
        <w:rPr>
          <w:rFonts w:ascii="Arial" w:eastAsia="Times New Roman" w:hAnsi="Arial" w:cs="Arial"/>
          <w:sz w:val="20"/>
        </w:rPr>
        <w:t>jitter</w:t>
      </w:r>
      <w:proofErr w:type="spellEnd"/>
      <w:r w:rsidRPr="00672371">
        <w:rPr>
          <w:rFonts w:ascii="Arial" w:eastAsia="Times New Roman" w:hAnsi="Arial" w:cs="Arial"/>
          <w:sz w:val="20"/>
        </w:rPr>
        <w:t xml:space="preserve"> &lt;30ms, utrata pakietów &lt;0,1%, łącze ma spełniać wymogi standardu </w:t>
      </w:r>
      <w:r w:rsidRPr="00672371">
        <w:rPr>
          <w:rFonts w:ascii="Arial" w:eastAsia="Times New Roman" w:hAnsi="Arial" w:cs="Arial"/>
          <w:b/>
          <w:bCs/>
          <w:sz w:val="20"/>
        </w:rPr>
        <w:t>IEEE 802.3</w:t>
      </w:r>
    </w:p>
    <w:p w14:paraId="73DD9EE7" w14:textId="398AAC63" w:rsidR="00F23671" w:rsidRDefault="00F23671" w:rsidP="00672371">
      <w:pPr>
        <w:spacing w:after="0"/>
        <w:ind w:left="142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  </w:t>
      </w:r>
      <w:r w:rsidR="00672371">
        <w:rPr>
          <w:rFonts w:ascii="Arial" w:eastAsia="Times New Roman" w:hAnsi="Arial" w:cs="Arial"/>
          <w:sz w:val="20"/>
        </w:rPr>
        <w:t xml:space="preserve">    </w:t>
      </w:r>
      <w:r w:rsidRPr="00672371">
        <w:rPr>
          <w:rFonts w:ascii="Arial" w:eastAsia="Times New Roman" w:hAnsi="Arial" w:cs="Arial"/>
          <w:sz w:val="20"/>
        </w:rPr>
        <w:t xml:space="preserve"> Łącza zostaną zakończone w pomieszczeniach technicznych Zamawiającego, w wymienionych poniżej lokalizacjach.</w:t>
      </w:r>
    </w:p>
    <w:p w14:paraId="18041854" w14:textId="77777777" w:rsidR="00672371" w:rsidRPr="00672371" w:rsidRDefault="00672371" w:rsidP="00672371">
      <w:pPr>
        <w:pStyle w:val="Bezodstpw1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78"/>
        <w:gridCol w:w="3300"/>
        <w:gridCol w:w="2410"/>
      </w:tblGrid>
      <w:tr w:rsidR="00F23671" w14:paraId="4895EA9F" w14:textId="77777777" w:rsidTr="00672371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5FBE2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Lp.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B93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B0C1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C7BCA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Rodzaj łącza</w:t>
            </w:r>
          </w:p>
        </w:tc>
      </w:tr>
      <w:tr w:rsidR="00F23671" w14:paraId="66A0C950" w14:textId="77777777" w:rsidTr="00672371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A15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95131" w14:textId="77777777" w:rsidR="00F23671" w:rsidRPr="00672371" w:rsidRDefault="00F23671" w:rsidP="00713C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Zgierz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ul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.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Długa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 58/60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C879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Zgierz </w:t>
            </w:r>
            <w:proofErr w:type="spellStart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ul</w:t>
            </w:r>
            <w:proofErr w:type="spellEnd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. </w:t>
            </w:r>
            <w:proofErr w:type="spellStart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Szczawińska</w:t>
            </w:r>
            <w:proofErr w:type="spellEnd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54/58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97315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>Mbit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>/s łącze symetryczne</w:t>
            </w:r>
          </w:p>
        </w:tc>
      </w:tr>
      <w:tr w:rsidR="00F23671" w14:paraId="0EB1C08C" w14:textId="77777777" w:rsidTr="00672371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F65A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2B0F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Pabianice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ul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.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Żeromskiego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AC3A7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proofErr w:type="spellStart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Pabianice</w:t>
            </w:r>
            <w:proofErr w:type="spellEnd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</w:t>
            </w:r>
            <w:proofErr w:type="spellStart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ul</w:t>
            </w:r>
            <w:proofErr w:type="spellEnd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. </w:t>
            </w:r>
            <w:proofErr w:type="spellStart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Warszawska</w:t>
            </w:r>
            <w:proofErr w:type="spellEnd"/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 xml:space="preserve"> 44/50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096B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proofErr w:type="spellStart"/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>Mbit</w:t>
            </w:r>
            <w:proofErr w:type="spellEnd"/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>/s łącze symetryczne</w:t>
            </w:r>
          </w:p>
        </w:tc>
      </w:tr>
    </w:tbl>
    <w:p w14:paraId="54346FD5" w14:textId="77777777" w:rsidR="00F23671" w:rsidRDefault="00F23671" w:rsidP="00F236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1EF236" w14:textId="77777777" w:rsidR="00F23671" w:rsidRPr="00672371" w:rsidRDefault="00F23671" w:rsidP="00672371">
      <w:pPr>
        <w:pStyle w:val="Akapitzlist1"/>
        <w:numPr>
          <w:ilvl w:val="1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</w:rPr>
      </w:pPr>
      <w:r w:rsidRPr="00672371">
        <w:rPr>
          <w:rFonts w:ascii="Arial" w:hAnsi="Arial" w:cs="Arial"/>
          <w:sz w:val="20"/>
        </w:rPr>
        <w:t>Wykonawca zobowiązany jest przekazać Zamawiającemu łącza cyfrowe do testów technicznych na minimum 5 dni przed rozpoczęciem świadczenia usługi.  Łącza zostaną odebrane po przeprowadzeniu testów technicznych zakończonych wynikiem pozytywnym.</w:t>
      </w:r>
    </w:p>
    <w:p w14:paraId="2C3ED769" w14:textId="264C65D6" w:rsidR="00F23671" w:rsidRPr="00672371" w:rsidRDefault="00F23671" w:rsidP="00672371">
      <w:p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    </w:t>
      </w:r>
      <w:r w:rsidR="00672371">
        <w:rPr>
          <w:rFonts w:ascii="Arial" w:eastAsia="Times New Roman" w:hAnsi="Arial" w:cs="Arial"/>
          <w:sz w:val="20"/>
        </w:rPr>
        <w:t xml:space="preserve">  </w:t>
      </w:r>
      <w:r w:rsidRPr="00672371">
        <w:rPr>
          <w:rFonts w:ascii="Arial" w:eastAsia="Times New Roman" w:hAnsi="Arial" w:cs="Arial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01DAB02A" w14:textId="77777777" w:rsidR="00F23671" w:rsidRPr="00672371" w:rsidRDefault="00F23671" w:rsidP="00672371">
      <w:pPr>
        <w:tabs>
          <w:tab w:val="left" w:pos="0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>1.2. Wszelkie koszty niezbędne do uruchomienia, utrzymania łączy oraz demontażu urządzeń po zakończeniu umowy należy wkalkulować w wartość oferty.</w:t>
      </w:r>
    </w:p>
    <w:p w14:paraId="3DA4E6A4" w14:textId="77777777" w:rsidR="00F23671" w:rsidRPr="00672371" w:rsidRDefault="00F23671" w:rsidP="00672371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>1.3. W przypadku uszkodzeń elewacji, dachu, tynków lub istniejących instalacji powstałych podczas montażu i demontażu urządzeń dostępowych, Wykonawca zobowiązany jest do przywrócenia stanu pierwotnego na własny koszt.</w:t>
      </w:r>
    </w:p>
    <w:p w14:paraId="7A3101EF" w14:textId="77777777" w:rsidR="00F23671" w:rsidRPr="00672371" w:rsidRDefault="00F23671" w:rsidP="00672371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1.4. Wykonawca zapewni całodobowy dostęp telefoniczny do służb technicznych w celu zgłaszania uszkodzeń oraz zapewni gwarancję jakości świadczonej usługi SLA na dzierżawione łącze, spełniające wymagania: </w:t>
      </w:r>
    </w:p>
    <w:p w14:paraId="4524354B" w14:textId="77777777" w:rsidR="00F23671" w:rsidRPr="00672371" w:rsidRDefault="00F23671" w:rsidP="00672371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191D67AC" w14:textId="77777777" w:rsidR="00F23671" w:rsidRPr="00672371" w:rsidRDefault="00F23671" w:rsidP="00672371">
      <w:pPr>
        <w:suppressAutoHyphens/>
        <w:spacing w:after="0"/>
        <w:ind w:left="425" w:hanging="141"/>
        <w:jc w:val="both"/>
        <w:rPr>
          <w:rFonts w:hAnsi="Times New Roman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</w:p>
    <w:p w14:paraId="181EFAC4" w14:textId="2B210CE3" w:rsidR="00F23671" w:rsidRPr="00672371" w:rsidRDefault="00F23671" w:rsidP="00672371">
      <w:pPr>
        <w:tabs>
          <w:tab w:val="left" w:pos="284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 xml:space="preserve">2. </w:t>
      </w:r>
      <w:r w:rsidR="00672371">
        <w:rPr>
          <w:rFonts w:ascii="Arial" w:eastAsia="Times New Roman" w:hAnsi="Arial"/>
          <w:sz w:val="20"/>
        </w:rPr>
        <w:t xml:space="preserve">   </w:t>
      </w:r>
      <w:r w:rsidRPr="00672371">
        <w:rPr>
          <w:rFonts w:ascii="Arial" w:eastAsia="Times New Roman" w:hAnsi="Arial"/>
          <w:sz w:val="20"/>
        </w:rPr>
        <w:t>Wykonawca w ramach przedmiotu zamówienia zobowiązany będzie do:</w:t>
      </w:r>
    </w:p>
    <w:p w14:paraId="7786FD67" w14:textId="5812794B" w:rsidR="00F23671" w:rsidRPr="00356EAA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color w:val="FF0000"/>
          <w:sz w:val="20"/>
        </w:rPr>
      </w:pPr>
      <w:r w:rsidRPr="00672371">
        <w:rPr>
          <w:rFonts w:ascii="Arial" w:eastAsia="Times New Roman" w:hAnsi="Arial"/>
          <w:sz w:val="20"/>
        </w:rPr>
        <w:t xml:space="preserve">2.1. </w:t>
      </w:r>
      <w:bookmarkStart w:id="1" w:name="_GoBack"/>
      <w:r w:rsidRPr="001E4FD9">
        <w:rPr>
          <w:rFonts w:ascii="Arial" w:eastAsia="Times New Roman" w:hAnsi="Arial"/>
          <w:color w:val="FF0000"/>
          <w:sz w:val="20"/>
        </w:rPr>
        <w:t>Uruchomienia łą</w:t>
      </w:r>
      <w:r w:rsidR="001E4FD9" w:rsidRPr="001E4FD9">
        <w:rPr>
          <w:rFonts w:ascii="Arial" w:eastAsia="Times New Roman" w:hAnsi="Arial"/>
          <w:color w:val="FF0000"/>
          <w:sz w:val="20"/>
        </w:rPr>
        <w:t>czy do dnia 25.10</w:t>
      </w:r>
      <w:r w:rsidRPr="001E4FD9">
        <w:rPr>
          <w:rFonts w:ascii="Arial" w:eastAsia="Times New Roman" w:hAnsi="Arial"/>
          <w:color w:val="FF0000"/>
          <w:sz w:val="20"/>
        </w:rPr>
        <w:t xml:space="preserve">.2024r. i świadczenie usługi dzierżawy łączy od </w:t>
      </w:r>
      <w:r w:rsidR="001E4FD9" w:rsidRPr="001E4FD9">
        <w:rPr>
          <w:rFonts w:ascii="Arial" w:eastAsia="Times New Roman" w:hAnsi="Arial"/>
          <w:color w:val="FF0000"/>
          <w:sz w:val="20"/>
        </w:rPr>
        <w:t>3</w:t>
      </w:r>
      <w:r w:rsidRPr="001E4FD9">
        <w:rPr>
          <w:rFonts w:ascii="Arial" w:eastAsia="Times New Roman" w:hAnsi="Arial"/>
          <w:color w:val="FF0000"/>
          <w:sz w:val="20"/>
        </w:rPr>
        <w:t>1.</w:t>
      </w:r>
      <w:r w:rsidR="00356EAA" w:rsidRPr="001E4FD9">
        <w:rPr>
          <w:rFonts w:ascii="Arial" w:eastAsia="Times New Roman" w:hAnsi="Arial"/>
          <w:color w:val="FF0000"/>
          <w:sz w:val="20"/>
        </w:rPr>
        <w:t>10</w:t>
      </w:r>
      <w:r w:rsidRPr="001E4FD9">
        <w:rPr>
          <w:rFonts w:ascii="Arial" w:eastAsia="Times New Roman" w:hAnsi="Arial"/>
          <w:color w:val="FF0000"/>
          <w:sz w:val="20"/>
        </w:rPr>
        <w:t>.2024r.</w:t>
      </w:r>
      <w:bookmarkEnd w:id="1"/>
    </w:p>
    <w:p w14:paraId="10B44E35" w14:textId="77777777" w:rsidR="00F23671" w:rsidRPr="00672371" w:rsidRDefault="00F23671" w:rsidP="00672371">
      <w:pPr>
        <w:tabs>
          <w:tab w:val="left" w:pos="567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724105E9" w14:textId="1849ECDD" w:rsidR="00F23671" w:rsidRPr="00672371" w:rsidRDefault="00F23671" w:rsidP="00672371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672371">
        <w:rPr>
          <w:sz w:val="20"/>
        </w:rPr>
        <w:t>2.3. Podstawą wystawienia pierwszej faktury (za uruchomione łącza) jest podpisany Protokół,</w:t>
      </w:r>
    </w:p>
    <w:p w14:paraId="438CA2AC" w14:textId="77777777" w:rsidR="00F23671" w:rsidRPr="00672371" w:rsidRDefault="00F23671" w:rsidP="00672371">
      <w:pPr>
        <w:tabs>
          <w:tab w:val="left" w:pos="426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2.4. Informowania Zamawiającego o planowanych modernizacjach łączy pisemnie/e-mail w terminie min. 72 h przed rozpoczęciem  prac,</w:t>
      </w:r>
    </w:p>
    <w:p w14:paraId="05497109" w14:textId="77777777" w:rsidR="00F23671" w:rsidRPr="00672371" w:rsidRDefault="00F23671" w:rsidP="00672371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2.6. Współpracy z Zamawiającym mającej na celu utrzymanie ciągłości ruchu telekomunikacyjnego w szczególności współpracy służb technicznych w zakresie eksploatacji łączy i przepływu informacji,</w:t>
      </w:r>
    </w:p>
    <w:p w14:paraId="6D8223DC" w14:textId="77777777" w:rsidR="00F23671" w:rsidRPr="00672371" w:rsidRDefault="00F23671" w:rsidP="00672371">
      <w:pPr>
        <w:tabs>
          <w:tab w:val="left" w:pos="284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2.7. Bieżącej kontroli łączy w celu zagwarantowania właściwych parametrów łączy. Kontrola odbywać się będzie przez systemy utrzymania i nadzoru jakości pracy sieci telekomunikacyjnej Wykonawcy,</w:t>
      </w:r>
    </w:p>
    <w:p w14:paraId="34A6949A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2.8. Usuwania uszkodzeń łączy powstałych z przyczyn niezawinionych przez Zamawiającego</w:t>
      </w:r>
    </w:p>
    <w:p w14:paraId="759F9E26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2.9. Usuwania usterki/awarii zgodnie z postanowieniami umowy,</w:t>
      </w:r>
    </w:p>
    <w:p w14:paraId="07831F94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2.10. Dbałości o bezpieczeństwo transmitowanych danych,</w:t>
      </w:r>
    </w:p>
    <w:p w14:paraId="58064254" w14:textId="77777777" w:rsidR="00672371" w:rsidRDefault="00F23671" w:rsidP="00672371">
      <w:pPr>
        <w:tabs>
          <w:tab w:val="left" w:pos="284"/>
        </w:tabs>
        <w:spacing w:before="20"/>
        <w:ind w:left="426" w:right="20" w:hanging="426"/>
        <w:jc w:val="both"/>
        <w:rPr>
          <w:rFonts w:eastAsia="Times New Roman"/>
        </w:rPr>
      </w:pPr>
      <w:r w:rsidRPr="00672371">
        <w:rPr>
          <w:rFonts w:ascii="Arial" w:eastAsia="Times New Roman" w:hAnsi="Arial"/>
          <w:sz w:val="20"/>
        </w:rPr>
        <w:t>2.11.Uzyskania wszelkiego rodzaju uzgodnień związanych z wykonaniem przedmiotu umowy m.in., pozwoleń, uzgodnień prawnych związanych z wydaniem odrębnej dokumentacji</w:t>
      </w:r>
      <w:r>
        <w:rPr>
          <w:rFonts w:ascii="Arial" w:eastAsia="Times New Roman" w:hAnsi="Arial"/>
        </w:rPr>
        <w:t>.</w:t>
      </w:r>
    </w:p>
    <w:p w14:paraId="7C3EAF6C" w14:textId="3781DE95" w:rsidR="00F23671" w:rsidRPr="00672371" w:rsidRDefault="00F23671" w:rsidP="00672371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</w:t>
      </w:r>
    </w:p>
    <w:sectPr w:rsidR="00F23671" w:rsidRPr="00672371" w:rsidSect="0067237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AD8D5" w16cid:durableId="2A4DF8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5"/>
    <w:rsid w:val="000E3AB5"/>
    <w:rsid w:val="001451AE"/>
    <w:rsid w:val="00174C10"/>
    <w:rsid w:val="00186569"/>
    <w:rsid w:val="001E4FD9"/>
    <w:rsid w:val="002B64E7"/>
    <w:rsid w:val="0033441B"/>
    <w:rsid w:val="00337777"/>
    <w:rsid w:val="00356EAA"/>
    <w:rsid w:val="003C4EAF"/>
    <w:rsid w:val="00672371"/>
    <w:rsid w:val="009B218E"/>
    <w:rsid w:val="00AA776D"/>
    <w:rsid w:val="00C52F05"/>
    <w:rsid w:val="00C56044"/>
    <w:rsid w:val="00E644CC"/>
    <w:rsid w:val="00F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140"/>
  <w15:chartTrackingRefBased/>
  <w15:docId w15:val="{06E11146-49A1-4D06-BC1A-863A4A8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F236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23671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3671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F23671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E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EA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A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8</cp:revision>
  <dcterms:created xsi:type="dcterms:W3CDTF">2024-07-25T07:43:00Z</dcterms:created>
  <dcterms:modified xsi:type="dcterms:W3CDTF">2024-08-09T08:31:00Z</dcterms:modified>
</cp:coreProperties>
</file>