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w:t>
            </w:r>
            <w:r w:rsidR="00BA0EB5">
              <w:rPr>
                <w:rFonts w:ascii="Arial" w:hAnsi="Arial"/>
                <w:b/>
                <w:bCs/>
                <w:sz w:val="22"/>
                <w:szCs w:val="22"/>
              </w:rPr>
              <w:t>Y</w:t>
            </w:r>
            <w:r>
              <w:rPr>
                <w:rFonts w:ascii="Arial" w:hAnsi="Arial"/>
                <w:b/>
                <w:bCs/>
                <w:sz w:val="22"/>
                <w:szCs w:val="22"/>
              </w:rPr>
              <w:t>MENTOWY</w:t>
            </w:r>
            <w:r w:rsidR="008500C5">
              <w:rPr>
                <w:rFonts w:ascii="Arial" w:hAnsi="Arial"/>
                <w:b/>
                <w:bCs/>
                <w:sz w:val="22"/>
                <w:szCs w:val="22"/>
              </w:rPr>
              <w:t xml:space="preserve"> – PO MODYFIKACJI</w:t>
            </w:r>
            <w:r w:rsidR="00BA0EB5">
              <w:rPr>
                <w:rFonts w:ascii="Arial" w:hAnsi="Arial"/>
                <w:b/>
                <w:bCs/>
                <w:sz w:val="22"/>
                <w:szCs w:val="22"/>
              </w:rPr>
              <w:t xml:space="preserve"> </w:t>
            </w:r>
            <w:r w:rsidR="000851D6">
              <w:rPr>
                <w:rFonts w:ascii="Arial" w:hAnsi="Arial"/>
                <w:b/>
                <w:bCs/>
                <w:sz w:val="22"/>
                <w:szCs w:val="22"/>
              </w:rPr>
              <w:t>V</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sidRPr="00346AA5">
              <w:rPr>
                <w:rFonts w:ascii="Arial" w:hAnsi="Arial"/>
                <w:b/>
                <w:sz w:val="16"/>
                <w:szCs w:val="16"/>
                <w:u w:val="single"/>
              </w:rPr>
              <w:t>&lt;</w:t>
            </w:r>
            <w:r w:rsidR="00346AA5" w:rsidRPr="00346AA5">
              <w:rPr>
                <w:rFonts w:ascii="Arial" w:hAnsi="Arial"/>
                <w:b/>
                <w:sz w:val="16"/>
                <w:szCs w:val="16"/>
              </w:rPr>
              <w:t xml:space="preserve"> 3,2</w:t>
            </w:r>
            <w:r w:rsidRPr="00346AA5">
              <w:rPr>
                <w:rFonts w:ascii="Arial" w:hAnsi="Arial"/>
                <w:b/>
                <w:sz w:val="16"/>
                <w:szCs w:val="16"/>
              </w:rPr>
              <w:t xml:space="preserve">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r w:rsidR="00622891" w:rsidRPr="006310D7">
              <w:rPr>
                <w:rFonts w:ascii="Arial" w:hAnsi="Arial" w:cs="Arial"/>
                <w:i/>
                <w:sz w:val="18"/>
                <w:szCs w:val="18"/>
              </w:rPr>
              <w:t xml:space="preserve"> </w:t>
            </w:r>
            <w:r w:rsidR="00622891" w:rsidRPr="00622891">
              <w:rPr>
                <w:rFonts w:ascii="Arial" w:hAnsi="Arial" w:cs="Arial"/>
                <w:b/>
                <w:sz w:val="16"/>
                <w:szCs w:val="16"/>
              </w:rPr>
              <w:t>lub stała dodatkowa filtracja promieniowania (np. filtry miedziowe) przy prześwietleniu i ekspozycjach zdjęciowych/scenach min. odpowiednik &gt; 0,9 mm Cu (podać rozwiązanie)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DB2DA3">
            <w:pPr>
              <w:pStyle w:val="Standard"/>
              <w:spacing w:before="100" w:after="100"/>
              <w:rPr>
                <w:rFonts w:ascii="Arial" w:hAnsi="Arial"/>
                <w:sz w:val="16"/>
                <w:szCs w:val="16"/>
              </w:rPr>
            </w:pPr>
            <w:r>
              <w:rPr>
                <w:rFonts w:ascii="Arial" w:hAnsi="Arial"/>
                <w:sz w:val="16"/>
                <w:szCs w:val="16"/>
              </w:rPr>
              <w:t xml:space="preserve">Liczba pól obrazowych detektora  </w:t>
            </w:r>
            <w:r w:rsidRPr="00C903AD">
              <w:rPr>
                <w:rFonts w:ascii="Century Gothic" w:eastAsia="Times New Roman" w:hAnsi="Century Gothic" w:cs="Times New Roman"/>
                <w:b/>
                <w:sz w:val="16"/>
                <w:szCs w:val="16"/>
                <w:u w:val="single" w:color="000000"/>
              </w:rPr>
              <w:t>&gt;</w:t>
            </w:r>
            <w:r w:rsidRPr="00C903AD">
              <w:rPr>
                <w:rFonts w:ascii="Century Gothic" w:eastAsia="Times New Roman" w:hAnsi="Century Gothic" w:cs="Times New Roman"/>
                <w:b/>
                <w:sz w:val="16"/>
                <w:szCs w:val="16"/>
              </w:rPr>
              <w:t xml:space="preserve"> </w:t>
            </w:r>
            <w:r w:rsidR="00DB2DA3" w:rsidRPr="00C903AD">
              <w:rPr>
                <w:rFonts w:ascii="Century Gothic" w:eastAsia="Times New Roman" w:hAnsi="Century Gothic" w:cs="Times New Roman"/>
                <w:b/>
                <w:sz w:val="16"/>
                <w:szCs w:val="16"/>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995D29" w:rsidRDefault="00031F7B" w:rsidP="00995D29">
            <w:pPr>
              <w:autoSpaceDE w:val="0"/>
              <w:autoSpaceDN w:val="0"/>
              <w:adjustRightInd w:val="0"/>
              <w:jc w:val="both"/>
              <w:rPr>
                <w:rFonts w:ascii="Arial" w:hAnsi="Arial"/>
                <w:b/>
                <w:sz w:val="18"/>
                <w:szCs w:val="18"/>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r w:rsidR="00995D29" w:rsidRPr="0002076D">
              <w:rPr>
                <w:rFonts w:ascii="Arial" w:hAnsi="Arial"/>
                <w:b/>
                <w:sz w:val="18"/>
                <w:szCs w:val="18"/>
              </w:rPr>
              <w:t xml:space="preserve"> </w:t>
            </w:r>
            <w:r w:rsidR="00995D29" w:rsidRPr="00995D29">
              <w:rPr>
                <w:rFonts w:ascii="Arial" w:hAnsi="Arial"/>
                <w:b/>
                <w:sz w:val="16"/>
                <w:szCs w:val="16"/>
              </w:rPr>
              <w:t>lub monitor wyposażony w zintegrowaną szybę o wytrzymałości wystarczającej do zabezpieczenia go przed uszkodzeniami mechanicznymi i działaniem cieczy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E90EBA" w:rsidRDefault="00E90EBA" w:rsidP="00E90EBA">
            <w:pPr>
              <w:pStyle w:val="Standard"/>
              <w:rPr>
                <w:rFonts w:ascii="Arial" w:hAnsi="Arial" w:cs="Arial"/>
                <w:b/>
                <w:sz w:val="16"/>
                <w:szCs w:val="16"/>
                <w:lang w:val="pl-PL"/>
              </w:rPr>
            </w:pPr>
            <w:r w:rsidRPr="00F06BD7">
              <w:rPr>
                <w:rFonts w:ascii="Arial" w:hAnsi="Arial" w:cs="Arial"/>
                <w:b/>
                <w:sz w:val="16"/>
                <w:szCs w:val="16"/>
                <w:lang w:val="pl-PL"/>
              </w:rPr>
              <w:t>Najbardziej zaawansowane rozwiązanie dla danego producenta stosowan</w:t>
            </w:r>
            <w:r w:rsidR="00A763F5">
              <w:rPr>
                <w:rFonts w:ascii="Arial" w:hAnsi="Arial" w:cs="Arial"/>
                <w:b/>
                <w:sz w:val="16"/>
                <w:szCs w:val="16"/>
                <w:lang w:val="pl-PL"/>
              </w:rPr>
              <w:t>e w systemach angiograficznych</w:t>
            </w:r>
            <w:r w:rsidR="00B145E5" w:rsidRPr="00B145E5">
              <w:rPr>
                <w:rFonts w:ascii="Arial" w:hAnsi="Arial" w:cs="Arial"/>
                <w:b/>
                <w:sz w:val="16"/>
                <w:szCs w:val="16"/>
                <w:lang w:val="pl-PL"/>
              </w:rPr>
              <w:t>,</w:t>
            </w:r>
            <w:r w:rsidR="00DE5127" w:rsidRPr="00B145E5">
              <w:rPr>
                <w:rFonts w:ascii="Arial" w:hAnsi="Arial" w:cs="Arial"/>
                <w:b/>
                <w:sz w:val="16"/>
                <w:szCs w:val="16"/>
                <w:lang w:val="pl-PL"/>
              </w:rPr>
              <w:t xml:space="preserve"> </w:t>
            </w:r>
            <w:r w:rsidRPr="00B145E5">
              <w:rPr>
                <w:rFonts w:ascii="Arial" w:hAnsi="Arial" w:cs="Arial"/>
                <w:b/>
                <w:sz w:val="16"/>
                <w:szCs w:val="16"/>
                <w:lang w:val="pl-PL"/>
              </w:rPr>
              <w:t>zapewniające</w:t>
            </w:r>
            <w:r w:rsidRPr="00F06BD7">
              <w:rPr>
                <w:rFonts w:ascii="Arial" w:hAnsi="Arial" w:cs="Arial"/>
                <w:b/>
                <w:sz w:val="16"/>
                <w:szCs w:val="16"/>
                <w:lang w:val="pl-PL"/>
              </w:rPr>
              <w:t xml:space="preserve"> użytkownikowi wyjątkową czułość, jakość obrazowania oraz ultra niską dawkę promieniowania poprzez:</w:t>
            </w:r>
          </w:p>
          <w:p w:rsidR="00E90EBA" w:rsidRDefault="00E90EBA" w:rsidP="00E90EBA">
            <w:pPr>
              <w:pStyle w:val="Standard"/>
              <w:rPr>
                <w:rFonts w:ascii="Arial" w:hAnsi="Arial" w:cs="Arial"/>
                <w:b/>
                <w:sz w:val="16"/>
                <w:szCs w:val="16"/>
                <w:lang w:val="pl-PL"/>
              </w:rPr>
            </w:pPr>
          </w:p>
          <w:p w:rsidR="00E90EBA" w:rsidRPr="00F06BD7" w:rsidRDefault="00E90EBA" w:rsidP="00E90EBA">
            <w:pPr>
              <w:pStyle w:val="Standard"/>
              <w:rPr>
                <w:rFonts w:ascii="Arial" w:hAnsi="Arial" w:cs="Arial"/>
                <w:b/>
                <w:sz w:val="16"/>
                <w:szCs w:val="16"/>
                <w:lang w:val="pl-PL"/>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w:t>
            </w:r>
            <w:r w:rsidRPr="00CC5F3A">
              <w:rPr>
                <w:rFonts w:ascii="Arial" w:hAnsi="Arial"/>
                <w:b/>
                <w:sz w:val="16"/>
                <w:szCs w:val="16"/>
              </w:rPr>
              <w:t>Należy dołączyć na potwierdzenie wyniki minimum 3 niezależnych badań klinicznyc</w:t>
            </w:r>
            <w:r>
              <w:rPr>
                <w:rFonts w:ascii="Arial" w:hAnsi="Arial"/>
                <w:b/>
                <w:sz w:val="16"/>
                <w:szCs w:val="16"/>
              </w:rPr>
              <w:t xml:space="preserve">h (np. ClarityIQ lub </w:t>
            </w:r>
            <w:r w:rsidRPr="00CC5F3A">
              <w:rPr>
                <w:rFonts w:ascii="Arial" w:hAnsi="Arial"/>
                <w:b/>
                <w:sz w:val="16"/>
                <w:szCs w:val="16"/>
              </w:rPr>
              <w:t>zależnie od nomenklatury producenta)</w:t>
            </w:r>
          </w:p>
          <w:p w:rsidR="009C1262" w:rsidRDefault="00E90EBA">
            <w:pPr>
              <w:pStyle w:val="Standard"/>
              <w:spacing w:before="100" w:after="100"/>
              <w:rPr>
                <w:rFonts w:ascii="Arial" w:hAnsi="Arial"/>
                <w:sz w:val="16"/>
                <w:szCs w:val="16"/>
              </w:rPr>
            </w:pPr>
            <w:r>
              <w:rPr>
                <w:rFonts w:ascii="Arial" w:hAnsi="Arial"/>
                <w:sz w:val="16"/>
                <w:szCs w:val="16"/>
              </w:rPr>
              <w:t>l</w:t>
            </w:r>
            <w:r w:rsidR="00031F7B">
              <w:rPr>
                <w:rFonts w:ascii="Arial" w:hAnsi="Arial"/>
                <w:sz w:val="16"/>
                <w:szCs w:val="16"/>
              </w:rPr>
              <w:t>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F8495E" w:rsidTr="002F204A">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F8495E" w:rsidRDefault="00F8495E">
            <w:pPr>
              <w:pStyle w:val="Akapitzlist"/>
              <w:numPr>
                <w:ilvl w:val="0"/>
                <w:numId w:val="1"/>
              </w:numPr>
              <w:jc w:val="center"/>
              <w:rPr>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F8495E" w:rsidRDefault="00F8495E">
            <w:pPr>
              <w:pStyle w:val="Standard"/>
              <w:spacing w:before="100" w:after="100"/>
              <w:rPr>
                <w:rFonts w:ascii="Arial" w:hAnsi="Arial"/>
                <w:sz w:val="16"/>
                <w:szCs w:val="16"/>
              </w:rPr>
            </w:pPr>
            <w:r w:rsidRPr="00F8495E">
              <w:rPr>
                <w:rFonts w:ascii="Arial" w:hAnsi="Arial"/>
                <w:b/>
                <w:sz w:val="16"/>
                <w:szCs w:val="16"/>
              </w:rPr>
              <w:t>Usunięty</w:t>
            </w:r>
          </w:p>
        </w:tc>
      </w:tr>
      <w:tr w:rsidR="004D60DA" w:rsidTr="00BB3029">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Akapitzlist"/>
              <w:numPr>
                <w:ilvl w:val="0"/>
                <w:numId w:val="1"/>
              </w:numPr>
              <w:jc w:val="center"/>
              <w:rPr>
                <w:b/>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Standard"/>
              <w:spacing w:before="100" w:after="100"/>
              <w:rPr>
                <w:rFonts w:ascii="Arial" w:hAnsi="Arial"/>
                <w:b/>
                <w:sz w:val="16"/>
                <w:szCs w:val="16"/>
              </w:rPr>
            </w:pPr>
            <w:r w:rsidRPr="004D60DA">
              <w:rPr>
                <w:rFonts w:ascii="Arial" w:hAnsi="Arial"/>
                <w:b/>
                <w:sz w:val="16"/>
                <w:szCs w:val="16"/>
              </w:rPr>
              <w:t>Usunięty</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 xml:space="preserve">Pamięć obrazów na HD min. 50 000 obrazów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Szybkość akwizycji obrazów w trybach DR - radiografii cyfrowej na dysk twardy aparatu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rsidTr="005172DD">
        <w:trPr>
          <w:cantSplit/>
          <w:trHeight w:val="2095"/>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5172DD" w:rsidP="005172DD">
            <w:pPr>
              <w:pStyle w:val="Standard"/>
              <w:rPr>
                <w:rFonts w:ascii="Arial" w:hAnsi="Arial"/>
                <w:sz w:val="16"/>
                <w:szCs w:val="16"/>
              </w:rPr>
            </w:pPr>
            <w:r w:rsidRPr="005172DD">
              <w:rPr>
                <w:rFonts w:ascii="Arial" w:hAnsi="Arial"/>
                <w:b/>
                <w:sz w:val="16"/>
                <w:szCs w:val="16"/>
              </w:rPr>
              <w:t>Wariant 1</w:t>
            </w:r>
            <w:r>
              <w:rPr>
                <w:rFonts w:ascii="Arial" w:hAnsi="Arial"/>
                <w:sz w:val="16"/>
                <w:szCs w:val="16"/>
              </w:rPr>
              <w:t xml:space="preserve"> </w:t>
            </w:r>
            <w:r w:rsidR="00031F7B">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p w:rsidR="005172DD" w:rsidRDefault="005172DD" w:rsidP="005172DD">
            <w:pPr>
              <w:widowControl w:val="0"/>
              <w:tabs>
                <w:tab w:val="left" w:pos="360"/>
              </w:tabs>
              <w:jc w:val="both"/>
              <w:rPr>
                <w:rFonts w:ascii="Arial" w:hAnsi="Arial"/>
                <w:sz w:val="16"/>
                <w:szCs w:val="16"/>
              </w:rPr>
            </w:pPr>
            <w:r>
              <w:rPr>
                <w:rFonts w:ascii="Arial" w:hAnsi="Arial"/>
                <w:sz w:val="16"/>
                <w:szCs w:val="16"/>
              </w:rPr>
              <w:t>lub</w:t>
            </w:r>
          </w:p>
          <w:p w:rsidR="005172DD" w:rsidRDefault="005172DD" w:rsidP="005172DD">
            <w:pPr>
              <w:widowControl w:val="0"/>
              <w:tabs>
                <w:tab w:val="left" w:pos="360"/>
              </w:tabs>
              <w:jc w:val="both"/>
              <w:rPr>
                <w:rFonts w:ascii="Arial" w:hAnsi="Arial"/>
                <w:sz w:val="16"/>
                <w:szCs w:val="16"/>
              </w:rPr>
            </w:pPr>
            <w:r w:rsidRPr="005172DD">
              <w:rPr>
                <w:rFonts w:ascii="Arial" w:hAnsi="Arial"/>
                <w:b/>
                <w:sz w:val="16"/>
                <w:szCs w:val="16"/>
                <w:shd w:val="clear" w:color="auto" w:fill="FFFFFF"/>
              </w:rPr>
              <w:t xml:space="preserve">Wariant 2 </w:t>
            </w:r>
            <w:r w:rsidRPr="005172DD">
              <w:rPr>
                <w:rFonts w:ascii="Arial" w:hAnsi="Arial"/>
                <w:b/>
                <w:sz w:val="16"/>
                <w:szCs w:val="16"/>
              </w:rPr>
              <w:t>Możliwość zapisu położenia przesłon przepuszczalnych dla danej projekcji oraz automatycznego przywrócenia położenia przesłon półprzepuszczalnych podczas zmiany projekcji kardiologicznych - automatycznego przywrócenia położenia przesłon zależnie od zastosowanej projekcji zapewniające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D2A7D" w:rsidRDefault="003D2A7D">
            <w:pPr>
              <w:pStyle w:val="Standard"/>
              <w:spacing w:before="60" w:after="60"/>
              <w:jc w:val="center"/>
              <w:rPr>
                <w:rFonts w:ascii="Arial" w:hAnsi="Arial"/>
                <w:b/>
                <w:sz w:val="16"/>
                <w:szCs w:val="16"/>
              </w:rPr>
            </w:pPr>
            <w:r w:rsidRPr="003D2A7D">
              <w:rPr>
                <w:rFonts w:ascii="Arial" w:hAnsi="Arial"/>
                <w:b/>
                <w:sz w:val="16"/>
                <w:szCs w:val="16"/>
              </w:rPr>
              <w:t>Wariant 1</w:t>
            </w:r>
            <w:r w:rsidR="00C73272">
              <w:rPr>
                <w:rFonts w:ascii="Arial" w:hAnsi="Arial"/>
                <w:b/>
                <w:sz w:val="16"/>
                <w:szCs w:val="16"/>
              </w:rPr>
              <w:t xml:space="preserve"> – 2 pkt</w:t>
            </w:r>
          </w:p>
          <w:p w:rsidR="009C1262" w:rsidRPr="003D2A7D" w:rsidRDefault="003D2A7D" w:rsidP="003D2A7D">
            <w:pPr>
              <w:pStyle w:val="Standard"/>
              <w:spacing w:before="100" w:after="100"/>
              <w:jc w:val="center"/>
              <w:rPr>
                <w:rFonts w:ascii="Arial" w:hAnsi="Arial"/>
                <w:b/>
                <w:sz w:val="16"/>
                <w:szCs w:val="16"/>
              </w:rPr>
            </w:pPr>
            <w:r w:rsidRPr="003D2A7D">
              <w:rPr>
                <w:rFonts w:ascii="Arial" w:hAnsi="Arial"/>
                <w:b/>
                <w:sz w:val="16"/>
                <w:szCs w:val="16"/>
              </w:rPr>
              <w:t>Wariant 2</w:t>
            </w:r>
            <w:r w:rsidR="00031F7B" w:rsidRPr="003D2A7D">
              <w:rPr>
                <w:rFonts w:ascii="Arial" w:hAnsi="Arial"/>
                <w:b/>
                <w:sz w:val="16"/>
                <w:szCs w:val="16"/>
              </w:rPr>
              <w:t xml:space="preserve"> – </w:t>
            </w:r>
            <w:r w:rsidRPr="003D2A7D">
              <w:rPr>
                <w:rFonts w:ascii="Arial" w:hAnsi="Arial"/>
                <w:b/>
                <w:sz w:val="16"/>
                <w:szCs w:val="16"/>
              </w:rPr>
              <w:t>1</w:t>
            </w:r>
            <w:r w:rsidR="00C73272">
              <w:rPr>
                <w:rFonts w:ascii="Arial" w:hAnsi="Arial"/>
                <w:b/>
                <w:sz w:val="16"/>
                <w:szCs w:val="16"/>
              </w:rPr>
              <w:t xml:space="preserve"> pkt</w:t>
            </w:r>
          </w:p>
          <w:p w:rsidR="003D2A7D" w:rsidRDefault="003D2A7D" w:rsidP="003D2A7D">
            <w:pPr>
              <w:pStyle w:val="Standard"/>
              <w:spacing w:before="100" w:after="100"/>
              <w:jc w:val="center"/>
              <w:rPr>
                <w:rFonts w:ascii="Arial" w:hAnsi="Arial"/>
                <w:sz w:val="16"/>
                <w:szCs w:val="16"/>
              </w:rPr>
            </w:pPr>
            <w:r w:rsidRPr="003D2A7D">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5172DD">
            <w:pPr>
              <w:pStyle w:val="Standard"/>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rPr>
                <w:rFonts w:ascii="Arial" w:hAnsi="Arial"/>
                <w:b/>
                <w:sz w:val="16"/>
                <w:szCs w:val="16"/>
              </w:rPr>
            </w:pPr>
            <w:r w:rsidRPr="005648B3">
              <w:rPr>
                <w:rFonts w:ascii="Arial" w:hAnsi="Arial"/>
                <w:b/>
                <w:sz w:val="16"/>
                <w:szCs w:val="16"/>
              </w:rPr>
              <w:t>Usunięty</w:t>
            </w:r>
          </w:p>
        </w:tc>
        <w:tc>
          <w:tcPr>
            <w:tcW w:w="2177"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2315"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w:t>
            </w:r>
            <w:r w:rsidR="00A763F5">
              <w:rPr>
                <w:rFonts w:ascii="Arial" w:hAnsi="Arial"/>
                <w:b/>
                <w:bCs/>
                <w:sz w:val="22"/>
                <w:szCs w:val="22"/>
              </w:rPr>
              <w:t>Y</w:t>
            </w:r>
            <w:r>
              <w:rPr>
                <w:rFonts w:ascii="Arial" w:hAnsi="Arial"/>
                <w:b/>
                <w:bCs/>
                <w:sz w:val="22"/>
                <w:szCs w:val="22"/>
              </w:rPr>
              <w: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801283">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346AA5">
      <w:rPr>
        <w:rFonts w:ascii="Arial" w:eastAsia="Calibri" w:hAnsi="Arial"/>
        <w:i/>
        <w:noProof/>
        <w:kern w:val="0"/>
        <w:sz w:val="16"/>
        <w:szCs w:val="16"/>
        <w:lang w:eastAsia="en-US" w:bidi="ar-SA"/>
      </w:rPr>
      <w:t>8</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A0E8757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851D6"/>
    <w:rsid w:val="000A6C17"/>
    <w:rsid w:val="000B322B"/>
    <w:rsid w:val="000E3C46"/>
    <w:rsid w:val="0010393B"/>
    <w:rsid w:val="001272A7"/>
    <w:rsid w:val="00143F3F"/>
    <w:rsid w:val="001660ED"/>
    <w:rsid w:val="001B2D1E"/>
    <w:rsid w:val="001B4534"/>
    <w:rsid w:val="001C312B"/>
    <w:rsid w:val="00205E6B"/>
    <w:rsid w:val="002252FC"/>
    <w:rsid w:val="0023293A"/>
    <w:rsid w:val="002700FD"/>
    <w:rsid w:val="0029134C"/>
    <w:rsid w:val="002954C2"/>
    <w:rsid w:val="002C224F"/>
    <w:rsid w:val="002F10BA"/>
    <w:rsid w:val="0033214F"/>
    <w:rsid w:val="00336A3F"/>
    <w:rsid w:val="00346AA5"/>
    <w:rsid w:val="003523B8"/>
    <w:rsid w:val="00367F89"/>
    <w:rsid w:val="00383A47"/>
    <w:rsid w:val="003B64A4"/>
    <w:rsid w:val="003C7583"/>
    <w:rsid w:val="003D2A7D"/>
    <w:rsid w:val="003F1F41"/>
    <w:rsid w:val="003F791F"/>
    <w:rsid w:val="004565FD"/>
    <w:rsid w:val="0046760A"/>
    <w:rsid w:val="004951FC"/>
    <w:rsid w:val="004D60DA"/>
    <w:rsid w:val="004E6C09"/>
    <w:rsid w:val="005172DD"/>
    <w:rsid w:val="005648B3"/>
    <w:rsid w:val="005C2DE4"/>
    <w:rsid w:val="005D53AB"/>
    <w:rsid w:val="00600CE3"/>
    <w:rsid w:val="00622891"/>
    <w:rsid w:val="00625DC4"/>
    <w:rsid w:val="006621CF"/>
    <w:rsid w:val="006A14F1"/>
    <w:rsid w:val="006B276A"/>
    <w:rsid w:val="006E4320"/>
    <w:rsid w:val="00724CD9"/>
    <w:rsid w:val="00766519"/>
    <w:rsid w:val="00793552"/>
    <w:rsid w:val="007936C4"/>
    <w:rsid w:val="0079768B"/>
    <w:rsid w:val="007A6938"/>
    <w:rsid w:val="007E2009"/>
    <w:rsid w:val="00801283"/>
    <w:rsid w:val="008427D3"/>
    <w:rsid w:val="008500C5"/>
    <w:rsid w:val="00861E12"/>
    <w:rsid w:val="00877788"/>
    <w:rsid w:val="008A0A8C"/>
    <w:rsid w:val="008F2C70"/>
    <w:rsid w:val="0090446A"/>
    <w:rsid w:val="00984BDA"/>
    <w:rsid w:val="00995D29"/>
    <w:rsid w:val="00996C9D"/>
    <w:rsid w:val="009B6829"/>
    <w:rsid w:val="009C1262"/>
    <w:rsid w:val="009E2D5A"/>
    <w:rsid w:val="009E5E5F"/>
    <w:rsid w:val="009F2B2C"/>
    <w:rsid w:val="00A1313A"/>
    <w:rsid w:val="00A26983"/>
    <w:rsid w:val="00A4759C"/>
    <w:rsid w:val="00A763F5"/>
    <w:rsid w:val="00A82C0B"/>
    <w:rsid w:val="00AF3EB5"/>
    <w:rsid w:val="00AF7BC2"/>
    <w:rsid w:val="00B145E5"/>
    <w:rsid w:val="00B43090"/>
    <w:rsid w:val="00B45F88"/>
    <w:rsid w:val="00B50984"/>
    <w:rsid w:val="00B86654"/>
    <w:rsid w:val="00B93132"/>
    <w:rsid w:val="00BA04C6"/>
    <w:rsid w:val="00BA0EB5"/>
    <w:rsid w:val="00BA7394"/>
    <w:rsid w:val="00BB48CE"/>
    <w:rsid w:val="00BC6361"/>
    <w:rsid w:val="00BE48D7"/>
    <w:rsid w:val="00BE7687"/>
    <w:rsid w:val="00C612AD"/>
    <w:rsid w:val="00C73272"/>
    <w:rsid w:val="00C903AD"/>
    <w:rsid w:val="00C91E95"/>
    <w:rsid w:val="00CC5F3A"/>
    <w:rsid w:val="00CF267E"/>
    <w:rsid w:val="00D00764"/>
    <w:rsid w:val="00D21638"/>
    <w:rsid w:val="00D34454"/>
    <w:rsid w:val="00DB2DA3"/>
    <w:rsid w:val="00DE5127"/>
    <w:rsid w:val="00E15F84"/>
    <w:rsid w:val="00E90EBA"/>
    <w:rsid w:val="00EB35C2"/>
    <w:rsid w:val="00ED6574"/>
    <w:rsid w:val="00F06BD7"/>
    <w:rsid w:val="00F55B0F"/>
    <w:rsid w:val="00F72BF0"/>
    <w:rsid w:val="00F747E5"/>
    <w:rsid w:val="00F8495E"/>
    <w:rsid w:val="00F91065"/>
    <w:rsid w:val="00FE58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40</Pages>
  <Words>9867</Words>
  <Characters>59208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Zofia Dombrowska</cp:lastModifiedBy>
  <cp:revision>94</cp:revision>
  <dcterms:created xsi:type="dcterms:W3CDTF">2024-04-25T06:42:00Z</dcterms:created>
  <dcterms:modified xsi:type="dcterms:W3CDTF">2024-06-12T05:22:00Z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