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ED17" w14:textId="77777777" w:rsidR="00516D21" w:rsidRPr="003026B1" w:rsidRDefault="00516D21">
      <w:pPr>
        <w:keepNext/>
        <w:tabs>
          <w:tab w:val="left" w:pos="6300"/>
        </w:tabs>
        <w:suppressAutoHyphens w:val="0"/>
        <w:jc w:val="center"/>
        <w:rPr>
          <w:rStyle w:val="CITE"/>
        </w:rPr>
      </w:pPr>
    </w:p>
    <w:p w14:paraId="5EBB7142" w14:textId="77777777" w:rsidR="00516D21" w:rsidRDefault="00516D21">
      <w:pPr>
        <w:keepNext/>
        <w:tabs>
          <w:tab w:val="left" w:pos="6300"/>
        </w:tabs>
        <w:suppressAutoHyphens w:val="0"/>
        <w:jc w:val="center"/>
        <w:rPr>
          <w:rFonts w:ascii="Calibri" w:hAnsi="Calibri" w:cs="Calibri"/>
          <w:b/>
          <w:bCs/>
          <w:iCs/>
          <w:sz w:val="28"/>
          <w:szCs w:val="28"/>
          <w:lang w:eastAsia="pl-PL"/>
        </w:rPr>
      </w:pPr>
    </w:p>
    <w:p w14:paraId="57F4CC03" w14:textId="77777777" w:rsidR="00516D21" w:rsidRDefault="00516D21">
      <w:pPr>
        <w:keepNext/>
        <w:tabs>
          <w:tab w:val="left" w:pos="6300"/>
        </w:tabs>
        <w:suppressAutoHyphens w:val="0"/>
        <w:jc w:val="center"/>
        <w:rPr>
          <w:rFonts w:ascii="Calibri" w:hAnsi="Calibri" w:cs="Calibri"/>
          <w:b/>
          <w:bCs/>
          <w:iCs/>
          <w:sz w:val="28"/>
          <w:szCs w:val="28"/>
          <w:lang w:eastAsia="pl-PL"/>
        </w:rPr>
      </w:pPr>
    </w:p>
    <w:p w14:paraId="65438387" w14:textId="77777777" w:rsidR="00516D21" w:rsidRDefault="00516D21">
      <w:pPr>
        <w:keepNext/>
        <w:tabs>
          <w:tab w:val="left" w:pos="6300"/>
        </w:tabs>
        <w:suppressAutoHyphens w:val="0"/>
        <w:jc w:val="center"/>
        <w:rPr>
          <w:rFonts w:ascii="Calibri" w:hAnsi="Calibri" w:cs="Calibri"/>
          <w:b/>
          <w:bCs/>
          <w:iCs/>
          <w:sz w:val="28"/>
          <w:szCs w:val="28"/>
          <w:lang w:eastAsia="pl-PL"/>
        </w:rPr>
      </w:pPr>
    </w:p>
    <w:p w14:paraId="6A19B638" w14:textId="77777777" w:rsidR="00516D21" w:rsidRDefault="00516D21">
      <w:pPr>
        <w:keepNext/>
        <w:tabs>
          <w:tab w:val="left" w:pos="6300"/>
        </w:tabs>
        <w:suppressAutoHyphens w:val="0"/>
        <w:jc w:val="center"/>
        <w:rPr>
          <w:rFonts w:ascii="Calibri" w:hAnsi="Calibri" w:cs="Calibri"/>
          <w:b/>
          <w:bCs/>
          <w:iCs/>
          <w:sz w:val="28"/>
          <w:szCs w:val="28"/>
          <w:lang w:eastAsia="pl-PL"/>
        </w:rPr>
      </w:pPr>
    </w:p>
    <w:p w14:paraId="77707CEC" w14:textId="77777777" w:rsidR="00516D21" w:rsidRDefault="00516D21">
      <w:pPr>
        <w:keepNext/>
        <w:tabs>
          <w:tab w:val="left" w:pos="6300"/>
        </w:tabs>
        <w:suppressAutoHyphens w:val="0"/>
        <w:jc w:val="center"/>
        <w:rPr>
          <w:rFonts w:ascii="Calibri" w:hAnsi="Calibri" w:cs="Calibri"/>
          <w:b/>
          <w:bCs/>
          <w:iCs/>
          <w:sz w:val="28"/>
          <w:szCs w:val="28"/>
          <w:lang w:eastAsia="pl-PL"/>
        </w:rPr>
      </w:pPr>
    </w:p>
    <w:p w14:paraId="3175703B" w14:textId="77777777" w:rsidR="00516D21" w:rsidRDefault="00B74604">
      <w:pPr>
        <w:keepNext/>
        <w:tabs>
          <w:tab w:val="left" w:pos="6300"/>
        </w:tabs>
        <w:suppressAutoHyphens w:val="0"/>
        <w:jc w:val="center"/>
      </w:pPr>
      <w:r>
        <w:rPr>
          <w:rFonts w:ascii="Calibri" w:hAnsi="Calibri" w:cs="Calibri"/>
          <w:b/>
          <w:bCs/>
          <w:iCs/>
          <w:sz w:val="28"/>
          <w:szCs w:val="28"/>
          <w:lang w:eastAsia="pl-PL"/>
        </w:rPr>
        <w:t xml:space="preserve">Formularz cenowy </w:t>
      </w:r>
    </w:p>
    <w:p w14:paraId="015F6313" w14:textId="77777777" w:rsidR="00516D21" w:rsidRDefault="00516D21">
      <w:pPr>
        <w:suppressAutoHyphens w:val="0"/>
        <w:rPr>
          <w:rFonts w:ascii="Calibri" w:hAnsi="Calibri" w:cs="Calibri"/>
          <w:b/>
          <w:bCs/>
          <w:iCs/>
          <w:sz w:val="28"/>
          <w:szCs w:val="28"/>
          <w:lang w:eastAsia="pl-PL"/>
        </w:rPr>
      </w:pPr>
    </w:p>
    <w:p w14:paraId="436888FF" w14:textId="77777777" w:rsidR="00516D21" w:rsidRDefault="00516D21">
      <w:pPr>
        <w:suppressAutoHyphens w:val="0"/>
        <w:jc w:val="both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</w:p>
    <w:p w14:paraId="1C5C8837" w14:textId="77777777" w:rsidR="00516D21" w:rsidRDefault="00B74604">
      <w:pPr>
        <w:suppressAutoHyphens w:val="0"/>
        <w:jc w:val="both"/>
      </w:pPr>
      <w:r>
        <w:rPr>
          <w:rFonts w:ascii="Calibri" w:hAnsi="Calibri" w:cs="Calibri"/>
          <w:sz w:val="22"/>
          <w:szCs w:val="22"/>
          <w:lang w:eastAsia="pl-PL"/>
        </w:rPr>
        <w:t xml:space="preserve">Przystępując do udziału w postępowaniu o zamówienie publiczne na </w:t>
      </w:r>
      <w:r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Ubezpieczenie Miasta Łęczyca na lata 2023/2026</w:t>
      </w:r>
      <w:r>
        <w:rPr>
          <w:rFonts w:ascii="Calibri" w:hAnsi="Calibri" w:cs="Calibri"/>
          <w:b/>
          <w:bCs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  <w:lang w:eastAsia="pl-PL"/>
        </w:rPr>
        <w:t xml:space="preserve"> przedstawiamy szczegółową kalkulację oferowanej wysokości składki.</w:t>
      </w:r>
    </w:p>
    <w:p w14:paraId="24E2624D" w14:textId="77777777" w:rsidR="00516D21" w:rsidRDefault="00516D21">
      <w:pPr>
        <w:rPr>
          <w:rFonts w:ascii="Calibri" w:hAnsi="Calibri" w:cs="Calibri"/>
          <w:sz w:val="22"/>
          <w:szCs w:val="22"/>
          <w:lang w:eastAsia="pl-PL"/>
        </w:rPr>
      </w:pPr>
    </w:p>
    <w:p w14:paraId="1BE1DFEB" w14:textId="77777777" w:rsidR="00516D21" w:rsidRDefault="00B74604">
      <w:pPr>
        <w:numPr>
          <w:ilvl w:val="0"/>
          <w:numId w:val="1"/>
        </w:numPr>
        <w:suppressAutoHyphens w:val="0"/>
      </w:pPr>
      <w:r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 xml:space="preserve">Ubezpieczenie mienia od wszystkich </w:t>
      </w:r>
      <w:proofErr w:type="spellStart"/>
      <w:r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>ryzyk</w:t>
      </w:r>
      <w:proofErr w:type="spellEnd"/>
      <w:r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 xml:space="preserve"> </w:t>
      </w:r>
    </w:p>
    <w:tbl>
      <w:tblPr>
        <w:tblW w:w="9763" w:type="dxa"/>
        <w:tblInd w:w="-2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left w:w="-3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2347"/>
        <w:gridCol w:w="1735"/>
        <w:gridCol w:w="2233"/>
      </w:tblGrid>
      <w:tr w:rsidR="00516D21" w14:paraId="1FF666E6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4357F9D6" w14:textId="77777777" w:rsidR="00516D21" w:rsidRDefault="00B74604">
            <w:pPr>
              <w:widowControl w:val="0"/>
              <w:suppressAutoHyphens w:val="0"/>
              <w:jc w:val="center"/>
            </w:pPr>
            <w:bookmarkStart w:id="0" w:name="_Hlk97292316"/>
            <w:bookmarkEnd w:id="0"/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UBEZPIECZENIE MIENIA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br/>
              <w:t>OD WSZYSTKICH RYZYK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21185AD0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Suma ubezpieczenia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3E60AFC2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Stopa składki</w:t>
            </w: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1E438949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Składka</w:t>
            </w:r>
          </w:p>
        </w:tc>
      </w:tr>
      <w:tr w:rsidR="00516D21" w14:paraId="1AB91BB3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4AD653EE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Budynki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B5EAB27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83 302 938,41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9D8BAE8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A87118D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3528AC41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4A6874D3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Budowle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456917B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3 215 969,42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817D275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4F1A3E1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7749F546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4651852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Boisko sportowe wyposażenie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562F268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20 000,00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FFA59EC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25879EA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1C2995E8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B537484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Boiska sportowe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BA9CFFB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2 500 000,00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C9CBCE8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407D956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06373CF8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02689AB6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Mała architektura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0203D8CA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100 000,00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8A0785A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F3603A8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6FEC855D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02AB02B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Plac zabaw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0B50C54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28 352,60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4CA6E0E2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90E2D4C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3A8EBB35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FC528EF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Ozdoby świąteczne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9C0453F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28 678,93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02D555B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6306B3B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27C2AF34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0B0B500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Pozostałe środki trwałe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61C852F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2 734 370,21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F2E4126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C865048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13D3976D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2C81795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Środki trwałe obrony cywilnej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013DAA17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16 923,21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5B2EAAE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BE1E324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681994A4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764DEAE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Nakłady inwestycyjne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3BF87E3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 50 000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5CCDEAA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F86F960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220C77CD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8683D55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Niskocenne składniki majątku i wyposażenie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205B2FC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200 000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FB01D7F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2689AEF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2719406C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35CB70F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Księgozbiór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6E78E25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633 342,94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C44F729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CCAB1F2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00C5DB8C" w14:textId="77777777">
        <w:trPr>
          <w:cantSplit/>
          <w:trHeight w:val="325"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0EC928DC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Środki obrotowe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631272F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 15 000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6B916CF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5ACC9C7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4A5FF72B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41842DE6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Muzealia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06E1B88F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173 534,44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C720963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DDEE0B9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7ACD26F7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E99FDEB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Gotówka i inne wartości pieniężne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4AEFD48" w14:textId="77777777" w:rsidR="00516D21" w:rsidRDefault="003026B1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40</w:t>
            </w:r>
            <w:r w:rsidR="00A17AF7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000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83795FC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781D4CA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40DA7E19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B5CCCEA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Mienie pracownicze i uczniowskie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22DF82A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limit na 1 osobę – 1 000 zł    10.000 zł na zdarzenie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8961DDA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2040FB0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44153A86" w14:textId="77777777">
        <w:trPr>
          <w:cantSplit/>
        </w:trPr>
        <w:tc>
          <w:tcPr>
            <w:tcW w:w="3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924508A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Przezorna suma ubezpieczenia</w:t>
            </w:r>
          </w:p>
        </w:tc>
        <w:tc>
          <w:tcPr>
            <w:tcW w:w="2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1326E3D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500 000,00 zł</w:t>
            </w:r>
          </w:p>
        </w:tc>
        <w:tc>
          <w:tcPr>
            <w:tcW w:w="17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6BBE52A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1534F48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3C641D89" w14:textId="77777777">
        <w:trPr>
          <w:cantSplit/>
        </w:trPr>
        <w:tc>
          <w:tcPr>
            <w:tcW w:w="752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7D72F773" w14:textId="77777777" w:rsidR="00516D21" w:rsidRDefault="00B74604">
            <w:pPr>
              <w:widowControl w:val="0"/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Łącznie 12 miesięcy</w:t>
            </w: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3E8BEFA3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1975199B" w14:textId="77777777" w:rsidR="00516D21" w:rsidRDefault="00516D21">
            <w:pPr>
              <w:widowControl w:val="0"/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16D21" w14:paraId="7F05CA86" w14:textId="77777777">
        <w:trPr>
          <w:cantSplit/>
        </w:trPr>
        <w:tc>
          <w:tcPr>
            <w:tcW w:w="752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67CDDC85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5F91CCA8" w14:textId="77777777" w:rsidR="00516D21" w:rsidRDefault="00B74604">
            <w:pPr>
              <w:widowControl w:val="0"/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Łącznie 36 miesięcy</w:t>
            </w:r>
          </w:p>
        </w:tc>
        <w:tc>
          <w:tcPr>
            <w:tcW w:w="2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776529E9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C3772B0" w14:textId="77777777" w:rsidR="00516D21" w:rsidRDefault="00516D21">
      <w:pPr>
        <w:suppressAutoHyphens w:val="0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16379518" w14:textId="77777777" w:rsidR="00516D21" w:rsidRDefault="00516D21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6D5F744F" w14:textId="77777777" w:rsidR="00516D21" w:rsidRDefault="00B74604">
      <w:pPr>
        <w:suppressAutoHyphens w:val="0"/>
        <w:jc w:val="center"/>
      </w:pPr>
      <w:r>
        <w:rPr>
          <w:rFonts w:ascii="Calibri" w:hAnsi="Calibri" w:cs="Calibri"/>
          <w:sz w:val="22"/>
          <w:szCs w:val="22"/>
          <w:lang w:eastAsia="pl-PL"/>
        </w:rPr>
        <w:t xml:space="preserve">Tabela składek dodatkowych za ubezpieczenia/ryzyka/klauzule, </w:t>
      </w:r>
      <w:r>
        <w:rPr>
          <w:rFonts w:ascii="Calibri" w:hAnsi="Calibri" w:cs="Calibri"/>
          <w:sz w:val="22"/>
          <w:szCs w:val="22"/>
          <w:lang w:eastAsia="pl-PL"/>
        </w:rPr>
        <w:br/>
        <w:t>które nie został</w:t>
      </w:r>
      <w:r>
        <w:t xml:space="preserve">y uwzględnione w powyższej tabeli </w:t>
      </w:r>
    </w:p>
    <w:tbl>
      <w:tblPr>
        <w:tblW w:w="9763" w:type="dxa"/>
        <w:tblInd w:w="-2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left w:w="-30" w:type="dxa"/>
          <w:right w:w="70" w:type="dxa"/>
        </w:tblCellMar>
        <w:tblLook w:val="0000" w:firstRow="0" w:lastRow="0" w:firstColumn="0" w:lastColumn="0" w:noHBand="0" w:noVBand="0"/>
      </w:tblPr>
      <w:tblGrid>
        <w:gridCol w:w="6788"/>
        <w:gridCol w:w="2975"/>
      </w:tblGrid>
      <w:tr w:rsidR="00516D21" w14:paraId="07CE7ED3" w14:textId="77777777">
        <w:trPr>
          <w:cantSplit/>
        </w:trPr>
        <w:tc>
          <w:tcPr>
            <w:tcW w:w="97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01FDFC8E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Składka za mienie/ryzyko/klauzule dodatkowe</w:t>
            </w:r>
          </w:p>
        </w:tc>
      </w:tr>
      <w:tr w:rsidR="00516D21" w14:paraId="019204EF" w14:textId="77777777">
        <w:trPr>
          <w:cantSplit/>
        </w:trPr>
        <w:tc>
          <w:tcPr>
            <w:tcW w:w="67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17E410B7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Rodzaj mienia/ryzyko/klauzula</w:t>
            </w:r>
          </w:p>
        </w:tc>
        <w:tc>
          <w:tcPr>
            <w:tcW w:w="2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2361FF76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Składka dodatkowa</w:t>
            </w:r>
          </w:p>
        </w:tc>
      </w:tr>
      <w:tr w:rsidR="00516D21" w14:paraId="279868B5" w14:textId="77777777">
        <w:trPr>
          <w:cantSplit/>
        </w:trPr>
        <w:tc>
          <w:tcPr>
            <w:tcW w:w="67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9D4035A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5917092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516D21" w14:paraId="7375041D" w14:textId="77777777">
        <w:trPr>
          <w:cantSplit/>
        </w:trPr>
        <w:tc>
          <w:tcPr>
            <w:tcW w:w="67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CF5AF2A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84D95B5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516D21" w14:paraId="421D438E" w14:textId="77777777">
        <w:trPr>
          <w:cantSplit/>
        </w:trPr>
        <w:tc>
          <w:tcPr>
            <w:tcW w:w="67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B2BB1B0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064C8F2C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516D21" w14:paraId="5D12F1C4" w14:textId="77777777">
        <w:trPr>
          <w:cantSplit/>
        </w:trPr>
        <w:tc>
          <w:tcPr>
            <w:tcW w:w="67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7B57DBE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08A5D617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516D21" w14:paraId="138B5C7A" w14:textId="77777777">
        <w:trPr>
          <w:cantSplit/>
        </w:trPr>
        <w:tc>
          <w:tcPr>
            <w:tcW w:w="67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AD1DBFF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FF19FC7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516D21" w14:paraId="2284F4C7" w14:textId="77777777">
        <w:trPr>
          <w:cantSplit/>
        </w:trPr>
        <w:tc>
          <w:tcPr>
            <w:tcW w:w="67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4677D39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13BE9CB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516D21" w14:paraId="7FB8E78B" w14:textId="77777777">
        <w:trPr>
          <w:cantSplit/>
        </w:trPr>
        <w:tc>
          <w:tcPr>
            <w:tcW w:w="67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61AF3CA6" w14:textId="77777777" w:rsidR="00516D21" w:rsidRDefault="00B74604">
            <w:pPr>
              <w:widowControl w:val="0"/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Łącznie 12 miesięcy</w:t>
            </w:r>
          </w:p>
        </w:tc>
        <w:tc>
          <w:tcPr>
            <w:tcW w:w="2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1AB69BA7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6A7E05FF" w14:textId="77777777" w:rsidR="00516D21" w:rsidRDefault="00516D21">
            <w:pPr>
              <w:widowControl w:val="0"/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16D21" w14:paraId="2C69E7F3" w14:textId="77777777">
        <w:trPr>
          <w:cantSplit/>
        </w:trPr>
        <w:tc>
          <w:tcPr>
            <w:tcW w:w="67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7397AC84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1CC228E2" w14:textId="77777777" w:rsidR="00516D21" w:rsidRDefault="00B74604">
            <w:pPr>
              <w:widowControl w:val="0"/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Łącznie 36 miesięcy</w:t>
            </w:r>
          </w:p>
        </w:tc>
        <w:tc>
          <w:tcPr>
            <w:tcW w:w="2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5FA7335A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5F43076" w14:textId="77777777" w:rsidR="00516D21" w:rsidRDefault="00516D21">
      <w:pPr>
        <w:rPr>
          <w:vanish/>
          <w:sz w:val="20"/>
          <w:szCs w:val="20"/>
          <w:lang w:eastAsia="pl-PL"/>
        </w:rPr>
      </w:pPr>
    </w:p>
    <w:p w14:paraId="33F4213E" w14:textId="77777777" w:rsidR="00516D21" w:rsidRDefault="00516D21">
      <w:pPr>
        <w:suppressAutoHyphens w:val="0"/>
        <w:rPr>
          <w:rFonts w:ascii="Calibri" w:hAnsi="Calibri" w:cs="Calibri"/>
          <w:b/>
          <w:bCs/>
          <w:vanish/>
          <w:sz w:val="20"/>
          <w:szCs w:val="20"/>
          <w:u w:val="single"/>
          <w:lang w:eastAsia="pl-PL"/>
        </w:rPr>
      </w:pPr>
    </w:p>
    <w:p w14:paraId="37AC2376" w14:textId="77777777" w:rsidR="00516D21" w:rsidRDefault="00516D21">
      <w:pPr>
        <w:suppressAutoHyphens w:val="0"/>
        <w:rPr>
          <w:rFonts w:ascii="Calibri" w:hAnsi="Calibri" w:cs="Calibri"/>
          <w:b/>
          <w:bCs/>
          <w:vanish/>
          <w:sz w:val="20"/>
          <w:szCs w:val="20"/>
          <w:u w:val="single"/>
          <w:lang w:eastAsia="pl-PL"/>
        </w:rPr>
      </w:pPr>
    </w:p>
    <w:tbl>
      <w:tblPr>
        <w:tblW w:w="10119" w:type="dxa"/>
        <w:tblInd w:w="-50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left w:w="-30" w:type="dxa"/>
          <w:right w:w="70" w:type="dxa"/>
        </w:tblCellMar>
        <w:tblLook w:val="0000" w:firstRow="0" w:lastRow="0" w:firstColumn="0" w:lastColumn="0" w:noHBand="0" w:noVBand="0"/>
      </w:tblPr>
      <w:tblGrid>
        <w:gridCol w:w="6719"/>
        <w:gridCol w:w="3400"/>
      </w:tblGrid>
      <w:tr w:rsidR="00516D21" w14:paraId="20FF84F5" w14:textId="77777777">
        <w:trPr>
          <w:cantSplit/>
        </w:trPr>
        <w:tc>
          <w:tcPr>
            <w:tcW w:w="67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61D93AD6" w14:textId="77777777" w:rsidR="00516D21" w:rsidRDefault="00B74604">
            <w:pPr>
              <w:widowControl w:val="0"/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Łącznie ubezpieczenie mienia wraz z klauzulami dodatkowymi: 36 miesięcy</w:t>
            </w:r>
          </w:p>
        </w:tc>
        <w:tc>
          <w:tcPr>
            <w:tcW w:w="3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65B2FCD4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1E9A5019" w14:textId="77777777" w:rsidR="00516D21" w:rsidRDefault="00516D21">
            <w:pPr>
              <w:widowControl w:val="0"/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059C757D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</w:p>
    <w:p w14:paraId="5E53DEA7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</w:p>
    <w:p w14:paraId="529186E1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</w:p>
    <w:p w14:paraId="33F05A41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</w:p>
    <w:p w14:paraId="26C33466" w14:textId="77777777" w:rsidR="00516D21" w:rsidRDefault="00B74604">
      <w:pPr>
        <w:numPr>
          <w:ilvl w:val="0"/>
          <w:numId w:val="1"/>
        </w:numPr>
        <w:suppressAutoHyphens w:val="0"/>
      </w:pPr>
      <w:r>
        <w:rPr>
          <w:rFonts w:ascii="Calibri" w:hAnsi="Calibri" w:cs="Calibri"/>
          <w:b/>
          <w:lang w:eastAsia="pl-PL"/>
        </w:rPr>
        <w:t xml:space="preserve">Ubezpieczenie sprzętu elektronicznego od wszystkich ryzyk </w:t>
      </w:r>
    </w:p>
    <w:p w14:paraId="29BDFD28" w14:textId="77777777" w:rsidR="00516D21" w:rsidRDefault="00516D21">
      <w:pPr>
        <w:suppressAutoHyphens w:val="0"/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</w:pPr>
    </w:p>
    <w:p w14:paraId="78A5A1AC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</w:p>
    <w:tbl>
      <w:tblPr>
        <w:tblW w:w="10536" w:type="dxa"/>
        <w:tblInd w:w="3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left w:w="-3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2078"/>
        <w:gridCol w:w="1543"/>
        <w:gridCol w:w="2227"/>
      </w:tblGrid>
      <w:tr w:rsidR="00516D21" w14:paraId="38B780BC" w14:textId="77777777">
        <w:trPr>
          <w:cantSplit/>
        </w:trPr>
        <w:tc>
          <w:tcPr>
            <w:tcW w:w="4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053841E4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UBEZPIECZENIE SPRZEĘTU ELEKTRONICZNEGO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br/>
              <w:t>OD WSZYSTKICH RYZYK</w:t>
            </w:r>
          </w:p>
        </w:tc>
        <w:tc>
          <w:tcPr>
            <w:tcW w:w="20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5A448BC9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Suma ubezpieczenia</w:t>
            </w:r>
          </w:p>
        </w:tc>
        <w:tc>
          <w:tcPr>
            <w:tcW w:w="15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12B3948F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Stopa składki</w:t>
            </w:r>
          </w:p>
        </w:tc>
        <w:tc>
          <w:tcPr>
            <w:tcW w:w="22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0E56F311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Składka 12 miesięcy</w:t>
            </w:r>
          </w:p>
        </w:tc>
      </w:tr>
      <w:tr w:rsidR="00516D21" w14:paraId="671B32C1" w14:textId="77777777">
        <w:trPr>
          <w:cantSplit/>
        </w:trPr>
        <w:tc>
          <w:tcPr>
            <w:tcW w:w="4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2D2708E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Sprzęt elektroniczny stacojnarny</w:t>
            </w:r>
          </w:p>
        </w:tc>
        <w:tc>
          <w:tcPr>
            <w:tcW w:w="20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0E34E3A3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844 866,85</w:t>
            </w:r>
          </w:p>
        </w:tc>
        <w:tc>
          <w:tcPr>
            <w:tcW w:w="15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E0D94FF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  <w:p w14:paraId="0A19B7A2" w14:textId="77777777" w:rsidR="00516D21" w:rsidRDefault="00516D21">
            <w:pPr>
              <w:widowControl w:val="0"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7A66FC9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0B0D3206" w14:textId="77777777">
        <w:trPr>
          <w:cantSplit/>
          <w:trHeight w:val="303"/>
        </w:trPr>
        <w:tc>
          <w:tcPr>
            <w:tcW w:w="4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97713EC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Sprzęt elektroniczny przenośny</w:t>
            </w:r>
          </w:p>
        </w:tc>
        <w:tc>
          <w:tcPr>
            <w:tcW w:w="20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0843F73D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pl-PL"/>
              </w:rPr>
              <w:t>661 663,67</w:t>
            </w:r>
          </w:p>
        </w:tc>
        <w:tc>
          <w:tcPr>
            <w:tcW w:w="15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3270A2F9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628ECB2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195A14D0" w14:textId="77777777">
        <w:trPr>
          <w:cantSplit/>
          <w:trHeight w:val="303"/>
        </w:trPr>
        <w:tc>
          <w:tcPr>
            <w:tcW w:w="4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444BCFD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Oprogramowanie, koszt odtworzenia danych, nośniki danych</w:t>
            </w:r>
          </w:p>
        </w:tc>
        <w:tc>
          <w:tcPr>
            <w:tcW w:w="20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C130137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150 000,00 zł</w:t>
            </w:r>
          </w:p>
        </w:tc>
        <w:tc>
          <w:tcPr>
            <w:tcW w:w="15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0226382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  <w:p w14:paraId="72506BD5" w14:textId="77777777" w:rsidR="00516D21" w:rsidRDefault="00516D21">
            <w:pPr>
              <w:widowControl w:val="0"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245C317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516D21" w14:paraId="58F11442" w14:textId="77777777">
        <w:trPr>
          <w:cantSplit/>
        </w:trPr>
        <w:tc>
          <w:tcPr>
            <w:tcW w:w="4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FDD1FAB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pl-PL"/>
              </w:rPr>
              <w:t>Przezorna suma ubezpieczenia</w:t>
            </w:r>
          </w:p>
        </w:tc>
        <w:tc>
          <w:tcPr>
            <w:tcW w:w="20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114AE20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pl-PL"/>
              </w:rPr>
              <w:t>100 000,00  zł</w:t>
            </w:r>
          </w:p>
        </w:tc>
        <w:tc>
          <w:tcPr>
            <w:tcW w:w="15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2168D4A6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highlight w:val="green"/>
                <w:lang w:eastAsia="pl-PL"/>
              </w:rPr>
            </w:pPr>
          </w:p>
        </w:tc>
        <w:tc>
          <w:tcPr>
            <w:tcW w:w="22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4DB2A1AC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  <w:highlight w:val="green"/>
                <w:lang w:eastAsia="pl-PL"/>
              </w:rPr>
            </w:pPr>
          </w:p>
        </w:tc>
      </w:tr>
      <w:tr w:rsidR="00516D21" w14:paraId="39D3D8D0" w14:textId="77777777">
        <w:trPr>
          <w:cantSplit/>
        </w:trPr>
        <w:tc>
          <w:tcPr>
            <w:tcW w:w="830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33A2FA79" w14:textId="77777777" w:rsidR="00516D21" w:rsidRDefault="00B74604">
            <w:pPr>
              <w:widowControl w:val="0"/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Łącznie 12 miesięcy</w:t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0E6FCD46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7222BDAF" w14:textId="77777777" w:rsidR="00516D21" w:rsidRDefault="00516D21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16D21" w14:paraId="64684A4C" w14:textId="77777777">
        <w:trPr>
          <w:cantSplit/>
        </w:trPr>
        <w:tc>
          <w:tcPr>
            <w:tcW w:w="830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0F316F51" w14:textId="77777777" w:rsidR="00516D21" w:rsidRDefault="00B74604">
            <w:pPr>
              <w:widowControl w:val="0"/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Łącznie 36 miesięcy</w:t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76884266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0FF74092" w14:textId="77777777" w:rsidR="00516D21" w:rsidRDefault="00516D21">
      <w:pPr>
        <w:suppressAutoHyphens w:val="0"/>
        <w:rPr>
          <w:rFonts w:ascii="Calibri" w:hAnsi="Calibri" w:cs="Calibri"/>
          <w:vanish/>
          <w:sz w:val="20"/>
          <w:szCs w:val="20"/>
          <w:lang w:eastAsia="pl-PL"/>
        </w:rPr>
      </w:pPr>
    </w:p>
    <w:p w14:paraId="1B74D74A" w14:textId="77777777" w:rsidR="00516D21" w:rsidRDefault="00516D21">
      <w:pPr>
        <w:suppressAutoHyphens w:val="0"/>
        <w:rPr>
          <w:rFonts w:ascii="Calibri" w:hAnsi="Calibri" w:cs="Calibri"/>
          <w:vanish/>
          <w:sz w:val="20"/>
          <w:szCs w:val="20"/>
          <w:lang w:eastAsia="pl-PL"/>
        </w:rPr>
      </w:pPr>
    </w:p>
    <w:p w14:paraId="6C73F8D6" w14:textId="77777777" w:rsidR="00516D21" w:rsidRDefault="00516D21">
      <w:pPr>
        <w:suppressAutoHyphens w:val="0"/>
        <w:jc w:val="both"/>
        <w:rPr>
          <w:rFonts w:ascii="Calibri" w:hAnsi="Calibri" w:cs="Calibri"/>
          <w:bCs/>
          <w:vanish/>
          <w:sz w:val="22"/>
          <w:szCs w:val="22"/>
          <w:lang w:eastAsia="pl-PL"/>
        </w:rPr>
      </w:pPr>
    </w:p>
    <w:p w14:paraId="381E2A78" w14:textId="77777777" w:rsidR="00516D21" w:rsidRDefault="00B74604">
      <w:pPr>
        <w:suppressAutoHyphens w:val="0"/>
        <w:jc w:val="center"/>
      </w:pPr>
      <w:r>
        <w:rPr>
          <w:rFonts w:ascii="Calibri" w:hAnsi="Calibri" w:cs="Calibri"/>
          <w:b/>
          <w:bCs/>
          <w:sz w:val="18"/>
          <w:szCs w:val="18"/>
          <w:lang w:eastAsia="pl-PL"/>
        </w:rPr>
        <w:t xml:space="preserve">Tabela składek dodatkowych za ubezpieczenia/ryzyka/klauzule, </w:t>
      </w:r>
      <w:r>
        <w:rPr>
          <w:rFonts w:ascii="Calibri" w:hAnsi="Calibri" w:cs="Calibri"/>
          <w:b/>
          <w:bCs/>
          <w:sz w:val="18"/>
          <w:szCs w:val="18"/>
          <w:lang w:eastAsia="pl-PL"/>
        </w:rPr>
        <w:br/>
        <w:t>które nie zostały uwzględnione w powyższej tabeli</w:t>
      </w:r>
    </w:p>
    <w:p w14:paraId="785019D4" w14:textId="77777777" w:rsidR="00516D21" w:rsidRDefault="00516D21">
      <w:pPr>
        <w:suppressAutoHyphens w:val="0"/>
        <w:jc w:val="center"/>
        <w:rPr>
          <w:rFonts w:ascii="Calibri" w:hAnsi="Calibri" w:cs="Calibri"/>
          <w:b/>
          <w:bCs/>
          <w:sz w:val="18"/>
          <w:szCs w:val="18"/>
          <w:u w:val="single"/>
          <w:lang w:eastAsia="pl-PL"/>
        </w:rPr>
      </w:pPr>
    </w:p>
    <w:tbl>
      <w:tblPr>
        <w:tblW w:w="10119" w:type="dxa"/>
        <w:tblInd w:w="-50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left w:w="-30" w:type="dxa"/>
          <w:right w:w="70" w:type="dxa"/>
        </w:tblCellMar>
        <w:tblLook w:val="0000" w:firstRow="0" w:lastRow="0" w:firstColumn="0" w:lastColumn="0" w:noHBand="0" w:noVBand="0"/>
      </w:tblPr>
      <w:tblGrid>
        <w:gridCol w:w="6712"/>
        <w:gridCol w:w="3407"/>
      </w:tblGrid>
      <w:tr w:rsidR="00516D21" w14:paraId="5DA222AD" w14:textId="77777777">
        <w:trPr>
          <w:cantSplit/>
        </w:trPr>
        <w:tc>
          <w:tcPr>
            <w:tcW w:w="1011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33FBCADC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Składka za mienie/ryzyko/klauzule dodatkowe</w:t>
            </w:r>
          </w:p>
        </w:tc>
      </w:tr>
      <w:tr w:rsidR="00516D21" w14:paraId="408A282E" w14:textId="77777777">
        <w:trPr>
          <w:cantSplit/>
        </w:trPr>
        <w:tc>
          <w:tcPr>
            <w:tcW w:w="6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30192F00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Rodzaj mienia/ryzyko/klauzula</w:t>
            </w:r>
          </w:p>
        </w:tc>
        <w:tc>
          <w:tcPr>
            <w:tcW w:w="3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512CD8E8" w14:textId="77777777" w:rsidR="00516D21" w:rsidRDefault="00B74604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Składka dodatkowa</w:t>
            </w:r>
          </w:p>
        </w:tc>
      </w:tr>
      <w:tr w:rsidR="00516D21" w14:paraId="448C6313" w14:textId="77777777">
        <w:trPr>
          <w:cantSplit/>
        </w:trPr>
        <w:tc>
          <w:tcPr>
            <w:tcW w:w="6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0F3435C5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0FF7DDD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516D21" w14:paraId="3BEC467F" w14:textId="77777777">
        <w:trPr>
          <w:cantSplit/>
        </w:trPr>
        <w:tc>
          <w:tcPr>
            <w:tcW w:w="6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58C196EF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5C83029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516D21" w14:paraId="622E0862" w14:textId="77777777">
        <w:trPr>
          <w:cantSplit/>
        </w:trPr>
        <w:tc>
          <w:tcPr>
            <w:tcW w:w="6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7259596A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68C82B32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516D21" w14:paraId="490785A9" w14:textId="77777777">
        <w:trPr>
          <w:cantSplit/>
        </w:trPr>
        <w:tc>
          <w:tcPr>
            <w:tcW w:w="6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B049509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tcMar>
              <w:left w:w="-30" w:type="dxa"/>
            </w:tcMar>
            <w:vAlign w:val="center"/>
          </w:tcPr>
          <w:p w14:paraId="19D6304C" w14:textId="77777777" w:rsidR="00516D21" w:rsidRDefault="00516D21">
            <w:pPr>
              <w:widowControl w:val="0"/>
              <w:suppressAutoHyphens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516D21" w14:paraId="46A375A6" w14:textId="77777777">
        <w:trPr>
          <w:cantSplit/>
        </w:trPr>
        <w:tc>
          <w:tcPr>
            <w:tcW w:w="6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409F8B1F" w14:textId="77777777" w:rsidR="00516D21" w:rsidRDefault="00B74604">
            <w:pPr>
              <w:widowControl w:val="0"/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Łącznie 12 miesięcy</w:t>
            </w:r>
          </w:p>
        </w:tc>
        <w:tc>
          <w:tcPr>
            <w:tcW w:w="3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43A8FF3A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45541B2D" w14:textId="77777777" w:rsidR="00516D21" w:rsidRDefault="00516D21">
            <w:pPr>
              <w:widowControl w:val="0"/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16D21" w14:paraId="07823B2E" w14:textId="77777777">
        <w:trPr>
          <w:cantSplit/>
        </w:trPr>
        <w:tc>
          <w:tcPr>
            <w:tcW w:w="6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07E53527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7F34D675" w14:textId="77777777" w:rsidR="00516D21" w:rsidRDefault="00B74604">
            <w:pPr>
              <w:widowControl w:val="0"/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Łącznie 36 miesięcy</w:t>
            </w:r>
          </w:p>
        </w:tc>
        <w:tc>
          <w:tcPr>
            <w:tcW w:w="3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291436AC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A250D42" w14:textId="77777777" w:rsidR="00516D21" w:rsidRDefault="00516D21">
      <w:pPr>
        <w:suppressAutoHyphens w:val="0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6A7A63A2" w14:textId="77777777" w:rsidR="00516D21" w:rsidRDefault="00516D21">
      <w:pPr>
        <w:suppressAutoHyphens w:val="0"/>
        <w:rPr>
          <w:rFonts w:ascii="Calibri" w:hAnsi="Calibri" w:cs="Calibri"/>
          <w:b/>
          <w:bCs/>
          <w:sz w:val="18"/>
          <w:szCs w:val="18"/>
          <w:lang w:eastAsia="pl-PL"/>
        </w:rPr>
      </w:pPr>
    </w:p>
    <w:tbl>
      <w:tblPr>
        <w:tblW w:w="10119" w:type="dxa"/>
        <w:tblInd w:w="-50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left w:w="-30" w:type="dxa"/>
          <w:right w:w="70" w:type="dxa"/>
        </w:tblCellMar>
        <w:tblLook w:val="0000" w:firstRow="0" w:lastRow="0" w:firstColumn="0" w:lastColumn="0" w:noHBand="0" w:noVBand="0"/>
      </w:tblPr>
      <w:tblGrid>
        <w:gridCol w:w="6719"/>
        <w:gridCol w:w="3400"/>
      </w:tblGrid>
      <w:tr w:rsidR="00516D21" w14:paraId="0DE8E7BD" w14:textId="77777777">
        <w:trPr>
          <w:cantSplit/>
        </w:trPr>
        <w:tc>
          <w:tcPr>
            <w:tcW w:w="67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744D22B4" w14:textId="77777777" w:rsidR="00516D21" w:rsidRDefault="00B74604">
            <w:pPr>
              <w:widowControl w:val="0"/>
              <w:suppressAutoHyphens w:val="0"/>
              <w:jc w:val="right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Łącznie Ubezpieczenie sprzętu elektronicznego wraz z klauzulami dodatkowymi: 36 miesięcy</w:t>
            </w:r>
          </w:p>
        </w:tc>
        <w:tc>
          <w:tcPr>
            <w:tcW w:w="3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2F2F2"/>
            <w:tcMar>
              <w:left w:w="-30" w:type="dxa"/>
            </w:tcMar>
            <w:vAlign w:val="center"/>
          </w:tcPr>
          <w:p w14:paraId="4E393FF6" w14:textId="77777777" w:rsidR="00516D21" w:rsidRDefault="00516D21">
            <w:pPr>
              <w:widowControl w:val="0"/>
              <w:suppressAutoHyphens w:val="0"/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0557A1DA" w14:textId="77777777" w:rsidR="00516D21" w:rsidRDefault="00516D21">
            <w:pPr>
              <w:widowControl w:val="0"/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3B0EF256" w14:textId="77777777" w:rsidR="00516D21" w:rsidRDefault="00516D21">
      <w:pPr>
        <w:sectPr w:rsidR="00516D21">
          <w:headerReference w:type="default" r:id="rId8"/>
          <w:pgSz w:w="11906" w:h="16838"/>
          <w:pgMar w:top="1134" w:right="1418" w:bottom="1134" w:left="1418" w:header="709" w:footer="0" w:gutter="0"/>
          <w:cols w:space="708"/>
          <w:formProt w:val="0"/>
          <w:docGrid w:linePitch="360" w:charSpace="-6145"/>
        </w:sectPr>
      </w:pPr>
    </w:p>
    <w:p w14:paraId="47739B51" w14:textId="77777777" w:rsidR="00516D21" w:rsidRDefault="00516D21">
      <w:pPr>
        <w:suppressAutoHyphens w:val="0"/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</w:pPr>
    </w:p>
    <w:p w14:paraId="391A569B" w14:textId="77777777" w:rsidR="00516D21" w:rsidRDefault="00B74604">
      <w:pPr>
        <w:numPr>
          <w:ilvl w:val="0"/>
          <w:numId w:val="1"/>
        </w:numPr>
        <w:suppressAutoHyphens w:val="0"/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>Ubezpieczenie odpowiedzialności cywilnej z tytułu prowadzonej działalności i posiadanego mienia</w:t>
      </w:r>
    </w:p>
    <w:tbl>
      <w:tblPr>
        <w:tblW w:w="98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5461"/>
        <w:gridCol w:w="2207"/>
        <w:gridCol w:w="1538"/>
      </w:tblGrid>
      <w:tr w:rsidR="00516D21" w14:paraId="2C0E910C" w14:textId="77777777">
        <w:trPr>
          <w:trHeight w:val="27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-5" w:type="dxa"/>
            </w:tcMar>
            <w:vAlign w:val="center"/>
          </w:tcPr>
          <w:p w14:paraId="42794C87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-5" w:type="dxa"/>
            </w:tcMar>
            <w:vAlign w:val="center"/>
          </w:tcPr>
          <w:p w14:paraId="4279B72D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ZAKRES UBEZPIECZENIA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-5" w:type="dxa"/>
            </w:tcMar>
            <w:vAlign w:val="center"/>
          </w:tcPr>
          <w:p w14:paraId="527514E9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SUMA GWARANCYJNA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-5" w:type="dxa"/>
            </w:tcMar>
            <w:vAlign w:val="center"/>
          </w:tcPr>
          <w:p w14:paraId="70B00722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Składka</w:t>
            </w:r>
          </w:p>
        </w:tc>
      </w:tr>
      <w:tr w:rsidR="00516D21" w14:paraId="44DF1993" w14:textId="77777777">
        <w:trPr>
          <w:trHeight w:val="108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45DF5034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2314A260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 xml:space="preserve">Odpowiedzialność cywilna z tytułu prowadzonej działalności i posiadania mienia z rozszerzeniem o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u w:val="single"/>
              </w:rPr>
              <w:t>odpowiedzialność cywilną związaną z wprowadzeniem produktu do obrotu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69A5FB4A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1 000 000,00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1FA62B7D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1FA94990" w14:textId="77777777">
        <w:trPr>
          <w:trHeight w:val="27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3DE4FAF6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147C920D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odpowiedzialność cywilna pracodawcy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09FBB8AB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500 000,00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18E83797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3D60B2E7" w14:textId="77777777">
        <w:trPr>
          <w:trHeight w:val="81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3C77EB82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2a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F92BE08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w mieniu pracowników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1B9110A6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200 000,00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27387EAE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2268BE3B" w14:textId="77777777">
        <w:trPr>
          <w:trHeight w:val="81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41BC0BA7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6617E74C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wyrządzone Ubezpieczającemu/Ubezpieczonemu objętemu tą samą umową ubezpieczenia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3E114273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500 000,00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372F0893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1F936029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27569435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3F8086A0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powstałe w związku z wykonywaniem czynności, rac lub usług przez podwykonawcę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40B98C01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5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293CE113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2B40DD34" w14:textId="77777777">
        <w:trPr>
          <w:trHeight w:val="108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3DCB898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5A285CB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wynikłe z wadliwego wykonania czynności, prac lub usług spowodowane przez wypadki ubezpieczeniowe powstałe po przekazaniu odbiorcy przedmiotu tych czynności, prac lub usług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6F3B035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1 0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DBBDE02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2970AFD8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272CBB6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38FDEB52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w rzeczach znajdujących się w pieczy, pod dozorem lub kontrolą (szatnie)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00397957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5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37F0BC33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548717BC" w14:textId="77777777">
        <w:trPr>
          <w:trHeight w:val="108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6316C5FC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BB6508D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w nieruchomościach, z których Ubezpieczający korzystał na podstawie umowy najmu, dzierżawy, użyczenia, leasingu lub innej umowy o podobnym charakterze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1C3D22AB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5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067ADE5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7910FB8A" w14:textId="77777777">
        <w:trPr>
          <w:trHeight w:val="108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DA676B7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6252824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w mieniu ruchomym  których Ubezpieczający korzystał na podstawie umowy najmu, dzierżawy, użyczenia, leasingu lub innej umowy o podobnym charakterze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6A81C8DD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5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1003B3AF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61A8342A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1B8EDB77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286214C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spowodowane przeniesieniem chorób zakaźnych i zakażeń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EB83BDE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5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CDDBCFD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1ECA4587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0CE60BA6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059915B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powstałe w związku z przedostaniem się substancji chemicznych do powietrza, wody lub gruntu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372A36C9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500 000,00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6984980E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15F0865B" w14:textId="77777777">
        <w:trPr>
          <w:trHeight w:val="135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0DA09DC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7B91124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w rzeczach ruchomych przekazanych lub udostępnionych w celu wykonania obróbki, naprawy, kontroli, czyszczenia lub innych podobnych czynności w ramach usługi świadczonej przez Ubezpieczającego/Ubezpieczonego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1D37235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5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7D15D2E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3906D00A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475EFFF7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228E7555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spowodowane działaniem materiałów wybuchowych lub fajerwerków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4E38061C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500 000,00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64F3DE8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00782A93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567D28B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0B050035" w14:textId="77777777" w:rsidR="00516D21" w:rsidRDefault="00B74604">
            <w:pPr>
              <w:widowControl w:val="0"/>
              <w:jc w:val="both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w związku z organizowaniem przez Ubezpieczającego imprez nie podlegającej obowiązkowemu ubezpieczeniu odpowiedzialności cywilnej  organizatora imprez masowych zgodnie z obowiązującymi przepisami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9E59F55" w14:textId="77777777" w:rsidR="00516D21" w:rsidRDefault="00B74604">
            <w:pPr>
              <w:widowControl w:val="0"/>
              <w:spacing w:before="227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1 000 000,00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91E74EA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6AEC4189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1D05FCA8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09BA75CE" w14:textId="77777777" w:rsidR="00516D21" w:rsidRDefault="00B74604">
            <w:pPr>
              <w:widowControl w:val="0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Szkody wyrządzone przez samobieżne maszyny robocze oraz pojazdy nie podlegające rejestracji i nieobjęte obowiązkowym ubezpieczeniem komunikacyjnym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146045D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5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06223F8A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056DA278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049B0BA6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4B1AA1EA" w14:textId="77777777" w:rsidR="00516D21" w:rsidRDefault="00B74604">
            <w:pPr>
              <w:widowControl w:val="0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Klauzula czystych szkód majątkowych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7C27A34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200 000,00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AD701D1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0E6F275F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9FE8C84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15618344" w14:textId="77777777" w:rsidR="00516D21" w:rsidRDefault="00B74604">
            <w:pPr>
              <w:widowControl w:val="0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Czyste szkody majątkowe powstałe przy wykonywaniu władzy publicznej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8F57CFA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200 000,00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CC86247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65947013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5946185D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7121921B" w14:textId="77777777" w:rsidR="00516D21" w:rsidRDefault="00B74604">
            <w:pPr>
              <w:widowControl w:val="0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OC z tytułu zarządzania drogami (23,701 km)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2FEF0C59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1 000 000,00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00B97399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28B734E8" w14:textId="77777777">
        <w:trPr>
          <w:trHeight w:val="54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0A9C6B4A" w14:textId="77777777" w:rsidR="00516D21" w:rsidRDefault="00B74604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2DCCA16B" w14:textId="77777777" w:rsidR="00516D21" w:rsidRDefault="00B74604">
            <w:pPr>
              <w:widowControl w:val="0"/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Klauzula reprezentantów (wina umyślna)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1E594DCE" w14:textId="77777777" w:rsidR="00516D21" w:rsidRDefault="00B74604">
            <w:pPr>
              <w:widowControl w:val="0"/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   5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00 000,00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14:paraId="630A99B2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6D21" w14:paraId="449EC1DC" w14:textId="77777777">
        <w:trPr>
          <w:trHeight w:val="540"/>
        </w:trPr>
        <w:tc>
          <w:tcPr>
            <w:tcW w:w="8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  <w:vAlign w:val="center"/>
          </w:tcPr>
          <w:p w14:paraId="177569B2" w14:textId="77777777" w:rsidR="00516D21" w:rsidRDefault="00B74604">
            <w:pPr>
              <w:widowControl w:val="0"/>
              <w:jc w:val="right"/>
            </w:pPr>
            <w:r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  <w:t>Łącznie 12 miesięcy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-5" w:type="dxa"/>
            </w:tcMar>
            <w:vAlign w:val="center"/>
          </w:tcPr>
          <w:p w14:paraId="0E649B19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516D21" w14:paraId="7E8CFC33" w14:textId="77777777">
        <w:trPr>
          <w:trHeight w:val="540"/>
        </w:trPr>
        <w:tc>
          <w:tcPr>
            <w:tcW w:w="8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  <w:vAlign w:val="center"/>
          </w:tcPr>
          <w:p w14:paraId="197FDC1B" w14:textId="77777777" w:rsidR="00516D21" w:rsidRDefault="00B74604">
            <w:pPr>
              <w:widowControl w:val="0"/>
              <w:jc w:val="right"/>
            </w:pPr>
            <w:r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  <w:t>Łącznie 36 miesięcy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-5" w:type="dxa"/>
            </w:tcMar>
            <w:vAlign w:val="center"/>
          </w:tcPr>
          <w:p w14:paraId="592BC0B6" w14:textId="77777777" w:rsidR="00516D21" w:rsidRDefault="00516D2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14:paraId="01B43AED" w14:textId="77777777" w:rsidR="00516D21" w:rsidRDefault="00516D21">
      <w:pPr>
        <w:suppressAutoHyphens w:val="0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7A453617" w14:textId="77777777" w:rsidR="00516D21" w:rsidRDefault="00516D21">
      <w:pPr>
        <w:suppressAutoHyphens w:val="0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4C38FFB3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41B663CC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0D1F66EC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08BC2F19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366790DF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3E2D9D18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lang w:eastAsia="pl-PL"/>
        </w:rPr>
      </w:pPr>
    </w:p>
    <w:tbl>
      <w:tblPr>
        <w:tblW w:w="4889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</w:tblGrid>
      <w:tr w:rsidR="00516D21" w14:paraId="016ADE04" w14:textId="77777777">
        <w:tc>
          <w:tcPr>
            <w:tcW w:w="4889" w:type="dxa"/>
            <w:shd w:val="clear" w:color="auto" w:fill="FFFFFF"/>
          </w:tcPr>
          <w:p w14:paraId="76F072A3" w14:textId="77777777" w:rsidR="00516D21" w:rsidRDefault="00B74604">
            <w:pPr>
              <w:widowControl w:val="0"/>
              <w:suppressAutoHyphens w:val="0"/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........................., dn. .......................</w:t>
            </w:r>
          </w:p>
        </w:tc>
      </w:tr>
    </w:tbl>
    <w:p w14:paraId="7BD3EA3C" w14:textId="77777777" w:rsidR="00516D21" w:rsidRDefault="00516D21">
      <w:pPr>
        <w:suppressAutoHyphens w:val="0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0BCDF524" w14:textId="77777777" w:rsidR="00516D21" w:rsidRDefault="00516D21">
      <w:pPr>
        <w:suppressAutoHyphens w:val="0"/>
        <w:jc w:val="right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77420FF6" w14:textId="77777777" w:rsidR="00516D21" w:rsidRDefault="00516D21">
      <w:pPr>
        <w:suppressAutoHyphens w:val="0"/>
        <w:jc w:val="right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3C6B3ED0" w14:textId="77777777" w:rsidR="00516D21" w:rsidRDefault="00516D21">
      <w:pPr>
        <w:tabs>
          <w:tab w:val="left" w:pos="6300"/>
        </w:tabs>
        <w:spacing w:line="276" w:lineRule="auto"/>
        <w:rPr>
          <w:rFonts w:ascii="Calibri" w:hAnsi="Calibri" w:cs="Calibri"/>
          <w:b/>
          <w:bCs/>
          <w:sz w:val="16"/>
          <w:szCs w:val="16"/>
          <w:lang w:eastAsia="pl-PL"/>
        </w:rPr>
      </w:pPr>
    </w:p>
    <w:p w14:paraId="79558182" w14:textId="77777777" w:rsidR="00516D21" w:rsidRDefault="00516D21">
      <w:pPr>
        <w:suppressAutoHyphens w:val="0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60565129" w14:textId="77777777" w:rsidR="00516D21" w:rsidRDefault="00516D21">
      <w:pPr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6A747253" w14:textId="77777777" w:rsidR="00516D21" w:rsidRDefault="00516D21">
      <w:pPr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1052D197" w14:textId="77777777" w:rsidR="00516D21" w:rsidRDefault="00516D21">
      <w:pPr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14:paraId="543F55DC" w14:textId="77777777" w:rsidR="00516D21" w:rsidRDefault="00516D21">
      <w:pPr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1CCDC81E" w14:textId="77777777" w:rsidR="00516D21" w:rsidRDefault="00516D21"/>
    <w:sectPr w:rsidR="00516D21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23DE" w14:textId="77777777" w:rsidR="00DC0EF1" w:rsidRDefault="00DC0EF1">
      <w:r>
        <w:separator/>
      </w:r>
    </w:p>
  </w:endnote>
  <w:endnote w:type="continuationSeparator" w:id="0">
    <w:p w14:paraId="5DED877C" w14:textId="77777777" w:rsidR="00DC0EF1" w:rsidRDefault="00DC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EFA8" w14:textId="77777777" w:rsidR="00DC0EF1" w:rsidRDefault="00DC0EF1">
      <w:r>
        <w:separator/>
      </w:r>
    </w:p>
  </w:footnote>
  <w:footnote w:type="continuationSeparator" w:id="0">
    <w:p w14:paraId="40885B33" w14:textId="77777777" w:rsidR="00DC0EF1" w:rsidRDefault="00DC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0961" w14:textId="072EA604" w:rsidR="00516D21" w:rsidRDefault="00B74604">
    <w:pPr>
      <w:pStyle w:val="Nagwek"/>
      <w:jc w:val="right"/>
    </w:pPr>
    <w:r>
      <w:rPr>
        <w:rFonts w:ascii="Calibri" w:hAnsi="Calibri" w:cs="Calibri"/>
        <w:sz w:val="18"/>
        <w:szCs w:val="18"/>
      </w:rPr>
      <w:t xml:space="preserve">Załącznik nr 3_Formularz cenowy </w:t>
    </w:r>
  </w:p>
  <w:p w14:paraId="1AA2CCA5" w14:textId="77777777" w:rsidR="00516D21" w:rsidRDefault="00B74604">
    <w:pPr>
      <w:pStyle w:val="Nagwek"/>
      <w:jc w:val="right"/>
    </w:pPr>
    <w:r>
      <w:rPr>
        <w:rFonts w:ascii="Calibri" w:hAnsi="Calibri" w:cs="Calibri"/>
        <w:sz w:val="18"/>
        <w:szCs w:val="18"/>
      </w:rPr>
      <w:t>Nr postępowania IR.271.2.6.2023</w:t>
    </w:r>
  </w:p>
  <w:p w14:paraId="729199E6" w14:textId="77777777" w:rsidR="00516D21" w:rsidRDefault="00516D21">
    <w:pPr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70FC" w14:textId="77777777" w:rsidR="00516D21" w:rsidRDefault="00B74604">
    <w:pPr>
      <w:pStyle w:val="Nagwek"/>
      <w:jc w:val="right"/>
    </w:pPr>
    <w:r>
      <w:rPr>
        <w:rFonts w:ascii="Calibri" w:hAnsi="Calibri" w:cs="Calibri"/>
        <w:sz w:val="18"/>
        <w:szCs w:val="18"/>
      </w:rPr>
      <w:t xml:space="preserve">Załącznik nr 3b_Formularz cenowy </w:t>
    </w:r>
  </w:p>
  <w:p w14:paraId="632C2F0A" w14:textId="77777777" w:rsidR="00516D21" w:rsidRDefault="00B74604">
    <w:pPr>
      <w:pStyle w:val="Nagwek"/>
      <w:jc w:val="right"/>
    </w:pPr>
    <w:r>
      <w:rPr>
        <w:rFonts w:ascii="Calibri" w:hAnsi="Calibri" w:cs="Calibri"/>
        <w:sz w:val="18"/>
        <w:szCs w:val="18"/>
      </w:rPr>
      <w:t>Nr postępowania IR.271.2.6.2023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5D6"/>
    <w:multiLevelType w:val="multilevel"/>
    <w:tmpl w:val="77D6BC3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92190C"/>
    <w:multiLevelType w:val="multilevel"/>
    <w:tmpl w:val="463E27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99266757">
    <w:abstractNumId w:val="0"/>
  </w:num>
  <w:num w:numId="2" w16cid:durableId="93273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1"/>
    <w:rsid w:val="003026B1"/>
    <w:rsid w:val="00516D21"/>
    <w:rsid w:val="005F3A1F"/>
    <w:rsid w:val="00850F9E"/>
    <w:rsid w:val="00A17AF7"/>
    <w:rsid w:val="00B74604"/>
    <w:rsid w:val="00D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9915"/>
  <w15:docId w15:val="{3497326A-0764-4583-BBF9-7A423FB5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Calibri"/>
      <w:sz w:val="24"/>
      <w:u w:val="non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4"/>
      <w:u w:val="none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4"/>
      <w:u w:val="none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sz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4"/>
      <w:u w:val="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b/>
      <w:sz w:val="24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Pogrubienie1">
    <w:name w:val="Pogrubienie1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1">
    <w:name w:val="ListLabel 1"/>
    <w:qFormat/>
    <w:rPr>
      <w:rFonts w:ascii="Calibri" w:hAnsi="Calibri" w:cs="Calibri"/>
      <w:b/>
      <w:sz w:val="20"/>
      <w:u w:val="none"/>
    </w:rPr>
  </w:style>
  <w:style w:type="character" w:customStyle="1" w:styleId="ListLabel2">
    <w:name w:val="ListLabel 2"/>
    <w:qFormat/>
    <w:rPr>
      <w:rFonts w:ascii="Calibri" w:hAnsi="Calibri" w:cs="Calibri"/>
      <w:b/>
      <w:sz w:val="20"/>
      <w:u w:val="none"/>
    </w:rPr>
  </w:style>
  <w:style w:type="character" w:customStyle="1" w:styleId="ListLabel3">
    <w:name w:val="ListLabel 3"/>
    <w:qFormat/>
    <w:rPr>
      <w:rFonts w:ascii="Calibri" w:hAnsi="Calibri" w:cs="Calibri"/>
      <w:b/>
      <w:sz w:val="20"/>
      <w:u w:val="none"/>
    </w:rPr>
  </w:style>
  <w:style w:type="character" w:customStyle="1" w:styleId="ListLabel4">
    <w:name w:val="ListLabel 4"/>
    <w:qFormat/>
    <w:rPr>
      <w:rFonts w:ascii="Calibri" w:hAnsi="Calibri" w:cs="Calibri"/>
      <w:b/>
      <w:sz w:val="20"/>
      <w:u w:val="none"/>
    </w:rPr>
  </w:style>
  <w:style w:type="character" w:customStyle="1" w:styleId="ListLabel5">
    <w:name w:val="ListLabel 5"/>
    <w:qFormat/>
    <w:rPr>
      <w:rFonts w:ascii="Calibri" w:hAnsi="Calibri" w:cs="Calibri"/>
      <w:b/>
      <w:sz w:val="20"/>
      <w:u w:val="none"/>
    </w:rPr>
  </w:style>
  <w:style w:type="character" w:customStyle="1" w:styleId="ListLabel6">
    <w:name w:val="ListLabel 6"/>
    <w:qFormat/>
    <w:rPr>
      <w:rFonts w:cs="Calibri"/>
      <w:b/>
      <w:sz w:val="20"/>
      <w:u w:val="non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qFormat/>
    <w:pPr>
      <w:widowControl w:val="0"/>
      <w:suppressAutoHyphens w:val="0"/>
    </w:pPr>
    <w:rPr>
      <w:b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1">
    <w:name w:val="Normalny1"/>
    <w:qFormat/>
    <w:pPr>
      <w:suppressAutoHyphens/>
      <w:spacing w:before="100" w:after="100"/>
    </w:pPr>
    <w:rPr>
      <w:rFonts w:eastAsia="Arial" w:cs="Courier New"/>
      <w:color w:val="00000A"/>
      <w:sz w:val="24"/>
      <w:szCs w:val="24"/>
      <w:lang w:eastAsia="zh-CN" w:bidi="hi-IN"/>
    </w:rPr>
  </w:style>
  <w:style w:type="paragraph" w:customStyle="1" w:styleId="DefinitionTerm">
    <w:name w:val="Definition Term"/>
    <w:basedOn w:val="Normalny1"/>
    <w:qFormat/>
  </w:style>
  <w:style w:type="paragraph" w:customStyle="1" w:styleId="DefinitionList">
    <w:name w:val="Definition List"/>
    <w:basedOn w:val="Normalny1"/>
    <w:qFormat/>
    <w:pPr>
      <w:ind w:left="360"/>
    </w:pPr>
  </w:style>
  <w:style w:type="paragraph" w:customStyle="1" w:styleId="H1">
    <w:name w:val="H1"/>
    <w:basedOn w:val="Normalny1"/>
    <w:next w:val="Normalny1"/>
    <w:qFormat/>
    <w:pPr>
      <w:keepNext/>
    </w:pPr>
    <w:rPr>
      <w:b/>
      <w:sz w:val="48"/>
    </w:rPr>
  </w:style>
  <w:style w:type="paragraph" w:customStyle="1" w:styleId="H2">
    <w:name w:val="H2"/>
    <w:basedOn w:val="Normalny1"/>
    <w:next w:val="Normalny1"/>
    <w:qFormat/>
    <w:pPr>
      <w:keepNext/>
    </w:pPr>
    <w:rPr>
      <w:b/>
      <w:sz w:val="36"/>
    </w:rPr>
  </w:style>
  <w:style w:type="paragraph" w:customStyle="1" w:styleId="H3">
    <w:name w:val="H3"/>
    <w:basedOn w:val="Normalny1"/>
    <w:next w:val="Normalny1"/>
    <w:qFormat/>
    <w:pPr>
      <w:keepNext/>
    </w:pPr>
    <w:rPr>
      <w:b/>
      <w:sz w:val="28"/>
    </w:rPr>
  </w:style>
  <w:style w:type="paragraph" w:customStyle="1" w:styleId="H4">
    <w:name w:val="H4"/>
    <w:basedOn w:val="Normalny1"/>
    <w:next w:val="Normalny1"/>
    <w:qFormat/>
    <w:pPr>
      <w:keepNext/>
    </w:pPr>
    <w:rPr>
      <w:b/>
    </w:rPr>
  </w:style>
  <w:style w:type="paragraph" w:customStyle="1" w:styleId="H5">
    <w:name w:val="H5"/>
    <w:basedOn w:val="Normalny1"/>
    <w:next w:val="Normalny1"/>
    <w:qFormat/>
    <w:pPr>
      <w:keepNext/>
    </w:pPr>
    <w:rPr>
      <w:b/>
      <w:sz w:val="20"/>
    </w:rPr>
  </w:style>
  <w:style w:type="paragraph" w:customStyle="1" w:styleId="H6">
    <w:name w:val="H6"/>
    <w:basedOn w:val="Normalny1"/>
    <w:next w:val="Normalny1"/>
    <w:qFormat/>
    <w:pPr>
      <w:keepNext/>
    </w:pPr>
    <w:rPr>
      <w:b/>
      <w:sz w:val="16"/>
    </w:rPr>
  </w:style>
  <w:style w:type="paragraph" w:customStyle="1" w:styleId="Address">
    <w:name w:val="Address"/>
    <w:basedOn w:val="Normalny1"/>
    <w:next w:val="Normalny1"/>
    <w:qFormat/>
    <w:rPr>
      <w:i/>
    </w:rPr>
  </w:style>
  <w:style w:type="paragraph" w:customStyle="1" w:styleId="Blockquote">
    <w:name w:val="Blockquote"/>
    <w:basedOn w:val="Normalny1"/>
    <w:qFormat/>
    <w:pPr>
      <w:ind w:left="360" w:right="360"/>
    </w:pPr>
  </w:style>
  <w:style w:type="paragraph" w:customStyle="1" w:styleId="Preformatted">
    <w:name w:val="Preformatted"/>
    <w:basedOn w:val="Normalny1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ny1"/>
    <w:qFormat/>
    <w:pPr>
      <w:pBdr>
        <w:top w:val="double" w:sz="2" w:space="0" w:color="000001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  <w:lang w:eastAsia="zh-CN" w:bidi="hi-IN"/>
    </w:rPr>
  </w:style>
  <w:style w:type="paragraph" w:customStyle="1" w:styleId="z-TopofForm">
    <w:name w:val="z-Top of Form"/>
    <w:next w:val="Normalny1"/>
    <w:qFormat/>
    <w:pPr>
      <w:pBdr>
        <w:bottom w:val="double" w:sz="2" w:space="0" w:color="000001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0A0C9-BA3F-4A9B-AA66-E261EA19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4341</Characters>
  <Application>Microsoft Office Word</Application>
  <DocSecurity>0</DocSecurity>
  <Lines>36</Lines>
  <Paragraphs>10</Paragraphs>
  <ScaleCrop>false</ScaleCrop>
  <Company>-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Starczyńska</dc:creator>
  <cp:lastModifiedBy>Olga Kubas</cp:lastModifiedBy>
  <cp:revision>3</cp:revision>
  <cp:lastPrinted>1900-12-31T22:00:00Z</cp:lastPrinted>
  <dcterms:created xsi:type="dcterms:W3CDTF">2023-07-05T08:22:00Z</dcterms:created>
  <dcterms:modified xsi:type="dcterms:W3CDTF">2023-07-05T08:23:00Z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