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B2F94" w14:textId="05ABADAC" w:rsidR="008634DD" w:rsidRDefault="00E022FC" w:rsidP="00E022FC">
      <w:pPr>
        <w:spacing w:line="319" w:lineRule="auto"/>
        <w:rPr>
          <w:rFonts w:asciiTheme="majorHAnsi" w:hAnsiTheme="majorHAnsi" w:cstheme="majorHAnsi"/>
          <w:b/>
          <w:sz w:val="28"/>
          <w:szCs w:val="28"/>
        </w:rPr>
      </w:pPr>
      <w:r>
        <w:rPr>
          <w:b/>
          <w:noProof/>
        </w:rPr>
        <w:drawing>
          <wp:inline distT="0" distB="0" distL="0" distR="0" wp14:anchorId="6D5B1EBA" wp14:editId="5BB6AA6C">
            <wp:extent cx="162179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pic:spPr>
                </pic:pic>
              </a:graphicData>
            </a:graphic>
          </wp:inline>
        </w:drawing>
      </w:r>
      <w:r>
        <w:rPr>
          <w:rFonts w:asciiTheme="majorHAnsi" w:hAnsiTheme="majorHAnsi" w:cstheme="majorHAnsi"/>
          <w:b/>
          <w:sz w:val="28"/>
          <w:szCs w:val="28"/>
        </w:rPr>
        <w:t xml:space="preserve">                                                             </w:t>
      </w:r>
      <w:r>
        <w:rPr>
          <w:rFonts w:asciiTheme="majorHAnsi" w:hAnsiTheme="majorHAnsi" w:cstheme="majorHAnsi"/>
          <w:b/>
          <w:noProof/>
          <w:sz w:val="28"/>
          <w:szCs w:val="28"/>
        </w:rPr>
        <w:drawing>
          <wp:inline distT="0" distB="0" distL="0" distR="0" wp14:anchorId="450453AD" wp14:editId="07E20A24">
            <wp:extent cx="1109345" cy="768350"/>
            <wp:effectExtent l="0" t="0" r="0" b="0"/>
            <wp:docPr id="7042676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768350"/>
                    </a:xfrm>
                    <a:prstGeom prst="rect">
                      <a:avLst/>
                    </a:prstGeom>
                    <a:noFill/>
                  </pic:spPr>
                </pic:pic>
              </a:graphicData>
            </a:graphic>
          </wp:inline>
        </w:drawing>
      </w:r>
    </w:p>
    <w:p w14:paraId="500AED7F" w14:textId="77777777" w:rsidR="00E022FC" w:rsidRDefault="00E022FC" w:rsidP="00881111">
      <w:pPr>
        <w:spacing w:line="319" w:lineRule="auto"/>
        <w:jc w:val="center"/>
        <w:rPr>
          <w:rFonts w:asciiTheme="majorHAnsi" w:hAnsiTheme="majorHAnsi" w:cstheme="majorHAnsi"/>
          <w:b/>
          <w:sz w:val="28"/>
          <w:szCs w:val="28"/>
        </w:rPr>
      </w:pPr>
    </w:p>
    <w:p w14:paraId="00000001" w14:textId="7107B72B"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B778C09" w:rsidR="001C5D72" w:rsidRPr="00B61459" w:rsidRDefault="0048123A"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1E4708" w:rsidRDefault="00FC4AB9" w:rsidP="00881111">
      <w:pPr>
        <w:spacing w:line="319" w:lineRule="auto"/>
        <w:jc w:val="center"/>
        <w:rPr>
          <w:rFonts w:asciiTheme="majorHAnsi" w:eastAsia="Times New Roman" w:hAnsiTheme="majorHAnsi" w:cstheme="majorHAnsi"/>
          <w:sz w:val="24"/>
          <w:szCs w:val="24"/>
        </w:rPr>
      </w:pPr>
      <w:r w:rsidRPr="001E4708">
        <w:rPr>
          <w:rFonts w:asciiTheme="majorHAnsi" w:eastAsia="Times New Roman" w:hAnsiTheme="majorHAnsi" w:cstheme="majorHAnsi"/>
          <w:b/>
          <w:bCs/>
          <w:sz w:val="24"/>
          <w:szCs w:val="24"/>
        </w:rPr>
        <w:t xml:space="preserve">Gmina </w:t>
      </w:r>
      <w:r w:rsidR="0097181C" w:rsidRPr="001E4708">
        <w:rPr>
          <w:rFonts w:asciiTheme="majorHAnsi" w:eastAsia="Times New Roman" w:hAnsiTheme="majorHAnsi" w:cstheme="majorHAnsi"/>
          <w:b/>
          <w:bCs/>
          <w:sz w:val="24"/>
          <w:szCs w:val="24"/>
        </w:rPr>
        <w:t>Rokietnica</w:t>
      </w:r>
    </w:p>
    <w:p w14:paraId="00000006" w14:textId="097274D0" w:rsidR="001C5D72" w:rsidRPr="001E4708" w:rsidRDefault="002E7ADC" w:rsidP="00881111">
      <w:pPr>
        <w:spacing w:line="319" w:lineRule="auto"/>
        <w:jc w:val="center"/>
        <w:rPr>
          <w:rFonts w:asciiTheme="majorHAnsi" w:hAnsiTheme="majorHAnsi" w:cstheme="majorHAnsi"/>
          <w:b/>
          <w:bCs/>
          <w:sz w:val="24"/>
          <w:szCs w:val="24"/>
        </w:rPr>
      </w:pPr>
      <w:r w:rsidRPr="001E4708">
        <w:rPr>
          <w:rFonts w:asciiTheme="majorHAnsi" w:hAnsiTheme="majorHAnsi" w:cstheme="majorHAnsi"/>
          <w:b/>
          <w:bCs/>
          <w:sz w:val="24"/>
          <w:szCs w:val="24"/>
        </w:rPr>
        <w:t>ul. Golęcińska 1, 62-090 Rokietnica</w:t>
      </w:r>
      <w:r w:rsidR="00DF4DCD" w:rsidRPr="001E4708">
        <w:rPr>
          <w:rFonts w:asciiTheme="majorHAnsi" w:hAnsiTheme="majorHAnsi" w:cstheme="majorHAnsi"/>
          <w:b/>
          <w:bCs/>
          <w:sz w:val="24"/>
          <w:szCs w:val="24"/>
        </w:rPr>
        <w:br/>
      </w:r>
    </w:p>
    <w:p w14:paraId="0FEFEE08" w14:textId="2E30650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00A7216B">
        <w:rPr>
          <w:rFonts w:asciiTheme="majorHAnsi" w:hAnsiTheme="majorHAnsi" w:cstheme="majorHAnsi"/>
        </w:rPr>
        <w:t xml:space="preserve">t. jedn. </w:t>
      </w:r>
      <w:r w:rsidRPr="00A258D6">
        <w:rPr>
          <w:rFonts w:asciiTheme="majorHAnsi" w:hAnsiTheme="majorHAnsi" w:cstheme="majorHAnsi"/>
        </w:rPr>
        <w:t>Dz. U. z 20</w:t>
      </w:r>
      <w:r w:rsidR="008F408B">
        <w:rPr>
          <w:rFonts w:asciiTheme="majorHAnsi" w:hAnsiTheme="majorHAnsi" w:cstheme="majorHAnsi"/>
        </w:rPr>
        <w:t>2</w:t>
      </w:r>
      <w:r w:rsidR="001E4708">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1E4708">
        <w:rPr>
          <w:rFonts w:asciiTheme="majorHAnsi" w:hAnsiTheme="majorHAnsi" w:cstheme="majorHAnsi"/>
        </w:rPr>
        <w:t>605</w:t>
      </w:r>
      <w:r w:rsidR="00A7216B">
        <w:rPr>
          <w:rFonts w:asciiTheme="majorHAnsi" w:hAnsiTheme="majorHAnsi" w:cstheme="majorHAnsi"/>
        </w:rPr>
        <w:t xml:space="preserve"> ze zm.</w:t>
      </w:r>
      <w:r w:rsidR="001E4708">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3F61AF">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5F743BB1" w:rsidR="002F2954" w:rsidRDefault="0005142E" w:rsidP="006F35DC">
            <w:pPr>
              <w:jc w:val="center"/>
              <w:outlineLvl w:val="0"/>
              <w:rPr>
                <w:rFonts w:ascii="Cambria" w:hAnsi="Cambria"/>
                <w:b/>
                <w:bCs/>
                <w:i/>
                <w:iCs/>
                <w:szCs w:val="24"/>
              </w:rPr>
            </w:pPr>
            <w:bookmarkStart w:id="1" w:name="_Hlk163462096"/>
            <w:r w:rsidRPr="00271168">
              <w:rPr>
                <w:rFonts w:ascii="Cambria" w:hAnsi="Cambria"/>
                <w:b/>
                <w:bCs/>
                <w:i/>
                <w:iCs/>
                <w:szCs w:val="24"/>
              </w:rPr>
              <w:t>„</w:t>
            </w:r>
            <w:r w:rsidR="000F5B71">
              <w:rPr>
                <w:rFonts w:ascii="Cambria" w:hAnsi="Cambria"/>
                <w:b/>
                <w:bCs/>
                <w:i/>
                <w:iCs/>
                <w:szCs w:val="24"/>
              </w:rPr>
              <w:t>Przebudowa pasa drogowego ul. Pawłowickiej w Pawłowicach polegająca na budowie chodnika</w:t>
            </w:r>
            <w:r w:rsidR="00E022FC">
              <w:rPr>
                <w:rFonts w:ascii="Cambria" w:hAnsi="Cambria"/>
                <w:b/>
                <w:bCs/>
                <w:i/>
                <w:iCs/>
                <w:szCs w:val="24"/>
              </w:rPr>
              <w:t>.</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bookmarkEnd w:id="1"/>
          </w:p>
        </w:tc>
      </w:tr>
    </w:tbl>
    <w:p w14:paraId="4C5014BC" w14:textId="77777777" w:rsidR="003F61AF" w:rsidRDefault="003F61AF" w:rsidP="003F61AF">
      <w:pPr>
        <w:pStyle w:val="Default"/>
      </w:pPr>
    </w:p>
    <w:p w14:paraId="57415C75" w14:textId="5808EDF1" w:rsidR="0005142E" w:rsidRPr="001E4708" w:rsidRDefault="003F61AF" w:rsidP="003F61AF">
      <w:pPr>
        <w:spacing w:before="120" w:after="120"/>
        <w:ind w:left="397"/>
        <w:jc w:val="center"/>
        <w:rPr>
          <w:rFonts w:asciiTheme="majorHAnsi" w:hAnsiTheme="majorHAnsi" w:cstheme="majorHAnsi"/>
        </w:rPr>
      </w:pPr>
      <w:r w:rsidRPr="001E4708">
        <w:rPr>
          <w:rFonts w:asciiTheme="majorHAnsi" w:hAnsiTheme="majorHAnsi" w:cstheme="majorHAnsi"/>
          <w:sz w:val="24"/>
          <w:szCs w:val="24"/>
        </w:rPr>
        <w:t xml:space="preserve">Zadanie </w:t>
      </w:r>
      <w:r w:rsidRPr="001E4708">
        <w:rPr>
          <w:rFonts w:asciiTheme="majorHAnsi" w:hAnsiTheme="majorHAnsi" w:cstheme="majorHAnsi"/>
          <w:i/>
          <w:iCs/>
          <w:sz w:val="24"/>
          <w:szCs w:val="24"/>
        </w:rPr>
        <w:t>realizowanego w ramach dofinansowania z Rządowego Funduszu Polski Ład: Program Inwestycji Strategicznych</w:t>
      </w:r>
      <w:r w:rsidRPr="001E4708">
        <w:rPr>
          <w:rFonts w:asciiTheme="majorHAnsi" w:hAnsiTheme="majorHAnsi" w:cstheme="majorHAnsi"/>
          <w:i/>
          <w:iCs/>
          <w:sz w:val="24"/>
          <w:szCs w:val="24"/>
        </w:rPr>
        <w:br/>
        <w:t xml:space="preserve">NR Edycja </w:t>
      </w:r>
      <w:r w:rsidR="000F5B71">
        <w:rPr>
          <w:rFonts w:asciiTheme="majorHAnsi" w:hAnsiTheme="majorHAnsi" w:cstheme="majorHAnsi"/>
          <w:i/>
          <w:iCs/>
          <w:sz w:val="24"/>
          <w:szCs w:val="24"/>
        </w:rPr>
        <w:t>6 PGR</w:t>
      </w:r>
      <w:r w:rsidRPr="001E4708">
        <w:rPr>
          <w:rFonts w:asciiTheme="majorHAnsi" w:hAnsiTheme="majorHAnsi" w:cstheme="majorHAnsi"/>
          <w:i/>
          <w:iCs/>
          <w:sz w:val="24"/>
          <w:szCs w:val="24"/>
        </w:rPr>
        <w:t>/2023/</w:t>
      </w:r>
      <w:r w:rsidR="000F5B71">
        <w:rPr>
          <w:rFonts w:asciiTheme="majorHAnsi" w:hAnsiTheme="majorHAnsi" w:cstheme="majorHAnsi"/>
          <w:i/>
          <w:iCs/>
          <w:sz w:val="24"/>
          <w:szCs w:val="24"/>
        </w:rPr>
        <w:t>4395</w:t>
      </w:r>
      <w:r w:rsidRPr="001E4708">
        <w:rPr>
          <w:rFonts w:asciiTheme="majorHAnsi" w:hAnsiTheme="majorHAnsi" w:cstheme="majorHAnsi"/>
          <w:i/>
          <w:iCs/>
          <w:sz w:val="24"/>
          <w:szCs w:val="24"/>
        </w:rPr>
        <w:t>/</w:t>
      </w:r>
      <w:proofErr w:type="spellStart"/>
      <w:r w:rsidRPr="001E4708">
        <w:rPr>
          <w:rFonts w:asciiTheme="majorHAnsi" w:hAnsiTheme="majorHAnsi" w:cstheme="majorHAnsi"/>
          <w:i/>
          <w:iCs/>
          <w:sz w:val="24"/>
          <w:szCs w:val="24"/>
        </w:rPr>
        <w:t>PolskiLad</w:t>
      </w:r>
      <w:proofErr w:type="spellEnd"/>
      <w:r w:rsidRPr="001E4708">
        <w:rPr>
          <w:rFonts w:asciiTheme="majorHAnsi" w:hAnsiTheme="majorHAnsi" w:cstheme="majorHAnsi"/>
        </w:rPr>
        <w:br/>
      </w: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B706825"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257D8E">
        <w:rPr>
          <w:rFonts w:asciiTheme="majorHAnsi" w:hAnsiTheme="majorHAnsi" w:cstheme="majorHAnsi"/>
          <w:b/>
          <w:bCs/>
        </w:rPr>
        <w:t>.</w:t>
      </w:r>
      <w:r w:rsidR="000F5B71">
        <w:rPr>
          <w:rFonts w:asciiTheme="majorHAnsi" w:hAnsiTheme="majorHAnsi" w:cstheme="majorHAnsi"/>
          <w:b/>
          <w:bCs/>
        </w:rPr>
        <w:t>7</w:t>
      </w:r>
      <w:r w:rsidRPr="00A258D6">
        <w:rPr>
          <w:rFonts w:asciiTheme="majorHAnsi" w:hAnsiTheme="majorHAnsi" w:cstheme="majorHAnsi"/>
          <w:b/>
          <w:bCs/>
        </w:rPr>
        <w:t>.202</w:t>
      </w:r>
      <w:r w:rsidR="00E022FC">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7F8F6D74" w14:textId="77777777" w:rsidR="001666B3" w:rsidRDefault="001666B3" w:rsidP="001666B3">
      <w:pPr>
        <w:spacing w:line="319" w:lineRule="auto"/>
        <w:rPr>
          <w:rFonts w:asciiTheme="majorHAnsi" w:eastAsia="Times New Roman" w:hAnsiTheme="majorHAnsi" w:cstheme="majorHAnsi"/>
        </w:rPr>
      </w:pPr>
    </w:p>
    <w:p w14:paraId="53CB477A" w14:textId="77777777" w:rsidR="001666B3" w:rsidRDefault="001666B3" w:rsidP="001666B3">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3CF3CF9F"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E022FC">
        <w:rPr>
          <w:rFonts w:asciiTheme="majorHAnsi" w:eastAsia="Times New Roman" w:hAnsiTheme="majorHAnsi" w:cstheme="majorHAnsi"/>
        </w:rPr>
        <w:t>4</w:t>
      </w:r>
      <w:r w:rsidR="008664B0" w:rsidRPr="00D03C9F">
        <w:rPr>
          <w:rFonts w:asciiTheme="majorHAnsi" w:eastAsia="Times New Roman" w:hAnsiTheme="majorHAnsi" w:cstheme="majorHAnsi"/>
        </w:rPr>
        <w:t>.</w:t>
      </w:r>
      <w:r w:rsidR="00E022FC">
        <w:rPr>
          <w:rFonts w:asciiTheme="majorHAnsi" w:eastAsia="Times New Roman" w:hAnsiTheme="majorHAnsi" w:cstheme="majorHAnsi"/>
        </w:rPr>
        <w:t>0</w:t>
      </w:r>
      <w:r w:rsidR="000F5B71">
        <w:rPr>
          <w:rFonts w:asciiTheme="majorHAnsi" w:eastAsia="Times New Roman" w:hAnsiTheme="majorHAnsi" w:cstheme="majorHAnsi"/>
        </w:rPr>
        <w:t>6</w:t>
      </w:r>
      <w:r w:rsidR="00DE7695">
        <w:rPr>
          <w:rFonts w:asciiTheme="majorHAnsi" w:eastAsia="Times New Roman" w:hAnsiTheme="majorHAnsi" w:cstheme="majorHAnsi"/>
        </w:rPr>
        <w:t>.</w:t>
      </w:r>
      <w:r w:rsidR="007E4E3D">
        <w:rPr>
          <w:rFonts w:asciiTheme="majorHAnsi" w:eastAsia="Times New Roman" w:hAnsiTheme="majorHAnsi" w:cstheme="majorHAnsi"/>
        </w:rPr>
        <w:t>19</w:t>
      </w:r>
    </w:p>
    <w:p w14:paraId="4732B0F3" w14:textId="741DD814" w:rsidR="00096CC1" w:rsidRPr="00A258D6" w:rsidRDefault="00096CC1" w:rsidP="00096CC1">
      <w:pPr>
        <w:tabs>
          <w:tab w:val="right" w:pos="9025"/>
        </w:tabs>
        <w:spacing w:line="319" w:lineRule="auto"/>
        <w:rPr>
          <w:rFonts w:asciiTheme="majorHAnsi" w:hAnsiTheme="majorHAnsi" w:cstheme="majorHAnsi"/>
          <w:b/>
          <w:color w:val="000000"/>
        </w:rPr>
      </w:pPr>
      <w:bookmarkStart w:id="3" w:name="_Toc65495843"/>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0"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11"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2E21C55" w:rsidR="00B159A0" w:rsidRPr="00EE34BE" w:rsidRDefault="00B159A0" w:rsidP="00881111">
      <w:pPr>
        <w:spacing w:line="319" w:lineRule="auto"/>
        <w:jc w:val="both"/>
        <w:rPr>
          <w:rFonts w:asciiTheme="majorHAnsi" w:hAnsiTheme="majorHAnsi" w:cstheme="majorHAnsi"/>
          <w:bCs/>
        </w:rPr>
      </w:pPr>
      <w:r w:rsidRPr="00EE34BE">
        <w:rPr>
          <w:rFonts w:asciiTheme="majorHAnsi" w:hAnsiTheme="majorHAnsi" w:cstheme="majorHAnsi"/>
          <w:b/>
        </w:rPr>
        <w:t xml:space="preserve">Uwaga! </w:t>
      </w:r>
      <w:r w:rsidRPr="00EE34BE">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E34BE">
        <w:rPr>
          <w:rFonts w:asciiTheme="majorHAnsi" w:hAnsiTheme="majorHAnsi" w:cstheme="majorHAnsi"/>
          <w:bCs/>
        </w:rPr>
        <w:t xml:space="preserve">w rozdziale XIII </w:t>
      </w:r>
      <w:r w:rsidR="00EE34BE" w:rsidRPr="00EE34BE">
        <w:rPr>
          <w:rFonts w:asciiTheme="majorHAnsi" w:hAnsiTheme="majorHAnsi" w:cstheme="majorHAnsi"/>
          <w:bCs/>
        </w:rPr>
        <w:t>SWZ</w:t>
      </w:r>
      <w:r w:rsidRPr="00EE34BE">
        <w:rPr>
          <w:rFonts w:asciiTheme="majorHAnsi" w:hAnsiTheme="majorHAnsi" w:cstheme="majorHAnsi"/>
          <w:bCs/>
        </w:rPr>
        <w:t>.</w:t>
      </w:r>
    </w:p>
    <w:p w14:paraId="67E149F7" w14:textId="3D75C834"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EE34BE">
        <w:rPr>
          <w:rFonts w:asciiTheme="majorHAnsi" w:eastAsia="Times New Roman" w:hAnsiTheme="majorHAnsi" w:cstheme="majorHAnsi"/>
        </w:rPr>
        <w:t xml:space="preserve"> </w:t>
      </w:r>
      <w:r w:rsidR="0088231F">
        <w:rPr>
          <w:rFonts w:asciiTheme="majorHAnsi" w:eastAsia="Times New Roman" w:hAnsiTheme="majorHAnsi" w:cstheme="majorHAnsi"/>
        </w:rPr>
        <w:t>28</w:t>
      </w:r>
      <w:r w:rsidR="00EE34BE">
        <w:rPr>
          <w:rFonts w:asciiTheme="majorHAnsi" w:eastAsia="Times New Roman" w:hAnsiTheme="majorHAnsi" w:cstheme="majorHAnsi"/>
        </w:rPr>
        <w:t xml:space="preserve"> – </w:t>
      </w:r>
      <w:r w:rsidR="0088231F">
        <w:rPr>
          <w:rFonts w:asciiTheme="majorHAnsi" w:eastAsia="Times New Roman" w:hAnsiTheme="majorHAnsi" w:cstheme="majorHAnsi"/>
        </w:rPr>
        <w:t>34</w:t>
      </w:r>
      <w:r w:rsidR="00EE34BE">
        <w:rPr>
          <w:rFonts w:asciiTheme="majorHAnsi" w:eastAsia="Times New Roman" w:hAnsiTheme="majorHAnsi" w:cstheme="majorHAnsi"/>
        </w:rPr>
        <w:t xml:space="preserve"> </w:t>
      </w:r>
      <w:r w:rsidR="0059496C">
        <w:rPr>
          <w:rFonts w:asciiTheme="majorHAnsi" w:eastAsia="Times New Roman" w:hAnsiTheme="majorHAnsi" w:cstheme="majorHAnsi"/>
        </w:rPr>
        <w:t>-</w:t>
      </w:r>
      <w:r w:rsidR="00EE34BE">
        <w:rPr>
          <w:rFonts w:asciiTheme="majorHAnsi" w:eastAsia="Times New Roman" w:hAnsiTheme="majorHAnsi" w:cstheme="majorHAnsi"/>
        </w:rPr>
        <w:t xml:space="preserve"> </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F708BC">
      <w:pPr>
        <w:numPr>
          <w:ilvl w:val="0"/>
          <w:numId w:val="1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253BDB23" w14:textId="7F9E85F9" w:rsidR="00220060" w:rsidRPr="00EE34BE" w:rsidRDefault="00220060" w:rsidP="00EE34BE">
      <w:pPr>
        <w:pStyle w:val="Tekstpodstawowy"/>
        <w:spacing w:line="276" w:lineRule="auto"/>
        <w:rPr>
          <w:rFonts w:asciiTheme="majorHAnsi" w:hAnsiTheme="majorHAnsi" w:cstheme="majorHAnsi"/>
          <w:sz w:val="22"/>
          <w:szCs w:val="22"/>
        </w:rPr>
      </w:pPr>
      <w:bookmarkStart w:id="5" w:name="_Toc65495844"/>
      <w:r>
        <w:rPr>
          <w:rFonts w:asciiTheme="majorHAnsi" w:hAnsiTheme="majorHAnsi" w:cstheme="majorHAnsi"/>
          <w:b/>
          <w:bCs/>
        </w:rPr>
        <w:t xml:space="preserve">II.  </w:t>
      </w:r>
      <w:r w:rsidR="00273251" w:rsidRPr="00273251">
        <w:rPr>
          <w:rFonts w:asciiTheme="majorHAnsi" w:hAnsiTheme="majorHAnsi" w:cstheme="majorHAnsi"/>
          <w:b/>
          <w:bCs/>
        </w:rPr>
        <w:t>OCHRONA DANYCH OSOBOWYCH</w:t>
      </w:r>
      <w:bookmarkEnd w:id="5"/>
      <w:r w:rsidR="00A43881">
        <w:rPr>
          <w:rFonts w:asciiTheme="majorHAnsi" w:hAnsiTheme="majorHAnsi" w:cstheme="majorHAnsi"/>
          <w:b/>
          <w:bCs/>
        </w:rPr>
        <w:t>.</w:t>
      </w:r>
      <w:r w:rsidR="00A43881">
        <w:rPr>
          <w:rFonts w:asciiTheme="majorHAnsi" w:hAnsiTheme="majorHAnsi" w:cstheme="majorHAnsi"/>
          <w:b/>
          <w:bCs/>
        </w:rPr>
        <w:br/>
      </w:r>
      <w:r w:rsidR="00B70613">
        <w:br/>
      </w:r>
      <w:r w:rsidRPr="00EE34BE">
        <w:rPr>
          <w:rFonts w:asciiTheme="majorHAnsi" w:hAnsiTheme="majorHAnsi" w:cstheme="majorHAnsi"/>
          <w:sz w:val="22"/>
          <w:szCs w:val="22"/>
        </w:rPr>
        <w:t>Zgodnie z art. 13 RODO informujemy, że:</w:t>
      </w:r>
    </w:p>
    <w:p w14:paraId="04528132" w14:textId="7F8698AA"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Style w:val="Wyrnienie"/>
          <w:rFonts w:asciiTheme="majorHAnsi" w:hAnsiTheme="majorHAnsi" w:cstheme="majorHAnsi"/>
          <w:i w:val="0"/>
          <w:sz w:val="22"/>
          <w:szCs w:val="22"/>
        </w:rPr>
        <w:t>1.</w:t>
      </w:r>
      <w:r w:rsidRPr="00EE34BE">
        <w:rPr>
          <w:rStyle w:val="Wyrnienie"/>
          <w:rFonts w:asciiTheme="majorHAnsi" w:hAnsiTheme="majorHAnsi" w:cstheme="majorHAnsi"/>
          <w:i w:val="0"/>
          <w:sz w:val="22"/>
          <w:szCs w:val="22"/>
        </w:rPr>
        <w:tab/>
        <w:t>Administratorem Pani/Pana danych osobowych jest Wójt Gminy Rokietnica</w:t>
      </w:r>
      <w:r w:rsidR="00B70613" w:rsidRPr="00EE34BE">
        <w:rPr>
          <w:rStyle w:val="Wyrnienie"/>
          <w:rFonts w:asciiTheme="majorHAnsi" w:hAnsiTheme="majorHAnsi" w:cstheme="majorHAnsi"/>
          <w:i w:val="0"/>
          <w:sz w:val="22"/>
          <w:szCs w:val="22"/>
        </w:rPr>
        <w:br/>
      </w:r>
      <w:r w:rsidRPr="00EE34BE">
        <w:rPr>
          <w:rStyle w:val="Wyrnienie"/>
          <w:rFonts w:asciiTheme="majorHAnsi" w:hAnsiTheme="majorHAnsi" w:cstheme="majorHAnsi"/>
          <w:i w:val="0"/>
          <w:sz w:val="22"/>
          <w:szCs w:val="22"/>
        </w:rPr>
        <w:t xml:space="preserve"> ul. Golęcińska 1, 62-090 Rokietnica, E- mail: </w:t>
      </w:r>
      <w:hyperlink r:id="rId13" w:history="1">
        <w:r w:rsidRPr="00EE34BE">
          <w:rPr>
            <w:rStyle w:val="Hipercze"/>
            <w:rFonts w:asciiTheme="majorHAnsi" w:hAnsiTheme="majorHAnsi" w:cstheme="majorHAnsi"/>
            <w:sz w:val="22"/>
            <w:szCs w:val="22"/>
          </w:rPr>
          <w:t>urzad@rokietnica.pl</w:t>
        </w:r>
      </w:hyperlink>
      <w:r w:rsidRPr="00EE34BE">
        <w:rPr>
          <w:rStyle w:val="Wyrnienie"/>
          <w:rFonts w:asciiTheme="majorHAnsi" w:hAnsiTheme="majorHAnsi" w:cstheme="majorHAnsi"/>
          <w:i w:val="0"/>
          <w:sz w:val="22"/>
          <w:szCs w:val="22"/>
        </w:rPr>
        <w:t>, Tel. 61 89 60 600</w:t>
      </w:r>
    </w:p>
    <w:p w14:paraId="6C330678"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Style w:val="Wyrnienie"/>
          <w:rFonts w:asciiTheme="majorHAnsi" w:hAnsiTheme="majorHAnsi" w:cstheme="majorHAnsi"/>
          <w:i w:val="0"/>
          <w:sz w:val="22"/>
          <w:szCs w:val="22"/>
        </w:rPr>
        <w:t>2.</w:t>
      </w:r>
      <w:r w:rsidRPr="00EE34BE">
        <w:rPr>
          <w:rStyle w:val="Wyrnienie"/>
          <w:rFonts w:asciiTheme="majorHAnsi" w:hAnsiTheme="majorHAnsi" w:cstheme="majorHAnsi"/>
          <w:i w:val="0"/>
          <w:sz w:val="22"/>
          <w:szCs w:val="22"/>
        </w:rPr>
        <w:tab/>
        <w:t xml:space="preserve">Może Pan/Pani kontaktować się w sprawach związanych z przetwarzaniem danych oraz z wykonywaniem praw przysługujących na mocy RODO z Administratorem z wykorzystaniem powyższych danych teleadresowych lub z wyznaczonym u Administratora Inspektorem ochrony danych na adres e-mail: </w:t>
      </w:r>
      <w:hyperlink r:id="rId14" w:history="1">
        <w:r w:rsidRPr="00EE34BE">
          <w:rPr>
            <w:rStyle w:val="Hipercze"/>
            <w:rFonts w:asciiTheme="majorHAnsi" w:hAnsiTheme="majorHAnsi" w:cstheme="majorHAnsi"/>
            <w:sz w:val="22"/>
            <w:szCs w:val="22"/>
          </w:rPr>
          <w:t>iod@rokietnica.pl</w:t>
        </w:r>
      </w:hyperlink>
      <w:r w:rsidRPr="00EE34BE">
        <w:rPr>
          <w:rStyle w:val="Wyrnienie"/>
          <w:rFonts w:asciiTheme="majorHAnsi" w:hAnsiTheme="majorHAnsi" w:cstheme="majorHAnsi"/>
          <w:i w:val="0"/>
          <w:sz w:val="22"/>
          <w:szCs w:val="22"/>
        </w:rPr>
        <w:t xml:space="preserve"> </w:t>
      </w:r>
    </w:p>
    <w:p w14:paraId="7C8C2958"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3.</w:t>
      </w:r>
      <w:r w:rsidRPr="00EE34BE">
        <w:rPr>
          <w:rFonts w:asciiTheme="majorHAnsi" w:hAnsiTheme="majorHAnsi" w:cstheme="majorHAnsi"/>
          <w:sz w:val="22"/>
          <w:szCs w:val="22"/>
        </w:rPr>
        <w:tab/>
        <w:t xml:space="preserve">Pani/Pana dane niezbędne do udziału w postępowaniu będą przetwarzane w celu związanym z realizacją postępowania o udzielenie zamówienia publicznego na podstawie ustawy Prawo zamówień publicznych oraz działanie przez administratora w interesie publicznym </w:t>
      </w:r>
      <w:r w:rsidRPr="00EE34BE">
        <w:rPr>
          <w:rStyle w:val="Mocnewyrnione"/>
          <w:rFonts w:asciiTheme="majorHAnsi" w:hAnsiTheme="majorHAnsi" w:cstheme="majorHAnsi"/>
          <w:b w:val="0"/>
          <w:sz w:val="22"/>
          <w:szCs w:val="22"/>
        </w:rPr>
        <w:t>[PZP], zgodnie z art. 6 ust. 1 lit. c, e oraz art. 10 RODO</w:t>
      </w:r>
      <w:r w:rsidRPr="00EE34BE">
        <w:rPr>
          <w:rStyle w:val="Zakotwiczenieprzypisudolnego"/>
          <w:rFonts w:asciiTheme="majorHAnsi" w:hAnsiTheme="majorHAnsi" w:cstheme="majorHAnsi"/>
          <w:sz w:val="22"/>
          <w:szCs w:val="22"/>
        </w:rPr>
        <w:t>.</w:t>
      </w:r>
    </w:p>
    <w:p w14:paraId="281B09A2"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4.</w:t>
      </w:r>
      <w:r w:rsidRPr="00EE34BE">
        <w:rPr>
          <w:rFonts w:asciiTheme="majorHAnsi" w:hAnsiTheme="majorHAnsi" w:cstheme="majorHAnsi"/>
          <w:sz w:val="22"/>
          <w:szCs w:val="22"/>
        </w:rPr>
        <w:tab/>
        <w:t>Pani/Pana dane osobowe mogą być udostępniane podmiotom uprawnionym do ich otrzymywania na podstawie przepisów prawa lub umowy, w tym: podwykonawcom, firmom zapewniającym niszczenie dokumentów i nośników danych, biurom obsługi prawnej, itp.</w:t>
      </w:r>
    </w:p>
    <w:p w14:paraId="304D5EA6"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CB7F96">
        <w:lastRenderedPageBreak/>
        <w:t>5.</w:t>
      </w:r>
      <w:r>
        <w:tab/>
      </w:r>
      <w:r w:rsidRPr="00EE34BE">
        <w:rPr>
          <w:rFonts w:asciiTheme="majorHAnsi" w:hAnsiTheme="majorHAnsi" w:cstheme="majorHAnsi"/>
          <w:sz w:val="22"/>
          <w:szCs w:val="22"/>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2334D522"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6.</w:t>
      </w:r>
      <w:r w:rsidRPr="00EE34BE">
        <w:rPr>
          <w:rFonts w:asciiTheme="majorHAnsi" w:hAnsiTheme="majorHAnsi" w:cstheme="majorHAnsi"/>
          <w:sz w:val="22"/>
          <w:szCs w:val="22"/>
        </w:rPr>
        <w:tab/>
        <w:t>W związku z jawnością postępowania o udzielenie zamówienia publicznego Pani/a dane mogą być także przekazywane do państw trzecich.</w:t>
      </w:r>
    </w:p>
    <w:p w14:paraId="3CE13020"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7.</w:t>
      </w:r>
      <w:r w:rsidRPr="00EE34BE">
        <w:rPr>
          <w:rFonts w:asciiTheme="majorHAnsi" w:hAnsiTheme="majorHAnsi" w:cstheme="majorHAnsi"/>
          <w:sz w:val="22"/>
          <w:szCs w:val="22"/>
        </w:rPr>
        <w:tab/>
        <w:t>Podanie przez Panią/Pana danych osobowych jest wymagane przepisami PZP do wzięcia udziału w postępowaniu.</w:t>
      </w:r>
    </w:p>
    <w:p w14:paraId="26000D00"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8.</w:t>
      </w:r>
      <w:r w:rsidRPr="00EE34BE">
        <w:rPr>
          <w:rFonts w:asciiTheme="majorHAnsi" w:hAnsiTheme="majorHAnsi" w:cstheme="majorHAnsi"/>
          <w:sz w:val="22"/>
          <w:szCs w:val="22"/>
        </w:rPr>
        <w:tab/>
        <w:t>Posiada Pani/Pan prawo żądania dostępu do treści swoich danych i ich sprostowania, sprzeciwu na dalsze przetwarzanie, usunięcia, ograniczenia przetwarzania, prawo do przenoszenia danych.</w:t>
      </w:r>
    </w:p>
    <w:p w14:paraId="6AFF7684" w14:textId="77777777" w:rsidR="00220060" w:rsidRPr="00EE34BE" w:rsidRDefault="00220060" w:rsidP="00EE34BE">
      <w:pPr>
        <w:pStyle w:val="Tekstpodstawowy"/>
        <w:spacing w:after="0"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9.</w:t>
      </w:r>
      <w:r w:rsidRPr="00EE34BE">
        <w:rPr>
          <w:rFonts w:asciiTheme="majorHAnsi" w:hAnsiTheme="majorHAnsi" w:cstheme="majorHAnsi"/>
          <w:sz w:val="22"/>
          <w:szCs w:val="22"/>
        </w:rPr>
        <w:tab/>
        <w:t>Administrator informuje, że przepisy PZP ograniczają prawo do skorzystania:</w:t>
      </w:r>
    </w:p>
    <w:p w14:paraId="657284A9" w14:textId="77777777" w:rsidR="00220060" w:rsidRPr="00EE34BE" w:rsidRDefault="00220060" w:rsidP="00EE34BE">
      <w:pPr>
        <w:pStyle w:val="Tekstpodstawowy"/>
        <w:spacing w:after="0" w:line="276" w:lineRule="auto"/>
        <w:ind w:left="994" w:hanging="426"/>
        <w:jc w:val="both"/>
        <w:rPr>
          <w:rFonts w:asciiTheme="majorHAnsi" w:hAnsiTheme="majorHAnsi" w:cstheme="majorHAnsi"/>
          <w:sz w:val="22"/>
          <w:szCs w:val="22"/>
        </w:rPr>
      </w:pPr>
      <w:r w:rsidRPr="00EE34BE">
        <w:rPr>
          <w:rFonts w:asciiTheme="majorHAnsi" w:hAnsiTheme="majorHAnsi" w:cstheme="majorHAnsi"/>
          <w:sz w:val="22"/>
          <w:szCs w:val="22"/>
        </w:rPr>
        <w:t>-</w:t>
      </w:r>
      <w:r w:rsidRPr="00EE34BE">
        <w:rPr>
          <w:rFonts w:asciiTheme="majorHAnsi" w:hAnsiTheme="majorHAnsi" w:cstheme="majorHAnsi"/>
          <w:sz w:val="22"/>
          <w:szCs w:val="22"/>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75583802" w14:textId="77777777" w:rsidR="00220060" w:rsidRPr="00EE34BE" w:rsidRDefault="00220060" w:rsidP="00EE34BE">
      <w:pPr>
        <w:pStyle w:val="Tekstpodstawowy"/>
        <w:spacing w:line="276" w:lineRule="auto"/>
        <w:ind w:left="994" w:hanging="426"/>
        <w:jc w:val="both"/>
        <w:rPr>
          <w:rFonts w:asciiTheme="majorHAnsi" w:hAnsiTheme="majorHAnsi" w:cstheme="majorHAnsi"/>
          <w:sz w:val="22"/>
          <w:szCs w:val="22"/>
        </w:rPr>
      </w:pPr>
      <w:r w:rsidRPr="00EE34BE">
        <w:rPr>
          <w:rFonts w:asciiTheme="majorHAnsi" w:hAnsiTheme="majorHAnsi" w:cstheme="majorHAnsi"/>
          <w:sz w:val="22"/>
          <w:szCs w:val="22"/>
        </w:rPr>
        <w:t>-</w:t>
      </w:r>
      <w:r w:rsidRPr="00EE34BE">
        <w:rPr>
          <w:rFonts w:asciiTheme="majorHAnsi" w:hAnsiTheme="majorHAnsi" w:cstheme="majorHAnsi"/>
          <w:sz w:val="22"/>
          <w:szCs w:val="22"/>
        </w:rPr>
        <w:tab/>
        <w:t>z ograniczenia przetwarzania (art. 18 RODO), które nie może zostać zrealizowane do czasu zakończenia tego postępowania.</w:t>
      </w:r>
    </w:p>
    <w:p w14:paraId="5469A527"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10.</w:t>
      </w:r>
      <w:r w:rsidRPr="00EE34BE">
        <w:rPr>
          <w:rFonts w:asciiTheme="majorHAnsi" w:hAnsiTheme="majorHAnsi" w:cstheme="majorHAnsi"/>
          <w:sz w:val="22"/>
          <w:szCs w:val="22"/>
        </w:rPr>
        <w:tab/>
        <w:t>Posiada Pani/Pan prawo do wniesienia skargi do Prezesa UODO (www.uodo.gov.pl) w razie uznania, że przetwarzanie danych przez Administratora narusza przepisy prawa.</w:t>
      </w:r>
    </w:p>
    <w:p w14:paraId="73F1AFE4"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11.</w:t>
      </w:r>
      <w:r w:rsidRPr="00EE34BE">
        <w:rPr>
          <w:rFonts w:asciiTheme="majorHAnsi" w:hAnsiTheme="majorHAnsi" w:cstheme="majorHAnsi"/>
          <w:sz w:val="22"/>
          <w:szCs w:val="22"/>
        </w:rPr>
        <w:tab/>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7FB75383" w14:textId="77777777" w:rsidR="00881111" w:rsidRPr="00EE34BE" w:rsidRDefault="00881111" w:rsidP="00EE34BE">
      <w:pPr>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4267A6F4"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F708BC">
      <w:pPr>
        <w:numPr>
          <w:ilvl w:val="0"/>
          <w:numId w:val="6"/>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365D8E58" w:rsidR="001C5D72" w:rsidRPr="00A43881" w:rsidRDefault="006116B3" w:rsidP="00334E16">
      <w:pPr>
        <w:numPr>
          <w:ilvl w:val="0"/>
          <w:numId w:val="6"/>
        </w:numPr>
        <w:spacing w:line="319" w:lineRule="auto"/>
        <w:ind w:left="0" w:firstLine="0"/>
        <w:jc w:val="both"/>
        <w:rPr>
          <w:rFonts w:asciiTheme="majorHAnsi" w:hAnsiTheme="majorHAnsi" w:cstheme="majorHAnsi"/>
        </w:rPr>
      </w:pPr>
      <w:r w:rsidRPr="00A43881">
        <w:rPr>
          <w:rFonts w:asciiTheme="majorHAnsi" w:hAnsiTheme="majorHAnsi" w:cstheme="majorHAnsi"/>
        </w:rPr>
        <w:lastRenderedPageBreak/>
        <w:t>czynności wykonywane przez pracowników niższego szczebla technicznego i organizacyjnego procesu budowlanego</w:t>
      </w:r>
      <w:r w:rsidR="00FA680C">
        <w:rPr>
          <w:rFonts w:asciiTheme="majorHAnsi" w:hAnsiTheme="majorHAnsi" w:cstheme="majorHAnsi"/>
        </w:rPr>
        <w:t xml:space="preserve"> (roboty ziemne, operatorzy sprzętu)</w:t>
      </w:r>
      <w:r w:rsidR="00450C8E" w:rsidRPr="00A43881">
        <w:rPr>
          <w:rFonts w:asciiTheme="majorHAnsi" w:hAnsiTheme="majorHAnsi" w:cstheme="majorHAnsi"/>
        </w:rPr>
        <w:t>.</w:t>
      </w:r>
    </w:p>
    <w:p w14:paraId="718FBDC0" w14:textId="75FF7F6A" w:rsidR="00C41890" w:rsidRPr="00A43881" w:rsidRDefault="00FC4AB9" w:rsidP="00F708BC">
      <w:pPr>
        <w:numPr>
          <w:ilvl w:val="0"/>
          <w:numId w:val="12"/>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1F7BDDEE" w14:textId="79CC4B8D" w:rsidR="00585FF7" w:rsidRPr="00A43881" w:rsidRDefault="00585FF7"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7" w:name="_Toc65495846"/>
      <w:bookmarkStart w:id="8"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7"/>
      <w:r>
        <w:rPr>
          <w:rFonts w:asciiTheme="majorHAnsi" w:hAnsiTheme="majorHAnsi" w:cstheme="majorHAnsi"/>
          <w:b/>
          <w:bCs/>
          <w:sz w:val="24"/>
          <w:szCs w:val="24"/>
        </w:rPr>
        <w:t>.</w:t>
      </w:r>
    </w:p>
    <w:p w14:paraId="6BA49C54" w14:textId="77777777" w:rsidR="00CA459A" w:rsidRPr="00CA459A" w:rsidRDefault="00CA459A" w:rsidP="00CA459A">
      <w:pPr>
        <w:autoSpaceDE w:val="0"/>
        <w:autoSpaceDN w:val="0"/>
        <w:adjustRightInd w:val="0"/>
        <w:jc w:val="both"/>
        <w:rPr>
          <w:rFonts w:ascii="Calibri" w:hAnsi="Calibri" w:cs="Calibri"/>
          <w:szCs w:val="24"/>
        </w:rPr>
      </w:pPr>
    </w:p>
    <w:p w14:paraId="1388252A" w14:textId="0AC6814F" w:rsidR="008E5ACB" w:rsidRPr="008A1F49" w:rsidRDefault="00137B43" w:rsidP="007E4E3D">
      <w:pPr>
        <w:pStyle w:val="Default"/>
        <w:numPr>
          <w:ilvl w:val="3"/>
          <w:numId w:val="12"/>
        </w:numPr>
        <w:spacing w:line="276" w:lineRule="auto"/>
        <w:ind w:left="0" w:firstLine="0"/>
        <w:rPr>
          <w:rFonts w:asciiTheme="majorHAnsi" w:eastAsia="Times New Roman" w:hAnsiTheme="majorHAnsi" w:cstheme="majorHAnsi"/>
          <w:sz w:val="22"/>
          <w:szCs w:val="22"/>
        </w:rPr>
      </w:pPr>
      <w:r w:rsidRPr="008A1F49">
        <w:rPr>
          <w:rFonts w:asciiTheme="majorHAnsi" w:hAnsiTheme="majorHAnsi" w:cstheme="majorHAnsi"/>
          <w:sz w:val="22"/>
          <w:szCs w:val="22"/>
        </w:rPr>
        <w:t>I</w:t>
      </w:r>
      <w:r w:rsidR="008E5ACB" w:rsidRPr="008A1F49">
        <w:rPr>
          <w:rFonts w:asciiTheme="majorHAnsi" w:hAnsiTheme="majorHAnsi" w:cstheme="majorHAnsi"/>
          <w:sz w:val="22"/>
          <w:szCs w:val="22"/>
        </w:rPr>
        <w:t>nwestycja</w:t>
      </w:r>
      <w:r w:rsidRPr="008A1F49">
        <w:rPr>
          <w:rFonts w:asciiTheme="majorHAnsi" w:hAnsiTheme="majorHAnsi" w:cstheme="majorHAnsi"/>
          <w:sz w:val="22"/>
          <w:szCs w:val="22"/>
        </w:rPr>
        <w:t xml:space="preserve"> stanowiąca przedmiot zamówienia </w:t>
      </w:r>
      <w:r w:rsidR="008E5ACB" w:rsidRPr="008A1F49">
        <w:rPr>
          <w:rFonts w:asciiTheme="majorHAnsi" w:hAnsiTheme="majorHAnsi" w:cstheme="majorHAnsi"/>
          <w:sz w:val="22"/>
          <w:szCs w:val="22"/>
        </w:rPr>
        <w:t>zlokalizowana jest na terenie miejscowości Pawłowice w gminie Rokietnica, województwo wielkopolskie, powiat poznański. Zakres inwestycji obejmuje odcinek o dł. ok 993</w:t>
      </w:r>
      <w:r w:rsidR="00017FEF" w:rsidRPr="008A1F49">
        <w:rPr>
          <w:rFonts w:asciiTheme="majorHAnsi" w:hAnsiTheme="majorHAnsi" w:cstheme="majorHAnsi"/>
          <w:sz w:val="22"/>
          <w:szCs w:val="22"/>
        </w:rPr>
        <w:t xml:space="preserve"> </w:t>
      </w:r>
      <w:proofErr w:type="spellStart"/>
      <w:r w:rsidR="008E5ACB" w:rsidRPr="008A1F49">
        <w:rPr>
          <w:rFonts w:asciiTheme="majorHAnsi" w:hAnsiTheme="majorHAnsi" w:cstheme="majorHAnsi"/>
          <w:sz w:val="22"/>
          <w:szCs w:val="22"/>
        </w:rPr>
        <w:t>mb</w:t>
      </w:r>
      <w:proofErr w:type="spellEnd"/>
      <w:r w:rsidR="008E5ACB" w:rsidRPr="008A1F49">
        <w:rPr>
          <w:rFonts w:asciiTheme="majorHAnsi" w:hAnsiTheme="majorHAnsi" w:cstheme="majorHAnsi"/>
          <w:sz w:val="22"/>
          <w:szCs w:val="22"/>
        </w:rPr>
        <w:t>.</w:t>
      </w:r>
    </w:p>
    <w:p w14:paraId="69066863" w14:textId="77777777" w:rsidR="008E5ACB" w:rsidRPr="008A1F49" w:rsidRDefault="008E5ACB" w:rsidP="00137B43">
      <w:pPr>
        <w:pStyle w:val="Default"/>
        <w:spacing w:line="276" w:lineRule="auto"/>
        <w:rPr>
          <w:rFonts w:asciiTheme="majorHAnsi" w:hAnsiTheme="majorHAnsi" w:cstheme="majorHAnsi"/>
          <w:sz w:val="22"/>
          <w:szCs w:val="22"/>
        </w:rPr>
      </w:pPr>
    </w:p>
    <w:p w14:paraId="35DF9DA5" w14:textId="65ACE1C2" w:rsidR="008E5ACB" w:rsidRPr="008A1F49" w:rsidRDefault="008E5ACB" w:rsidP="00137B43">
      <w:pPr>
        <w:pStyle w:val="Default"/>
        <w:spacing w:line="276" w:lineRule="auto"/>
        <w:rPr>
          <w:rFonts w:asciiTheme="majorHAnsi" w:hAnsiTheme="majorHAnsi" w:cstheme="majorHAnsi"/>
          <w:sz w:val="22"/>
          <w:szCs w:val="22"/>
        </w:rPr>
      </w:pPr>
      <w:r w:rsidRPr="008A1F49">
        <w:rPr>
          <w:rFonts w:asciiTheme="majorHAnsi" w:hAnsiTheme="majorHAnsi" w:cstheme="majorHAnsi"/>
          <w:sz w:val="22"/>
          <w:szCs w:val="22"/>
        </w:rPr>
        <w:t>Ulica Pawłowicka jest drogą gminną nr 317819P (droga publiczna- Uchwała nr XL/325/2013) i leży</w:t>
      </w:r>
      <w:r w:rsidR="007E4E3D" w:rsidRPr="008A1F49">
        <w:rPr>
          <w:rFonts w:asciiTheme="majorHAnsi" w:hAnsiTheme="majorHAnsi" w:cstheme="majorHAnsi"/>
          <w:sz w:val="22"/>
          <w:szCs w:val="22"/>
        </w:rPr>
        <w:br/>
      </w:r>
      <w:r w:rsidRPr="008A1F49">
        <w:rPr>
          <w:rFonts w:asciiTheme="majorHAnsi" w:hAnsiTheme="majorHAnsi" w:cstheme="majorHAnsi"/>
          <w:sz w:val="22"/>
          <w:szCs w:val="22"/>
        </w:rPr>
        <w:t xml:space="preserve"> w centralnej części miejscowości Pawłowice. Wzdłuż ulicy zlokalizowana jest przede wszystkim zabudowa jedno i wielorodzinna, a także pola uprawne. Jest to droga gminna klasy L o szerokości ok. 5,50m. W chwili obecnej przedmiotowa ulica funkcjonuje, jako układ dwukierunkowy bez wydzielonego chodnika i stanowi dojazd do przyległych posesji. Ulica ta jest utwardzona nawierzchnią z betonu asfaltowego w dobrym stanie technicznym i nie jest ograniczona krawężnikami.</w:t>
      </w:r>
    </w:p>
    <w:p w14:paraId="5EAF8A32" w14:textId="77777777" w:rsidR="008E5ACB" w:rsidRPr="008A1F49" w:rsidRDefault="008E5ACB" w:rsidP="00137B43">
      <w:pPr>
        <w:autoSpaceDE w:val="0"/>
        <w:autoSpaceDN w:val="0"/>
        <w:adjustRightInd w:val="0"/>
        <w:jc w:val="both"/>
        <w:rPr>
          <w:rFonts w:asciiTheme="majorHAnsi" w:hAnsiTheme="majorHAnsi" w:cstheme="majorHAnsi"/>
        </w:rPr>
      </w:pPr>
    </w:p>
    <w:p w14:paraId="0F559667" w14:textId="77777777" w:rsidR="008E5ACB" w:rsidRPr="008A1F49" w:rsidRDefault="008E5ACB" w:rsidP="00137B43">
      <w:pPr>
        <w:pStyle w:val="Default"/>
        <w:spacing w:line="276" w:lineRule="auto"/>
        <w:rPr>
          <w:rFonts w:asciiTheme="majorHAnsi" w:hAnsiTheme="majorHAnsi" w:cstheme="majorHAnsi"/>
          <w:sz w:val="22"/>
          <w:szCs w:val="22"/>
        </w:rPr>
      </w:pPr>
      <w:r w:rsidRPr="008A1F49">
        <w:rPr>
          <w:rFonts w:asciiTheme="majorHAnsi" w:hAnsiTheme="majorHAnsi" w:cstheme="majorHAnsi"/>
          <w:sz w:val="22"/>
          <w:szCs w:val="22"/>
        </w:rPr>
        <w:t xml:space="preserve">Przebieg rozbudowywanej ulicy przedstawiono w części rysunkowej opracowania – „Plan zagospodarowania terenu”. </w:t>
      </w:r>
    </w:p>
    <w:p w14:paraId="6177B905" w14:textId="77777777" w:rsidR="008E5ACB" w:rsidRPr="008A1F49" w:rsidRDefault="008E5ACB" w:rsidP="00137B43">
      <w:pPr>
        <w:pStyle w:val="Default"/>
        <w:spacing w:line="276" w:lineRule="auto"/>
        <w:rPr>
          <w:rFonts w:asciiTheme="majorHAnsi" w:hAnsiTheme="majorHAnsi" w:cstheme="majorHAnsi"/>
          <w:sz w:val="22"/>
          <w:szCs w:val="22"/>
        </w:rPr>
      </w:pPr>
      <w:r w:rsidRPr="008A1F49">
        <w:rPr>
          <w:rFonts w:asciiTheme="majorHAnsi" w:hAnsiTheme="majorHAnsi" w:cstheme="majorHAnsi"/>
          <w:sz w:val="22"/>
          <w:szCs w:val="22"/>
        </w:rPr>
        <w:t xml:space="preserve">Na odcinku od 0+000- 0+848,70 geometria jezdni pozostaje bez zmian. Od km 0+848,70 do końca opracowania, jezdnia zostanie przebudowana tak, by w pasie drogowym zlokalizować chodnik wzdłuż jezdni. </w:t>
      </w:r>
    </w:p>
    <w:p w14:paraId="4901D938" w14:textId="0D7A58E8" w:rsidR="008E5ACB" w:rsidRPr="008A1F49" w:rsidRDefault="008E5ACB" w:rsidP="00137B43">
      <w:pPr>
        <w:rPr>
          <w:rFonts w:asciiTheme="majorHAnsi" w:hAnsiTheme="majorHAnsi" w:cstheme="majorHAnsi"/>
        </w:rPr>
      </w:pPr>
      <w:r w:rsidRPr="008A1F49">
        <w:rPr>
          <w:rFonts w:asciiTheme="majorHAnsi" w:hAnsiTheme="majorHAnsi" w:cstheme="majorHAnsi"/>
          <w:color w:val="000000"/>
        </w:rPr>
        <w:t>Dla przebudowywanego odcinka drogi w km 0+848,70- 0+992,68 zaprojektowano jezdnię o szerokości 5,50 m ze spadkiem poprzecznym jezdni daszkowym o wartości 2%. Odcinki proste jezdni wyokrąglono łukiem poziomym o promieniu R=220m z zachowaniem spadku poprzecznego jezdni, jak na odcinku prostym</w:t>
      </w:r>
      <w:r w:rsidR="007817A3" w:rsidRPr="008A1F49">
        <w:rPr>
          <w:rFonts w:asciiTheme="majorHAnsi" w:hAnsiTheme="majorHAnsi" w:cstheme="majorHAnsi"/>
          <w:color w:val="000000"/>
        </w:rPr>
        <w:t>.</w:t>
      </w:r>
    </w:p>
    <w:p w14:paraId="66F72277" w14:textId="77777777" w:rsidR="008E5ACB" w:rsidRDefault="008E5ACB" w:rsidP="00137B43">
      <w:pPr>
        <w:autoSpaceDE w:val="0"/>
        <w:autoSpaceDN w:val="0"/>
        <w:adjustRightInd w:val="0"/>
        <w:jc w:val="both"/>
        <w:rPr>
          <w:rFonts w:ascii="Calibri" w:hAnsi="Calibri"/>
          <w:u w:val="single"/>
        </w:rPr>
      </w:pPr>
    </w:p>
    <w:p w14:paraId="31F2295D" w14:textId="4E59D523" w:rsidR="008E5ACB" w:rsidRDefault="008E5ACB" w:rsidP="007E4E3D">
      <w:pPr>
        <w:pStyle w:val="Default"/>
        <w:numPr>
          <w:ilvl w:val="3"/>
          <w:numId w:val="12"/>
        </w:numPr>
        <w:ind w:left="0" w:firstLine="0"/>
        <w:rPr>
          <w:sz w:val="22"/>
          <w:szCs w:val="22"/>
        </w:rPr>
      </w:pPr>
      <w:r>
        <w:rPr>
          <w:sz w:val="22"/>
          <w:szCs w:val="22"/>
        </w:rPr>
        <w:t xml:space="preserve">W skład zadania inwestycyjnego wchodzą: </w:t>
      </w:r>
    </w:p>
    <w:p w14:paraId="3229B179" w14:textId="77777777" w:rsidR="008E5ACB" w:rsidRDefault="008E5ACB" w:rsidP="008E5ACB">
      <w:pPr>
        <w:pStyle w:val="Default"/>
        <w:numPr>
          <w:ilvl w:val="0"/>
          <w:numId w:val="36"/>
        </w:numPr>
        <w:spacing w:after="162"/>
        <w:rPr>
          <w:sz w:val="22"/>
          <w:szCs w:val="22"/>
        </w:rPr>
      </w:pPr>
      <w:r>
        <w:rPr>
          <w:sz w:val="22"/>
          <w:szCs w:val="22"/>
        </w:rPr>
        <w:t xml:space="preserve">Przebudowa jezdni, </w:t>
      </w:r>
    </w:p>
    <w:p w14:paraId="048A3CE3" w14:textId="77777777" w:rsidR="008E5ACB" w:rsidRDefault="008E5ACB" w:rsidP="008E5ACB">
      <w:pPr>
        <w:pStyle w:val="Default"/>
        <w:numPr>
          <w:ilvl w:val="0"/>
          <w:numId w:val="36"/>
        </w:numPr>
        <w:spacing w:after="162"/>
        <w:rPr>
          <w:sz w:val="22"/>
          <w:szCs w:val="22"/>
        </w:rPr>
      </w:pPr>
      <w:r>
        <w:rPr>
          <w:sz w:val="22"/>
          <w:szCs w:val="22"/>
        </w:rPr>
        <w:t xml:space="preserve">Budowa chodnika wzdłuż istniejącej jezdni, </w:t>
      </w:r>
    </w:p>
    <w:p w14:paraId="464E8058" w14:textId="77777777" w:rsidR="008E5ACB" w:rsidRDefault="008E5ACB" w:rsidP="008E5ACB">
      <w:pPr>
        <w:pStyle w:val="Default"/>
        <w:numPr>
          <w:ilvl w:val="0"/>
          <w:numId w:val="36"/>
        </w:numPr>
        <w:spacing w:after="162"/>
        <w:rPr>
          <w:sz w:val="22"/>
          <w:szCs w:val="22"/>
        </w:rPr>
      </w:pPr>
      <w:r>
        <w:rPr>
          <w:sz w:val="22"/>
          <w:szCs w:val="22"/>
        </w:rPr>
        <w:t xml:space="preserve">Poprawa geometrii skrzyżowania ulicy Pawłowickiej i ul. Szkolnej, </w:t>
      </w:r>
    </w:p>
    <w:p w14:paraId="4C9E8C6E" w14:textId="77777777" w:rsidR="008E5ACB" w:rsidRDefault="008E5ACB" w:rsidP="008E5ACB">
      <w:pPr>
        <w:pStyle w:val="Default"/>
        <w:numPr>
          <w:ilvl w:val="0"/>
          <w:numId w:val="36"/>
        </w:numPr>
        <w:spacing w:after="162"/>
        <w:rPr>
          <w:sz w:val="22"/>
          <w:szCs w:val="22"/>
        </w:rPr>
      </w:pPr>
      <w:r>
        <w:rPr>
          <w:sz w:val="22"/>
          <w:szCs w:val="22"/>
        </w:rPr>
        <w:t xml:space="preserve">Budowa zatoki autobusowej, </w:t>
      </w:r>
    </w:p>
    <w:p w14:paraId="797E3757" w14:textId="77777777" w:rsidR="008E5ACB" w:rsidRDefault="008E5ACB" w:rsidP="008E5ACB">
      <w:pPr>
        <w:pStyle w:val="Default"/>
        <w:numPr>
          <w:ilvl w:val="0"/>
          <w:numId w:val="36"/>
        </w:numPr>
        <w:spacing w:after="162"/>
        <w:rPr>
          <w:sz w:val="22"/>
          <w:szCs w:val="22"/>
        </w:rPr>
      </w:pPr>
      <w:r>
        <w:rPr>
          <w:sz w:val="22"/>
          <w:szCs w:val="22"/>
        </w:rPr>
        <w:t xml:space="preserve">Budowa oświetlenia ulicznego, </w:t>
      </w:r>
    </w:p>
    <w:p w14:paraId="7A1E0D92" w14:textId="77777777" w:rsidR="008E5ACB" w:rsidRDefault="008E5ACB" w:rsidP="008E5ACB">
      <w:pPr>
        <w:pStyle w:val="Default"/>
        <w:numPr>
          <w:ilvl w:val="0"/>
          <w:numId w:val="36"/>
        </w:numPr>
        <w:spacing w:after="162"/>
        <w:rPr>
          <w:sz w:val="22"/>
          <w:szCs w:val="22"/>
        </w:rPr>
      </w:pPr>
      <w:r>
        <w:rPr>
          <w:sz w:val="22"/>
          <w:szCs w:val="22"/>
        </w:rPr>
        <w:t xml:space="preserve">Odwodnienie jezdni i chodnika, </w:t>
      </w:r>
    </w:p>
    <w:p w14:paraId="6DFB9BBD" w14:textId="77777777" w:rsidR="008E5ACB" w:rsidRDefault="008E5ACB" w:rsidP="008E5ACB">
      <w:pPr>
        <w:pStyle w:val="Default"/>
        <w:numPr>
          <w:ilvl w:val="0"/>
          <w:numId w:val="36"/>
        </w:numPr>
        <w:rPr>
          <w:sz w:val="22"/>
          <w:szCs w:val="22"/>
        </w:rPr>
      </w:pPr>
      <w:r>
        <w:rPr>
          <w:sz w:val="22"/>
          <w:szCs w:val="22"/>
        </w:rPr>
        <w:t xml:space="preserve">Utwardzenie zjazdów w granicy pasa drogowego. </w:t>
      </w:r>
    </w:p>
    <w:p w14:paraId="68928BAE" w14:textId="77777777" w:rsidR="008E5ACB" w:rsidRDefault="008E5ACB" w:rsidP="008E5ACB">
      <w:pPr>
        <w:autoSpaceDE w:val="0"/>
        <w:autoSpaceDN w:val="0"/>
        <w:adjustRightInd w:val="0"/>
        <w:jc w:val="both"/>
        <w:rPr>
          <w:rFonts w:ascii="Calibri" w:hAnsi="Calibri"/>
          <w:u w:val="single"/>
        </w:rPr>
      </w:pPr>
    </w:p>
    <w:p w14:paraId="45F13CA1" w14:textId="0D980CE9" w:rsidR="008E5ACB" w:rsidRDefault="008E5ACB" w:rsidP="008E5ACB">
      <w:pPr>
        <w:rPr>
          <w:rFonts w:ascii="Calibri" w:eastAsia="Calibri" w:hAnsi="Calibri"/>
          <w:b/>
          <w:lang w:eastAsia="en-US"/>
        </w:rPr>
      </w:pPr>
      <w:r>
        <w:rPr>
          <w:rFonts w:ascii="Calibri" w:eastAsia="Calibri" w:hAnsi="Calibri"/>
          <w:b/>
          <w:lang w:eastAsia="en-US"/>
        </w:rPr>
        <w:t>3. Konstrukcje nawierzchni</w:t>
      </w:r>
    </w:p>
    <w:p w14:paraId="52AFBACA" w14:textId="77777777" w:rsidR="008E5ACB" w:rsidRDefault="008E5ACB" w:rsidP="008E5ACB">
      <w:pPr>
        <w:pStyle w:val="Default"/>
        <w:rPr>
          <w:rFonts w:eastAsia="Times New Roman"/>
        </w:rPr>
      </w:pPr>
    </w:p>
    <w:p w14:paraId="3A9DAA1B" w14:textId="77777777" w:rsidR="008E5ACB" w:rsidRDefault="008E5ACB" w:rsidP="008E5ACB">
      <w:pPr>
        <w:pStyle w:val="Default"/>
        <w:rPr>
          <w:sz w:val="23"/>
          <w:szCs w:val="23"/>
        </w:rPr>
      </w:pPr>
      <w:r>
        <w:rPr>
          <w:b/>
          <w:bCs/>
          <w:sz w:val="23"/>
          <w:szCs w:val="23"/>
        </w:rPr>
        <w:t xml:space="preserve">a) Jezdnia (KR 2): </w:t>
      </w:r>
    </w:p>
    <w:p w14:paraId="4D9395AA" w14:textId="77777777" w:rsidR="008E5ACB" w:rsidRDefault="008E5ACB" w:rsidP="008E5ACB">
      <w:pPr>
        <w:pStyle w:val="Default"/>
        <w:numPr>
          <w:ilvl w:val="0"/>
          <w:numId w:val="37"/>
        </w:numPr>
        <w:spacing w:after="164"/>
        <w:rPr>
          <w:sz w:val="22"/>
          <w:szCs w:val="22"/>
        </w:rPr>
      </w:pPr>
      <w:r>
        <w:rPr>
          <w:sz w:val="22"/>
          <w:szCs w:val="22"/>
        </w:rPr>
        <w:t xml:space="preserve">warstwa ścieralna z betonu asfaltowego AC11S, gr. 4 cm, </w:t>
      </w:r>
    </w:p>
    <w:p w14:paraId="31E17C04" w14:textId="77777777" w:rsidR="008E5ACB" w:rsidRDefault="008E5ACB" w:rsidP="008E5ACB">
      <w:pPr>
        <w:pStyle w:val="Default"/>
        <w:numPr>
          <w:ilvl w:val="0"/>
          <w:numId w:val="37"/>
        </w:numPr>
        <w:spacing w:after="164"/>
        <w:rPr>
          <w:sz w:val="22"/>
          <w:szCs w:val="22"/>
        </w:rPr>
      </w:pPr>
      <w:r>
        <w:rPr>
          <w:sz w:val="22"/>
          <w:szCs w:val="22"/>
        </w:rPr>
        <w:t xml:space="preserve">warstwa wiążąca z betonu asfaltowego AC16W, gr. 8 cm, </w:t>
      </w:r>
    </w:p>
    <w:p w14:paraId="325F7674" w14:textId="77777777" w:rsidR="008E5ACB" w:rsidRDefault="008E5ACB" w:rsidP="008E5ACB">
      <w:pPr>
        <w:pStyle w:val="Default"/>
        <w:numPr>
          <w:ilvl w:val="0"/>
          <w:numId w:val="37"/>
        </w:numPr>
        <w:spacing w:after="164"/>
        <w:rPr>
          <w:sz w:val="22"/>
          <w:szCs w:val="22"/>
        </w:rPr>
      </w:pPr>
      <w:r>
        <w:rPr>
          <w:sz w:val="22"/>
          <w:szCs w:val="22"/>
        </w:rPr>
        <w:lastRenderedPageBreak/>
        <w:t xml:space="preserve">podbudowa zasadnicza z mieszanki niezwiązanej z kruszywem 0/31,5 typu C90/3, gr. 20 cm </w:t>
      </w:r>
    </w:p>
    <w:p w14:paraId="1350012E" w14:textId="77777777" w:rsidR="008E5ACB" w:rsidRDefault="008E5ACB" w:rsidP="008E5ACB">
      <w:pPr>
        <w:pStyle w:val="Default"/>
        <w:numPr>
          <w:ilvl w:val="0"/>
          <w:numId w:val="37"/>
        </w:numPr>
        <w:rPr>
          <w:sz w:val="22"/>
          <w:szCs w:val="22"/>
        </w:rPr>
      </w:pPr>
      <w:r>
        <w:rPr>
          <w:sz w:val="22"/>
          <w:szCs w:val="22"/>
        </w:rPr>
        <w:t xml:space="preserve">warstwa z mieszanki związanej spoiwem hydraulicznym (z wytwórni) klasy C 1,5/2, gr. 30 cm </w:t>
      </w:r>
    </w:p>
    <w:p w14:paraId="7F4A0EA9" w14:textId="77777777" w:rsidR="008E5ACB" w:rsidRPr="007817A3" w:rsidRDefault="008E5ACB" w:rsidP="008E5ACB">
      <w:pPr>
        <w:rPr>
          <w:rFonts w:asciiTheme="majorHAnsi" w:hAnsiTheme="majorHAnsi" w:cstheme="majorHAnsi"/>
        </w:rPr>
      </w:pPr>
      <w:r w:rsidRPr="007817A3">
        <w:rPr>
          <w:rFonts w:asciiTheme="majorHAnsi" w:hAnsiTheme="majorHAnsi" w:cstheme="majorHAnsi"/>
        </w:rPr>
        <w:t>Łączna grubość warstw konstrukcji nawierzchni - Σ: 62 cm</w:t>
      </w:r>
    </w:p>
    <w:p w14:paraId="57215823" w14:textId="77777777" w:rsidR="008E5ACB" w:rsidRPr="007817A3" w:rsidRDefault="008E5ACB" w:rsidP="008E5ACB">
      <w:pPr>
        <w:rPr>
          <w:rFonts w:asciiTheme="majorHAnsi" w:hAnsiTheme="majorHAnsi" w:cstheme="majorHAnsi"/>
          <w:b/>
          <w:bCs/>
        </w:rPr>
      </w:pPr>
    </w:p>
    <w:p w14:paraId="521CCA38" w14:textId="77777777" w:rsidR="008E5ACB" w:rsidRDefault="008E5ACB" w:rsidP="008E5ACB">
      <w:pPr>
        <w:pStyle w:val="Default"/>
        <w:rPr>
          <w:sz w:val="23"/>
          <w:szCs w:val="23"/>
        </w:rPr>
      </w:pPr>
      <w:r>
        <w:rPr>
          <w:b/>
          <w:bCs/>
          <w:sz w:val="23"/>
          <w:szCs w:val="23"/>
        </w:rPr>
        <w:t xml:space="preserve">b) chodnik: </w:t>
      </w:r>
    </w:p>
    <w:p w14:paraId="3586A820" w14:textId="77777777" w:rsidR="008E5ACB" w:rsidRDefault="008E5ACB" w:rsidP="008E5ACB">
      <w:pPr>
        <w:pStyle w:val="Default"/>
        <w:numPr>
          <w:ilvl w:val="0"/>
          <w:numId w:val="38"/>
        </w:numPr>
        <w:spacing w:after="162"/>
        <w:rPr>
          <w:sz w:val="22"/>
          <w:szCs w:val="22"/>
        </w:rPr>
      </w:pPr>
      <w:bookmarkStart w:id="9" w:name="_Hlk169684584"/>
      <w:r>
        <w:rPr>
          <w:sz w:val="22"/>
          <w:szCs w:val="22"/>
        </w:rPr>
        <w:t xml:space="preserve">warstwa ścieralna z betonu asfaltowego AC8S, gr. 5 cm, </w:t>
      </w:r>
    </w:p>
    <w:p w14:paraId="09ECAF0B" w14:textId="77777777" w:rsidR="008E5ACB" w:rsidRDefault="008E5ACB" w:rsidP="008E5ACB">
      <w:pPr>
        <w:pStyle w:val="Default"/>
        <w:numPr>
          <w:ilvl w:val="0"/>
          <w:numId w:val="38"/>
        </w:numPr>
        <w:spacing w:after="162"/>
        <w:rPr>
          <w:sz w:val="22"/>
          <w:szCs w:val="22"/>
        </w:rPr>
      </w:pPr>
      <w:r>
        <w:rPr>
          <w:sz w:val="22"/>
          <w:szCs w:val="22"/>
        </w:rPr>
        <w:t xml:space="preserve">podbudowa z mieszanki niezwiązanej z kruszywem 0/31,5 typu C90/3, gr. 20 cm </w:t>
      </w:r>
    </w:p>
    <w:p w14:paraId="5803DD2F" w14:textId="77777777" w:rsidR="008E5ACB" w:rsidRDefault="008E5ACB" w:rsidP="008E5ACB">
      <w:pPr>
        <w:pStyle w:val="Default"/>
        <w:numPr>
          <w:ilvl w:val="0"/>
          <w:numId w:val="38"/>
        </w:numPr>
        <w:rPr>
          <w:sz w:val="22"/>
          <w:szCs w:val="22"/>
        </w:rPr>
      </w:pPr>
      <w:r>
        <w:rPr>
          <w:sz w:val="22"/>
          <w:szCs w:val="22"/>
        </w:rPr>
        <w:t xml:space="preserve">warstwa ulepszonego podłoża z mieszanki związanej cementem ( z wytwórni) klasy C1,5/2,00, gr. 10 cm. </w:t>
      </w:r>
    </w:p>
    <w:p w14:paraId="27494A03" w14:textId="77777777" w:rsidR="008E5ACB" w:rsidRPr="007E4E3D" w:rsidRDefault="008E5ACB" w:rsidP="008E5ACB">
      <w:pPr>
        <w:pStyle w:val="Default"/>
        <w:rPr>
          <w:sz w:val="22"/>
          <w:szCs w:val="22"/>
        </w:rPr>
      </w:pPr>
      <w:r w:rsidRPr="007E4E3D">
        <w:rPr>
          <w:sz w:val="22"/>
          <w:szCs w:val="22"/>
        </w:rPr>
        <w:t xml:space="preserve">Łączna grubość warstw konstrukcji nawierzchni - Σ: 35 cm </w:t>
      </w:r>
    </w:p>
    <w:bookmarkEnd w:id="9"/>
    <w:p w14:paraId="41A92B2F" w14:textId="77777777" w:rsidR="008E5ACB" w:rsidRDefault="008E5ACB" w:rsidP="008E5ACB">
      <w:pPr>
        <w:pStyle w:val="Default"/>
        <w:rPr>
          <w:b/>
          <w:bCs/>
          <w:sz w:val="23"/>
          <w:szCs w:val="23"/>
        </w:rPr>
      </w:pPr>
    </w:p>
    <w:p w14:paraId="11EA789A" w14:textId="77777777" w:rsidR="008E5ACB" w:rsidRDefault="008E5ACB" w:rsidP="008E5ACB">
      <w:pPr>
        <w:pStyle w:val="Default"/>
        <w:rPr>
          <w:sz w:val="23"/>
          <w:szCs w:val="23"/>
        </w:rPr>
      </w:pPr>
      <w:r>
        <w:rPr>
          <w:b/>
          <w:bCs/>
          <w:sz w:val="23"/>
          <w:szCs w:val="23"/>
        </w:rPr>
        <w:t xml:space="preserve">c) zjazdy do nieruchomości w ciągu chodnika: </w:t>
      </w:r>
    </w:p>
    <w:p w14:paraId="6B216D35" w14:textId="77777777" w:rsidR="008E5ACB" w:rsidRDefault="008E5ACB" w:rsidP="008E5ACB">
      <w:pPr>
        <w:pStyle w:val="Default"/>
        <w:numPr>
          <w:ilvl w:val="0"/>
          <w:numId w:val="39"/>
        </w:numPr>
        <w:spacing w:after="162"/>
        <w:rPr>
          <w:sz w:val="22"/>
          <w:szCs w:val="22"/>
        </w:rPr>
      </w:pPr>
      <w:r>
        <w:rPr>
          <w:sz w:val="22"/>
          <w:szCs w:val="22"/>
        </w:rPr>
        <w:t xml:space="preserve">warstwa ścieralna z betonu asfaltowego AC8S, gr. 5 cm, </w:t>
      </w:r>
    </w:p>
    <w:p w14:paraId="7C676C1B" w14:textId="77777777" w:rsidR="008E5ACB" w:rsidRDefault="008E5ACB" w:rsidP="008E5ACB">
      <w:pPr>
        <w:pStyle w:val="Default"/>
        <w:numPr>
          <w:ilvl w:val="0"/>
          <w:numId w:val="39"/>
        </w:numPr>
        <w:spacing w:after="162"/>
        <w:rPr>
          <w:sz w:val="22"/>
          <w:szCs w:val="22"/>
        </w:rPr>
      </w:pPr>
      <w:r>
        <w:rPr>
          <w:sz w:val="22"/>
          <w:szCs w:val="22"/>
        </w:rPr>
        <w:t xml:space="preserve">podbudowa z mieszanki niezwiązanej z kruszywem 0/31,5 typu C90/3, gr. 26 cm </w:t>
      </w:r>
    </w:p>
    <w:p w14:paraId="26AB50B4" w14:textId="77777777" w:rsidR="008E5ACB" w:rsidRDefault="008E5ACB" w:rsidP="008E5ACB">
      <w:pPr>
        <w:pStyle w:val="Default"/>
        <w:numPr>
          <w:ilvl w:val="0"/>
          <w:numId w:val="39"/>
        </w:numPr>
        <w:rPr>
          <w:sz w:val="22"/>
          <w:szCs w:val="22"/>
        </w:rPr>
      </w:pPr>
      <w:r>
        <w:rPr>
          <w:sz w:val="22"/>
          <w:szCs w:val="22"/>
        </w:rPr>
        <w:t xml:space="preserve">warstwa z mieszanki związanej spoiwem hydraulicznym ( z wytwórni) klasy C 1,5/2, gr. 15 cm. </w:t>
      </w:r>
    </w:p>
    <w:p w14:paraId="1543DDD6" w14:textId="77777777" w:rsidR="008E5ACB" w:rsidRPr="007E4E3D" w:rsidRDefault="008E5ACB" w:rsidP="008E5ACB">
      <w:pPr>
        <w:pStyle w:val="Default"/>
        <w:rPr>
          <w:sz w:val="22"/>
          <w:szCs w:val="22"/>
        </w:rPr>
      </w:pPr>
      <w:r w:rsidRPr="007E4E3D">
        <w:rPr>
          <w:sz w:val="22"/>
          <w:szCs w:val="22"/>
        </w:rPr>
        <w:t xml:space="preserve">Łączna grubość warstw konstrukcji nawierzchni - Σ: 46 cm </w:t>
      </w:r>
    </w:p>
    <w:p w14:paraId="67A2296A" w14:textId="77777777" w:rsidR="008E5ACB" w:rsidRDefault="008E5ACB" w:rsidP="008E5ACB">
      <w:pPr>
        <w:pStyle w:val="Default"/>
        <w:rPr>
          <w:b/>
          <w:bCs/>
          <w:sz w:val="23"/>
          <w:szCs w:val="23"/>
        </w:rPr>
      </w:pPr>
    </w:p>
    <w:p w14:paraId="531BBD12" w14:textId="77777777" w:rsidR="008E5ACB" w:rsidRPr="007E4E3D" w:rsidRDefault="008E5ACB" w:rsidP="008E5ACB">
      <w:pPr>
        <w:pStyle w:val="Default"/>
        <w:rPr>
          <w:sz w:val="23"/>
          <w:szCs w:val="23"/>
        </w:rPr>
      </w:pPr>
      <w:r w:rsidRPr="007E4E3D">
        <w:rPr>
          <w:sz w:val="23"/>
          <w:szCs w:val="23"/>
        </w:rPr>
        <w:t xml:space="preserve">d) zjazd do nieruchomości, miejsca postojowe: </w:t>
      </w:r>
    </w:p>
    <w:p w14:paraId="6A313527" w14:textId="77777777" w:rsidR="008E5ACB" w:rsidRDefault="008E5ACB" w:rsidP="008E5ACB">
      <w:pPr>
        <w:pStyle w:val="Default"/>
        <w:numPr>
          <w:ilvl w:val="0"/>
          <w:numId w:val="40"/>
        </w:numPr>
        <w:spacing w:after="162"/>
        <w:rPr>
          <w:sz w:val="22"/>
          <w:szCs w:val="22"/>
        </w:rPr>
      </w:pPr>
      <w:r>
        <w:rPr>
          <w:sz w:val="22"/>
          <w:szCs w:val="22"/>
        </w:rPr>
        <w:t xml:space="preserve">warstwa ścieralna z kostki brukowej betonowej koloru grafitowego, gr. 8 cm, </w:t>
      </w:r>
    </w:p>
    <w:p w14:paraId="7CD0FC4B" w14:textId="77777777" w:rsidR="008E5ACB" w:rsidRDefault="008E5ACB" w:rsidP="008E5ACB">
      <w:pPr>
        <w:pStyle w:val="Default"/>
        <w:numPr>
          <w:ilvl w:val="0"/>
          <w:numId w:val="40"/>
        </w:numPr>
        <w:spacing w:after="162"/>
        <w:rPr>
          <w:sz w:val="22"/>
          <w:szCs w:val="22"/>
        </w:rPr>
      </w:pPr>
      <w:r>
        <w:rPr>
          <w:sz w:val="22"/>
          <w:szCs w:val="22"/>
        </w:rPr>
        <w:t xml:space="preserve">podsypka cementowo-piaskowa 1:3, gr. 3 cm, </w:t>
      </w:r>
    </w:p>
    <w:p w14:paraId="786BD55C" w14:textId="77777777" w:rsidR="008E5ACB" w:rsidRDefault="008E5ACB" w:rsidP="008E5ACB">
      <w:pPr>
        <w:pStyle w:val="Default"/>
        <w:numPr>
          <w:ilvl w:val="0"/>
          <w:numId w:val="40"/>
        </w:numPr>
        <w:spacing w:after="162"/>
        <w:rPr>
          <w:sz w:val="22"/>
          <w:szCs w:val="22"/>
        </w:rPr>
      </w:pPr>
      <w:r>
        <w:rPr>
          <w:sz w:val="22"/>
          <w:szCs w:val="22"/>
        </w:rPr>
        <w:t xml:space="preserve">podbudowa zasadnicza z mieszanki niezwiązanej z kruszywem 0/31,5 typu C90/3, gr. 20cm </w:t>
      </w:r>
    </w:p>
    <w:p w14:paraId="5BE51E09" w14:textId="77777777" w:rsidR="008E5ACB" w:rsidRDefault="008E5ACB" w:rsidP="008E5ACB">
      <w:pPr>
        <w:pStyle w:val="Default"/>
        <w:numPr>
          <w:ilvl w:val="0"/>
          <w:numId w:val="40"/>
        </w:numPr>
        <w:rPr>
          <w:sz w:val="22"/>
          <w:szCs w:val="22"/>
        </w:rPr>
      </w:pPr>
      <w:r>
        <w:rPr>
          <w:sz w:val="22"/>
          <w:szCs w:val="22"/>
        </w:rPr>
        <w:t xml:space="preserve">warstwa z mieszanki związanej spoiwem hydraulicznym (z wytwórni) klasy C 1,5/2, gr. 15 cm </w:t>
      </w:r>
    </w:p>
    <w:p w14:paraId="7FBE2398" w14:textId="77777777" w:rsidR="008E5ACB" w:rsidRPr="007817A3" w:rsidRDefault="008E5ACB" w:rsidP="008E5ACB">
      <w:pPr>
        <w:rPr>
          <w:rFonts w:asciiTheme="majorHAnsi" w:eastAsia="Calibri" w:hAnsiTheme="majorHAnsi" w:cstheme="majorHAnsi"/>
          <w:lang w:eastAsia="en-US"/>
        </w:rPr>
      </w:pPr>
      <w:r w:rsidRPr="007817A3">
        <w:rPr>
          <w:rFonts w:asciiTheme="majorHAnsi" w:hAnsiTheme="majorHAnsi" w:cstheme="majorHAnsi"/>
        </w:rPr>
        <w:t>Łączna grubość warstw konstrukcji nawierzchni - Σ: 46 cm</w:t>
      </w:r>
    </w:p>
    <w:p w14:paraId="3C6886BD" w14:textId="77777777" w:rsidR="008E5ACB" w:rsidRDefault="008E5ACB" w:rsidP="008E5ACB">
      <w:pPr>
        <w:autoSpaceDE w:val="0"/>
        <w:autoSpaceDN w:val="0"/>
        <w:adjustRightInd w:val="0"/>
        <w:jc w:val="both"/>
        <w:rPr>
          <w:rFonts w:ascii="Calibri" w:eastAsia="Times New Roman" w:hAnsi="Calibri"/>
          <w:lang w:eastAsia="ar-SA"/>
        </w:rPr>
      </w:pPr>
    </w:p>
    <w:p w14:paraId="1105D8B4" w14:textId="77777777" w:rsidR="008E5ACB" w:rsidRPr="007E4E3D" w:rsidRDefault="008E5ACB" w:rsidP="008E5ACB">
      <w:pPr>
        <w:pStyle w:val="Default"/>
        <w:rPr>
          <w:sz w:val="23"/>
          <w:szCs w:val="23"/>
        </w:rPr>
      </w:pPr>
      <w:r w:rsidRPr="007E4E3D">
        <w:rPr>
          <w:sz w:val="23"/>
          <w:szCs w:val="23"/>
        </w:rPr>
        <w:t>e) Zatoka autobusowa (KR 4):</w:t>
      </w:r>
    </w:p>
    <w:p w14:paraId="28573547" w14:textId="77777777" w:rsidR="008E5ACB" w:rsidRDefault="008E5ACB" w:rsidP="008E5ACB">
      <w:pPr>
        <w:pStyle w:val="Default"/>
        <w:numPr>
          <w:ilvl w:val="0"/>
          <w:numId w:val="41"/>
        </w:numPr>
        <w:spacing w:after="162"/>
        <w:rPr>
          <w:sz w:val="22"/>
          <w:szCs w:val="22"/>
        </w:rPr>
      </w:pPr>
      <w:r>
        <w:rPr>
          <w:sz w:val="22"/>
          <w:szCs w:val="22"/>
        </w:rPr>
        <w:t>warstwa ścieralna z kostki kamiennej gr10cm</w:t>
      </w:r>
    </w:p>
    <w:p w14:paraId="34A3AE00" w14:textId="77777777" w:rsidR="008E5ACB" w:rsidRDefault="008E5ACB" w:rsidP="008E5ACB">
      <w:pPr>
        <w:pStyle w:val="Default"/>
        <w:numPr>
          <w:ilvl w:val="0"/>
          <w:numId w:val="41"/>
        </w:numPr>
        <w:spacing w:after="162"/>
        <w:rPr>
          <w:sz w:val="22"/>
          <w:szCs w:val="22"/>
        </w:rPr>
      </w:pPr>
      <w:r>
        <w:rPr>
          <w:sz w:val="22"/>
          <w:szCs w:val="22"/>
        </w:rPr>
        <w:t xml:space="preserve">podsypka </w:t>
      </w:r>
      <w:proofErr w:type="spellStart"/>
      <w:r>
        <w:rPr>
          <w:sz w:val="22"/>
          <w:szCs w:val="22"/>
        </w:rPr>
        <w:t>cem</w:t>
      </w:r>
      <w:proofErr w:type="spellEnd"/>
      <w:r>
        <w:rPr>
          <w:sz w:val="22"/>
          <w:szCs w:val="22"/>
        </w:rPr>
        <w:t>-piaskowa gr5cm</w:t>
      </w:r>
    </w:p>
    <w:p w14:paraId="0656FB3D" w14:textId="77777777" w:rsidR="008E5ACB" w:rsidRDefault="008E5ACB" w:rsidP="008E5ACB">
      <w:pPr>
        <w:pStyle w:val="Default"/>
        <w:numPr>
          <w:ilvl w:val="0"/>
          <w:numId w:val="41"/>
        </w:numPr>
        <w:spacing w:after="162"/>
        <w:rPr>
          <w:sz w:val="22"/>
          <w:szCs w:val="22"/>
        </w:rPr>
      </w:pPr>
      <w:r>
        <w:rPr>
          <w:sz w:val="22"/>
          <w:szCs w:val="22"/>
        </w:rPr>
        <w:t xml:space="preserve">podbudowa zasadnicza z mieszanki niezwiązanej z kruszywem 0/31,5 typu C90/3, gr. 20cm </w:t>
      </w:r>
    </w:p>
    <w:p w14:paraId="51F10057" w14:textId="77777777" w:rsidR="008E5ACB" w:rsidRDefault="008E5ACB" w:rsidP="008E5ACB">
      <w:pPr>
        <w:pStyle w:val="Default"/>
        <w:numPr>
          <w:ilvl w:val="0"/>
          <w:numId w:val="41"/>
        </w:numPr>
        <w:rPr>
          <w:sz w:val="22"/>
          <w:szCs w:val="22"/>
        </w:rPr>
      </w:pPr>
      <w:r>
        <w:rPr>
          <w:sz w:val="22"/>
          <w:szCs w:val="22"/>
        </w:rPr>
        <w:t xml:space="preserve">warstwa z mieszanki związanej spoiwem hydraulicznym (z wytwórni) klasy C 5/C6, gr. 30 cm </w:t>
      </w:r>
    </w:p>
    <w:p w14:paraId="25A6F7C1" w14:textId="77777777" w:rsidR="008E5ACB" w:rsidRPr="007817A3" w:rsidRDefault="008E5ACB" w:rsidP="008E5ACB">
      <w:pPr>
        <w:ind w:left="360"/>
        <w:rPr>
          <w:rFonts w:asciiTheme="majorHAnsi" w:eastAsia="Calibri" w:hAnsiTheme="majorHAnsi" w:cstheme="majorHAnsi"/>
          <w:lang w:eastAsia="en-US"/>
        </w:rPr>
      </w:pPr>
      <w:r w:rsidRPr="007817A3">
        <w:rPr>
          <w:rFonts w:asciiTheme="majorHAnsi" w:hAnsiTheme="majorHAnsi" w:cstheme="majorHAnsi"/>
        </w:rPr>
        <w:t>Łączna grubość warstw konstrukcji nawierzchni - Σ: 65cm</w:t>
      </w:r>
    </w:p>
    <w:p w14:paraId="117B5B0B" w14:textId="77777777" w:rsidR="008E5ACB" w:rsidRPr="007817A3" w:rsidRDefault="008E5ACB" w:rsidP="008E5ACB">
      <w:pPr>
        <w:pStyle w:val="Default"/>
        <w:ind w:left="720"/>
        <w:rPr>
          <w:rFonts w:asciiTheme="majorHAnsi" w:eastAsia="Times New Roman" w:hAnsiTheme="majorHAnsi" w:cstheme="majorHAnsi"/>
          <w:b/>
          <w:bCs/>
          <w:sz w:val="23"/>
          <w:szCs w:val="23"/>
        </w:rPr>
      </w:pPr>
    </w:p>
    <w:p w14:paraId="446063C0" w14:textId="77777777" w:rsidR="008E5ACB" w:rsidRPr="007E4E3D" w:rsidRDefault="008E5ACB" w:rsidP="008E5ACB">
      <w:pPr>
        <w:pStyle w:val="Default"/>
        <w:rPr>
          <w:sz w:val="23"/>
          <w:szCs w:val="23"/>
        </w:rPr>
      </w:pPr>
      <w:r w:rsidRPr="007E4E3D">
        <w:rPr>
          <w:sz w:val="23"/>
          <w:szCs w:val="23"/>
        </w:rPr>
        <w:t>f) Umocnienie poboczy na przebudowanym odcinku :</w:t>
      </w:r>
    </w:p>
    <w:p w14:paraId="40DFA3C7" w14:textId="77777777" w:rsidR="008E5ACB" w:rsidRDefault="008E5ACB" w:rsidP="008E5ACB">
      <w:pPr>
        <w:autoSpaceDE w:val="0"/>
        <w:autoSpaceDN w:val="0"/>
        <w:adjustRightInd w:val="0"/>
        <w:jc w:val="both"/>
        <w:rPr>
          <w:rFonts w:ascii="Calibri" w:hAnsi="Calibri"/>
          <w:u w:val="single"/>
        </w:rPr>
      </w:pPr>
    </w:p>
    <w:p w14:paraId="5E9AD9C4" w14:textId="77777777" w:rsidR="008E5ACB" w:rsidRDefault="008E5ACB" w:rsidP="008E5ACB">
      <w:pPr>
        <w:numPr>
          <w:ilvl w:val="0"/>
          <w:numId w:val="42"/>
        </w:numPr>
        <w:autoSpaceDE w:val="0"/>
        <w:autoSpaceDN w:val="0"/>
        <w:adjustRightInd w:val="0"/>
        <w:spacing w:line="240" w:lineRule="auto"/>
        <w:jc w:val="both"/>
        <w:rPr>
          <w:rFonts w:ascii="Calibri" w:hAnsi="Calibri"/>
        </w:rPr>
      </w:pPr>
      <w:r>
        <w:rPr>
          <w:rFonts w:ascii="Calibri" w:hAnsi="Calibri"/>
        </w:rPr>
        <w:t>KŁSM 0/31,5 średniej grubości 10cm.</w:t>
      </w:r>
    </w:p>
    <w:p w14:paraId="75A11130" w14:textId="77777777" w:rsidR="008E5ACB" w:rsidRDefault="008E5ACB" w:rsidP="008E5ACB">
      <w:pPr>
        <w:numPr>
          <w:ilvl w:val="0"/>
          <w:numId w:val="42"/>
        </w:numPr>
        <w:autoSpaceDE w:val="0"/>
        <w:autoSpaceDN w:val="0"/>
        <w:adjustRightInd w:val="0"/>
        <w:spacing w:line="240" w:lineRule="auto"/>
        <w:jc w:val="both"/>
        <w:rPr>
          <w:rFonts w:ascii="Calibri" w:hAnsi="Calibri"/>
        </w:rPr>
      </w:pPr>
      <w:r>
        <w:rPr>
          <w:rFonts w:ascii="Calibri" w:hAnsi="Calibri"/>
        </w:rPr>
        <w:t>istniejące podłoże.</w:t>
      </w:r>
    </w:p>
    <w:p w14:paraId="16E14256" w14:textId="77777777" w:rsidR="008E5ACB" w:rsidRDefault="008E5ACB" w:rsidP="008E5ACB">
      <w:pPr>
        <w:rPr>
          <w:rFonts w:ascii="Calibri" w:eastAsia="Calibri" w:hAnsi="Calibri"/>
          <w:b/>
          <w:lang w:eastAsia="en-US"/>
        </w:rPr>
      </w:pPr>
    </w:p>
    <w:p w14:paraId="5ABA882D" w14:textId="3BA05FC0" w:rsidR="008E5ACB" w:rsidRDefault="007E4E3D" w:rsidP="008E5ACB">
      <w:pPr>
        <w:rPr>
          <w:rFonts w:ascii="Calibri" w:eastAsia="Calibri" w:hAnsi="Calibri"/>
          <w:b/>
          <w:lang w:eastAsia="en-US"/>
        </w:rPr>
      </w:pPr>
      <w:r>
        <w:rPr>
          <w:rFonts w:ascii="Calibri" w:eastAsia="Calibri" w:hAnsi="Calibri"/>
          <w:b/>
          <w:lang w:eastAsia="en-US"/>
        </w:rPr>
        <w:t>4.</w:t>
      </w:r>
      <w:r w:rsidR="008E5ACB">
        <w:rPr>
          <w:rFonts w:ascii="Calibri" w:eastAsia="Calibri" w:hAnsi="Calibri"/>
          <w:b/>
          <w:lang w:eastAsia="en-US"/>
        </w:rPr>
        <w:t xml:space="preserve"> Odwodnienie</w:t>
      </w:r>
    </w:p>
    <w:p w14:paraId="41070342" w14:textId="77777777" w:rsidR="008E5ACB" w:rsidRDefault="008E5ACB" w:rsidP="008E5ACB">
      <w:pPr>
        <w:autoSpaceDE w:val="0"/>
        <w:autoSpaceDN w:val="0"/>
        <w:adjustRightInd w:val="0"/>
        <w:ind w:left="284"/>
        <w:jc w:val="both"/>
        <w:rPr>
          <w:rFonts w:ascii="Calibri" w:eastAsia="Times New Roman" w:hAnsi="Calibri" w:cs="Calibri"/>
          <w:color w:val="000000"/>
        </w:rPr>
      </w:pPr>
      <w:r>
        <w:rPr>
          <w:rFonts w:ascii="Calibri" w:hAnsi="Calibri" w:cs="Calibri"/>
          <w:color w:val="000000"/>
        </w:rPr>
        <w:t xml:space="preserve">Inwestycja przewiduje odwodnienie pasa jezdni i chodnika poprzez odprowadzenie wód opadowych jak dotychczas, tj. w teren przyległy i do oczyszczonego rowu przydrożnego. W obrębie od skrzyżowania </w:t>
      </w:r>
      <w:r>
        <w:rPr>
          <w:rFonts w:ascii="Calibri" w:hAnsi="Calibri" w:cs="Calibri"/>
          <w:color w:val="000000"/>
        </w:rPr>
        <w:br/>
        <w:t>z ul. Szkolną do km 0+821,54 zaprojektowano studzienki wpustowe i kanalizację deszczową, która odprowadzi wodę do istniejącego kanału deszczowego.</w:t>
      </w:r>
    </w:p>
    <w:p w14:paraId="4514DDCF" w14:textId="77777777" w:rsidR="008E5ACB" w:rsidRDefault="008E5ACB" w:rsidP="008E5ACB">
      <w:pPr>
        <w:autoSpaceDE w:val="0"/>
        <w:autoSpaceDN w:val="0"/>
        <w:adjustRightInd w:val="0"/>
        <w:ind w:left="284"/>
        <w:jc w:val="both"/>
        <w:rPr>
          <w:rFonts w:ascii="Calibri" w:hAnsi="Calibri" w:cs="Calibri"/>
          <w:color w:val="000000"/>
        </w:rPr>
      </w:pPr>
      <w:r>
        <w:rPr>
          <w:rFonts w:ascii="Calibri" w:hAnsi="Calibri" w:cs="Calibri"/>
          <w:color w:val="000000"/>
        </w:rPr>
        <w:t>W ramach odwodnienia do wykonania m. in:</w:t>
      </w:r>
    </w:p>
    <w:p w14:paraId="4C8E1814" w14:textId="77777777" w:rsidR="008E5ACB" w:rsidRDefault="008E5ACB" w:rsidP="008E5ACB">
      <w:pPr>
        <w:numPr>
          <w:ilvl w:val="0"/>
          <w:numId w:val="43"/>
        </w:num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studnie rewizyjne betonowe o </w:t>
      </w:r>
      <w:proofErr w:type="spellStart"/>
      <w:r>
        <w:rPr>
          <w:rFonts w:ascii="Calibri" w:hAnsi="Calibri" w:cs="Calibri"/>
          <w:color w:val="000000"/>
        </w:rPr>
        <w:t>śr</w:t>
      </w:r>
      <w:proofErr w:type="spellEnd"/>
      <w:r>
        <w:rPr>
          <w:rFonts w:ascii="Calibri" w:hAnsi="Calibri" w:cs="Calibri"/>
          <w:color w:val="000000"/>
        </w:rPr>
        <w:t xml:space="preserve"> 1000 </w:t>
      </w:r>
      <w:r>
        <w:rPr>
          <w:rFonts w:ascii="Calibri" w:hAnsi="Calibri" w:cs="Calibri"/>
          <w:color w:val="000000"/>
        </w:rPr>
        <w:tab/>
      </w:r>
      <w:r>
        <w:rPr>
          <w:rFonts w:ascii="Calibri" w:hAnsi="Calibri" w:cs="Calibri"/>
          <w:color w:val="000000"/>
        </w:rPr>
        <w:tab/>
      </w:r>
      <w:r>
        <w:rPr>
          <w:rFonts w:ascii="Calibri" w:hAnsi="Calibri" w:cs="Calibri"/>
          <w:color w:val="000000"/>
        </w:rPr>
        <w:tab/>
        <w:t xml:space="preserve">5 </w:t>
      </w:r>
      <w:proofErr w:type="spellStart"/>
      <w:r>
        <w:rPr>
          <w:rFonts w:ascii="Calibri" w:hAnsi="Calibri" w:cs="Calibri"/>
          <w:color w:val="000000"/>
        </w:rPr>
        <w:t>szt</w:t>
      </w:r>
      <w:proofErr w:type="spellEnd"/>
    </w:p>
    <w:p w14:paraId="023E94DB" w14:textId="77777777" w:rsidR="008E5ACB" w:rsidRDefault="008E5ACB" w:rsidP="008E5ACB">
      <w:pPr>
        <w:numPr>
          <w:ilvl w:val="0"/>
          <w:numId w:val="43"/>
        </w:numPr>
        <w:autoSpaceDE w:val="0"/>
        <w:autoSpaceDN w:val="0"/>
        <w:adjustRightInd w:val="0"/>
        <w:spacing w:line="240" w:lineRule="auto"/>
        <w:jc w:val="both"/>
        <w:rPr>
          <w:rFonts w:ascii="Calibri" w:hAnsi="Calibri" w:cs="Calibri"/>
          <w:color w:val="000000"/>
        </w:rPr>
      </w:pPr>
      <w:r>
        <w:rPr>
          <w:rFonts w:ascii="Calibri" w:hAnsi="Calibri" w:cs="Calibri"/>
          <w:color w:val="000000"/>
        </w:rPr>
        <w:lastRenderedPageBreak/>
        <w:t xml:space="preserve">studzienki systemowe z rurą teleskopową </w:t>
      </w:r>
      <w:proofErr w:type="spellStart"/>
      <w:r>
        <w:rPr>
          <w:rFonts w:ascii="Calibri" w:hAnsi="Calibri" w:cs="Calibri"/>
          <w:color w:val="000000"/>
        </w:rPr>
        <w:t>śr</w:t>
      </w:r>
      <w:proofErr w:type="spellEnd"/>
      <w:r>
        <w:rPr>
          <w:rFonts w:ascii="Calibri" w:hAnsi="Calibri" w:cs="Calibri"/>
          <w:color w:val="000000"/>
        </w:rPr>
        <w:t xml:space="preserve"> 315-425</w:t>
      </w:r>
      <w:r>
        <w:rPr>
          <w:rFonts w:ascii="Calibri" w:hAnsi="Calibri" w:cs="Calibri"/>
          <w:color w:val="000000"/>
        </w:rPr>
        <w:tab/>
        <w:t xml:space="preserve">1 </w:t>
      </w:r>
      <w:proofErr w:type="spellStart"/>
      <w:r>
        <w:rPr>
          <w:rFonts w:ascii="Calibri" w:hAnsi="Calibri" w:cs="Calibri"/>
          <w:color w:val="000000"/>
        </w:rPr>
        <w:t>szt</w:t>
      </w:r>
      <w:proofErr w:type="spellEnd"/>
    </w:p>
    <w:p w14:paraId="35E14404" w14:textId="788BCAA9" w:rsidR="008E5ACB" w:rsidRDefault="008E5ACB" w:rsidP="008E5ACB">
      <w:pPr>
        <w:numPr>
          <w:ilvl w:val="0"/>
          <w:numId w:val="43"/>
        </w:num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studnie ściekowe wpustowe </w:t>
      </w:r>
      <w:proofErr w:type="spellStart"/>
      <w:r>
        <w:rPr>
          <w:rFonts w:ascii="Calibri" w:hAnsi="Calibri" w:cs="Calibri"/>
          <w:color w:val="000000"/>
        </w:rPr>
        <w:t>śr</w:t>
      </w:r>
      <w:proofErr w:type="spellEnd"/>
      <w:r>
        <w:rPr>
          <w:rFonts w:ascii="Calibri" w:hAnsi="Calibri" w:cs="Calibri"/>
          <w:color w:val="000000"/>
        </w:rPr>
        <w:t xml:space="preserve"> 500 z osadnikiem</w:t>
      </w:r>
      <w:r>
        <w:rPr>
          <w:rFonts w:ascii="Calibri" w:hAnsi="Calibri" w:cs="Calibri"/>
          <w:color w:val="000000"/>
        </w:rPr>
        <w:tab/>
        <w:t xml:space="preserve">7 </w:t>
      </w:r>
      <w:proofErr w:type="spellStart"/>
      <w:r>
        <w:rPr>
          <w:rFonts w:ascii="Calibri" w:hAnsi="Calibri" w:cs="Calibri"/>
          <w:color w:val="000000"/>
        </w:rPr>
        <w:t>szt</w:t>
      </w:r>
      <w:proofErr w:type="spellEnd"/>
    </w:p>
    <w:p w14:paraId="1DFB189C" w14:textId="77777777" w:rsidR="008E5ACB" w:rsidRDefault="008E5ACB" w:rsidP="008E5ACB">
      <w:pPr>
        <w:numPr>
          <w:ilvl w:val="0"/>
          <w:numId w:val="43"/>
        </w:num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kanały z rur PVC o </w:t>
      </w:r>
      <w:proofErr w:type="spellStart"/>
      <w:r>
        <w:rPr>
          <w:rFonts w:ascii="Calibri" w:hAnsi="Calibri" w:cs="Calibri"/>
          <w:color w:val="000000"/>
        </w:rPr>
        <w:t>śr</w:t>
      </w:r>
      <w:proofErr w:type="spellEnd"/>
      <w:r>
        <w:rPr>
          <w:rFonts w:ascii="Calibri" w:hAnsi="Calibri" w:cs="Calibri"/>
          <w:color w:val="000000"/>
        </w:rPr>
        <w:t xml:space="preserve"> 250mm</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133mb</w:t>
      </w:r>
    </w:p>
    <w:p w14:paraId="44EBEA45" w14:textId="77777777" w:rsidR="008E5ACB" w:rsidRDefault="008E5ACB" w:rsidP="008E5ACB">
      <w:pPr>
        <w:numPr>
          <w:ilvl w:val="0"/>
          <w:numId w:val="43"/>
        </w:num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kanały z rur PVC o </w:t>
      </w:r>
      <w:proofErr w:type="spellStart"/>
      <w:r>
        <w:rPr>
          <w:rFonts w:ascii="Calibri" w:hAnsi="Calibri" w:cs="Calibri"/>
          <w:color w:val="000000"/>
        </w:rPr>
        <w:t>śr</w:t>
      </w:r>
      <w:proofErr w:type="spellEnd"/>
      <w:r>
        <w:rPr>
          <w:rFonts w:ascii="Calibri" w:hAnsi="Calibri" w:cs="Calibri"/>
          <w:color w:val="000000"/>
        </w:rPr>
        <w:t xml:space="preserve"> 200mm</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29mb</w:t>
      </w:r>
    </w:p>
    <w:p w14:paraId="29872B7D" w14:textId="2855827E" w:rsidR="008E5ACB" w:rsidRDefault="008E5ACB" w:rsidP="008E5ACB">
      <w:pPr>
        <w:rPr>
          <w:rFonts w:ascii="Calibri" w:eastAsia="Calibri" w:hAnsi="Calibri"/>
          <w:b/>
          <w:lang w:eastAsia="en-US"/>
        </w:rPr>
      </w:pPr>
      <w:r>
        <w:rPr>
          <w:rFonts w:ascii="Calibri" w:eastAsia="Calibri" w:hAnsi="Calibri"/>
          <w:b/>
          <w:lang w:eastAsia="en-US"/>
        </w:rPr>
        <w:br/>
      </w:r>
      <w:r w:rsidR="007E4E3D">
        <w:rPr>
          <w:rFonts w:ascii="Calibri" w:eastAsia="Calibri" w:hAnsi="Calibri"/>
          <w:b/>
          <w:lang w:eastAsia="en-US"/>
        </w:rPr>
        <w:t>6.</w:t>
      </w:r>
      <w:r>
        <w:rPr>
          <w:rFonts w:ascii="Calibri" w:eastAsia="Calibri" w:hAnsi="Calibri"/>
          <w:b/>
          <w:lang w:eastAsia="en-US"/>
        </w:rPr>
        <w:t xml:space="preserve"> Oświetlenie drogowe</w:t>
      </w:r>
    </w:p>
    <w:p w14:paraId="729F2B1E" w14:textId="0E44BA25" w:rsidR="00017FEF" w:rsidRPr="00017FEF" w:rsidRDefault="00E36D21" w:rsidP="00017FEF">
      <w:pPr>
        <w:rPr>
          <w:rFonts w:ascii="Calibri" w:eastAsia="Calibri" w:hAnsi="Calibri"/>
          <w:bCs/>
          <w:lang w:eastAsia="en-US"/>
        </w:rPr>
      </w:pPr>
      <w:proofErr w:type="spellStart"/>
      <w:r>
        <w:rPr>
          <w:rFonts w:ascii="Calibri" w:eastAsia="Calibri" w:hAnsi="Calibri"/>
          <w:bCs/>
          <w:lang w:eastAsia="en-US"/>
        </w:rPr>
        <w:t>Zaprojektowano</w:t>
      </w:r>
      <w:r w:rsidR="00017FEF" w:rsidRPr="00017FEF">
        <w:rPr>
          <w:rFonts w:ascii="Calibri" w:eastAsia="Calibri" w:hAnsi="Calibri"/>
          <w:bCs/>
          <w:lang w:eastAsia="en-US"/>
        </w:rPr>
        <w:t>ę</w:t>
      </w:r>
      <w:proofErr w:type="spellEnd"/>
      <w:r w:rsidR="00017FEF" w:rsidRPr="00017FEF">
        <w:rPr>
          <w:rFonts w:ascii="Calibri" w:eastAsia="Calibri" w:hAnsi="Calibri"/>
          <w:bCs/>
          <w:lang w:eastAsia="en-US"/>
        </w:rPr>
        <w:t xml:space="preserve"> oświetlenie jako jednostronne, oprawy LED, zasilanie z wykorzystaniem kabla </w:t>
      </w:r>
    </w:p>
    <w:p w14:paraId="5F461170"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5-żyłowego zasilanego 3-fazowo, z projektowanej szafy oświetleniowej SO.</w:t>
      </w:r>
    </w:p>
    <w:p w14:paraId="1E17D320"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Szafa oświetleniowa zasilona zostanie kablem 4-żyłowym z projektowanego przez OSD (Operatora Sieci Dystrybucyjnej – ENEA Operator Sp. z o. o.) złącza kablowo-pomiarowego. Szafa SO zostanie wykonana i wyposażona jako 3-fazowa, wolnostojąca, z tworzywa, wyposażona w sterownik oświetlenia oraz niezbędne aparaty i zabezpieczenia obwodów zgodnie ze schematem. </w:t>
      </w:r>
    </w:p>
    <w:p w14:paraId="130B3983"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 celu optymalnego oświetlenia jezdni i chodników, oprawy 50 W (4000K) zawiesić na wysokości 9 m na wysięgnikach o długości 1,5 m.</w:t>
      </w:r>
    </w:p>
    <w:p w14:paraId="30AA039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W celu optymalnego oświetlenia przejść dla pieszych, oprawy 62 W (5700K) zawiesić na słupach  o wysokości 6m, z wysięgnikami dla słupów oddalonych od jezdni oraz bez wysięgników dla słupów zlokalizowanych przy jezdni. </w:t>
      </w:r>
    </w:p>
    <w:p w14:paraId="0559CAF9"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 ramach oświetlenia do wykonania m. in:</w:t>
      </w:r>
    </w:p>
    <w:p w14:paraId="60CC6E9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Kabel typu YAKY 5x25mm</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1225mb</w:t>
      </w:r>
    </w:p>
    <w:p w14:paraId="1DBCC47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 xml:space="preserve">Rury osłonowe </w:t>
      </w:r>
      <w:proofErr w:type="spellStart"/>
      <w:r w:rsidRPr="00017FEF">
        <w:rPr>
          <w:rFonts w:ascii="Calibri" w:eastAsia="Calibri" w:hAnsi="Calibri"/>
          <w:bCs/>
          <w:lang w:eastAsia="en-US"/>
        </w:rPr>
        <w:t>śr</w:t>
      </w:r>
      <w:proofErr w:type="spellEnd"/>
      <w:r w:rsidRPr="00017FEF">
        <w:rPr>
          <w:rFonts w:ascii="Calibri" w:eastAsia="Calibri" w:hAnsi="Calibri"/>
          <w:bCs/>
          <w:lang w:eastAsia="en-US"/>
        </w:rPr>
        <w:t xml:space="preserve"> 75mm</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110mb</w:t>
      </w:r>
    </w:p>
    <w:p w14:paraId="6DCB03D7"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 xml:space="preserve">Słupy oświetleniowe aluminiowe </w:t>
      </w:r>
      <w:proofErr w:type="spellStart"/>
      <w:r w:rsidRPr="00017FEF">
        <w:rPr>
          <w:rFonts w:ascii="Calibri" w:eastAsia="Calibri" w:hAnsi="Calibri"/>
          <w:bCs/>
          <w:lang w:eastAsia="en-US"/>
        </w:rPr>
        <w:t>wys</w:t>
      </w:r>
      <w:proofErr w:type="spellEnd"/>
      <w:r w:rsidRPr="00017FEF">
        <w:rPr>
          <w:rFonts w:ascii="Calibri" w:eastAsia="Calibri" w:hAnsi="Calibri"/>
          <w:bCs/>
          <w:lang w:eastAsia="en-US"/>
        </w:rPr>
        <w:t xml:space="preserve"> 9m</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21szt</w:t>
      </w:r>
    </w:p>
    <w:p w14:paraId="205F48CB"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 xml:space="preserve">Słupy oświetleniowe aluminiowe </w:t>
      </w:r>
      <w:proofErr w:type="spellStart"/>
      <w:r w:rsidRPr="00017FEF">
        <w:rPr>
          <w:rFonts w:ascii="Calibri" w:eastAsia="Calibri" w:hAnsi="Calibri"/>
          <w:bCs/>
          <w:lang w:eastAsia="en-US"/>
        </w:rPr>
        <w:t>wys</w:t>
      </w:r>
      <w:proofErr w:type="spellEnd"/>
      <w:r w:rsidRPr="00017FEF">
        <w:rPr>
          <w:rFonts w:ascii="Calibri" w:eastAsia="Calibri" w:hAnsi="Calibri"/>
          <w:bCs/>
          <w:lang w:eastAsia="en-US"/>
        </w:rPr>
        <w:t xml:space="preserve"> 6m</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8szt</w:t>
      </w:r>
    </w:p>
    <w:p w14:paraId="027846A0"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Oprawy oświetleniowe o mocy 50W</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21szt</w:t>
      </w:r>
    </w:p>
    <w:p w14:paraId="5B3A286A"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w:t>
      </w:r>
      <w:r w:rsidRPr="00017FEF">
        <w:rPr>
          <w:rFonts w:ascii="Calibri" w:eastAsia="Calibri" w:hAnsi="Calibri"/>
          <w:bCs/>
          <w:lang w:eastAsia="en-US"/>
        </w:rPr>
        <w:tab/>
        <w:t xml:space="preserve">Oprawy oświetleniowe przejść dla pieszych </w:t>
      </w:r>
      <w:r w:rsidRPr="00017FEF">
        <w:rPr>
          <w:rFonts w:ascii="Calibri" w:eastAsia="Calibri" w:hAnsi="Calibri"/>
          <w:bCs/>
          <w:lang w:eastAsia="en-US"/>
        </w:rPr>
        <w:tab/>
      </w:r>
      <w:r w:rsidRPr="00017FEF">
        <w:rPr>
          <w:rFonts w:ascii="Calibri" w:eastAsia="Calibri" w:hAnsi="Calibri"/>
          <w:bCs/>
          <w:lang w:eastAsia="en-US"/>
        </w:rPr>
        <w:tab/>
      </w:r>
      <w:r w:rsidRPr="00017FEF">
        <w:rPr>
          <w:rFonts w:ascii="Calibri" w:eastAsia="Calibri" w:hAnsi="Calibri"/>
          <w:bCs/>
          <w:lang w:eastAsia="en-US"/>
        </w:rPr>
        <w:tab/>
        <w:t>8szt</w:t>
      </w:r>
    </w:p>
    <w:p w14:paraId="612D3E81" w14:textId="77777777" w:rsidR="00017FEF" w:rsidRPr="00017FEF" w:rsidRDefault="00017FEF" w:rsidP="00017FEF">
      <w:pPr>
        <w:rPr>
          <w:rFonts w:ascii="Calibri" w:eastAsia="Calibri" w:hAnsi="Calibri"/>
          <w:bCs/>
          <w:lang w:eastAsia="en-US"/>
        </w:rPr>
      </w:pPr>
    </w:p>
    <w:p w14:paraId="1FC3BD19"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UWAGA: Instalowane oprawy oświetleniowe muszą gwarantować możliwość zdalnego sterowania</w:t>
      </w:r>
    </w:p>
    <w:p w14:paraId="333A2094"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z poziomu urządzenia mobilnego bez dodatkowej modyfikacji oprawy i jednocześnie posiadać łącznie certyfikaty: ENEC, ENEC+, ZD4i. Każda oprawa powinna być doposażona o złącze </w:t>
      </w:r>
      <w:proofErr w:type="spellStart"/>
      <w:r w:rsidRPr="00017FEF">
        <w:rPr>
          <w:rFonts w:ascii="Calibri" w:eastAsia="Calibri" w:hAnsi="Calibri"/>
          <w:bCs/>
          <w:lang w:eastAsia="en-US"/>
        </w:rPr>
        <w:t>Zhaga</w:t>
      </w:r>
      <w:proofErr w:type="spellEnd"/>
      <w:r w:rsidRPr="00017FEF">
        <w:rPr>
          <w:rFonts w:ascii="Calibri" w:eastAsia="Calibri" w:hAnsi="Calibri"/>
          <w:bCs/>
          <w:lang w:eastAsia="en-US"/>
        </w:rPr>
        <w:t xml:space="preserve">. </w:t>
      </w:r>
    </w:p>
    <w:p w14:paraId="5800A5F5" w14:textId="77777777" w:rsidR="00017FEF" w:rsidRPr="00017FEF" w:rsidRDefault="00017FEF" w:rsidP="00017FEF">
      <w:pPr>
        <w:rPr>
          <w:rFonts w:ascii="Calibri" w:eastAsia="Calibri" w:hAnsi="Calibri"/>
          <w:bCs/>
          <w:lang w:eastAsia="en-US"/>
        </w:rPr>
      </w:pPr>
    </w:p>
    <w:p w14:paraId="2BEB79D4"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Oświetlenie musi posiadać możliwość zdalnego włączania i wyłączania opraw oświetleniowych pojedynczo lub grupowo, ściemniania na żądanie zgodnie z zadanym harmonogramem. </w:t>
      </w:r>
    </w:p>
    <w:p w14:paraId="3153B52B"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Opis systemu: </w:t>
      </w:r>
    </w:p>
    <w:p w14:paraId="7359FF1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brak kart SIM w kontrolerach montowanych przez złącze ZHAGA,</w:t>
      </w:r>
    </w:p>
    <w:p w14:paraId="5E9D338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 wbudowany w </w:t>
      </w:r>
      <w:proofErr w:type="spellStart"/>
      <w:r w:rsidRPr="00017FEF">
        <w:rPr>
          <w:rFonts w:ascii="Calibri" w:eastAsia="Calibri" w:hAnsi="Calibri"/>
          <w:bCs/>
          <w:lang w:eastAsia="en-US"/>
        </w:rPr>
        <w:t>gateway</w:t>
      </w:r>
      <w:proofErr w:type="spellEnd"/>
      <w:r w:rsidRPr="00017FEF">
        <w:rPr>
          <w:rFonts w:ascii="Calibri" w:eastAsia="Calibri" w:hAnsi="Calibri"/>
          <w:bCs/>
          <w:lang w:eastAsia="en-US"/>
        </w:rPr>
        <w:t xml:space="preserve"> zegar czasu rzeczywistego,</w:t>
      </w:r>
    </w:p>
    <w:p w14:paraId="4FCFD2FC"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obsługa protokołu DALI 2.0,</w:t>
      </w:r>
    </w:p>
    <w:p w14:paraId="72DDE5CF"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 brak konieczności wykorzystania kart SIM poprzez zastosowanie komunikacji Ethernet i Wi-Fi pomiędzy </w:t>
      </w:r>
      <w:proofErr w:type="spellStart"/>
      <w:r w:rsidRPr="00017FEF">
        <w:rPr>
          <w:rFonts w:ascii="Calibri" w:eastAsia="Calibri" w:hAnsi="Calibri"/>
          <w:bCs/>
          <w:lang w:eastAsia="en-US"/>
        </w:rPr>
        <w:t>gateway’em</w:t>
      </w:r>
      <w:proofErr w:type="spellEnd"/>
      <w:r w:rsidRPr="00017FEF">
        <w:rPr>
          <w:rFonts w:ascii="Calibri" w:eastAsia="Calibri" w:hAnsi="Calibri"/>
          <w:bCs/>
          <w:lang w:eastAsia="en-US"/>
        </w:rPr>
        <w:t xml:space="preserve">, a chmurą, </w:t>
      </w:r>
    </w:p>
    <w:p w14:paraId="45C6355A"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xml:space="preserve">- kompatybilność ze standardem </w:t>
      </w:r>
      <w:proofErr w:type="spellStart"/>
      <w:r w:rsidRPr="00017FEF">
        <w:rPr>
          <w:rFonts w:ascii="Calibri" w:eastAsia="Calibri" w:hAnsi="Calibri"/>
          <w:bCs/>
          <w:lang w:eastAsia="en-US"/>
        </w:rPr>
        <w:t>Zhaga</w:t>
      </w:r>
      <w:proofErr w:type="spellEnd"/>
      <w:r w:rsidRPr="00017FEF">
        <w:rPr>
          <w:rFonts w:ascii="Calibri" w:eastAsia="Calibri" w:hAnsi="Calibri"/>
          <w:bCs/>
          <w:lang w:eastAsia="en-US"/>
        </w:rPr>
        <w:t xml:space="preserve"> </w:t>
      </w:r>
      <w:proofErr w:type="spellStart"/>
      <w:r w:rsidRPr="00017FEF">
        <w:rPr>
          <w:rFonts w:ascii="Calibri" w:eastAsia="Calibri" w:hAnsi="Calibri"/>
          <w:bCs/>
          <w:lang w:eastAsia="en-US"/>
        </w:rPr>
        <w:t>Book</w:t>
      </w:r>
      <w:proofErr w:type="spellEnd"/>
      <w:r w:rsidRPr="00017FEF">
        <w:rPr>
          <w:rFonts w:ascii="Calibri" w:eastAsia="Calibri" w:hAnsi="Calibri"/>
          <w:bCs/>
          <w:lang w:eastAsia="en-US"/>
        </w:rPr>
        <w:t xml:space="preserve"> 18,</w:t>
      </w:r>
    </w:p>
    <w:p w14:paraId="5FF9A0F9" w14:textId="77777777" w:rsidR="00017FEF" w:rsidRPr="00017FEF" w:rsidRDefault="00017FEF" w:rsidP="00017FEF">
      <w:pPr>
        <w:rPr>
          <w:rFonts w:ascii="Calibri" w:eastAsia="Calibri" w:hAnsi="Calibri"/>
          <w:bCs/>
          <w:lang w:eastAsia="en-US"/>
        </w:rPr>
      </w:pPr>
      <w:r w:rsidRPr="00017FEF">
        <w:rPr>
          <w:rFonts w:ascii="Calibri" w:eastAsia="Calibri" w:hAnsi="Calibri"/>
          <w:bCs/>
          <w:lang w:eastAsia="en-US"/>
        </w:rPr>
        <w:t>- administrowanie wieloma użytkownikami, przydzielanie ról takich jak: administrator, instalator i użytkownik podstawowy.</w:t>
      </w:r>
    </w:p>
    <w:p w14:paraId="2638845F" w14:textId="0D12EDE4" w:rsidR="00017FEF" w:rsidRPr="00017FEF" w:rsidRDefault="00017FEF" w:rsidP="00017FEF">
      <w:pPr>
        <w:rPr>
          <w:rFonts w:ascii="Calibri" w:eastAsia="Calibri" w:hAnsi="Calibri"/>
          <w:bCs/>
          <w:lang w:eastAsia="en-US"/>
        </w:rPr>
      </w:pPr>
      <w:r w:rsidRPr="00017FEF">
        <w:rPr>
          <w:rFonts w:ascii="Calibri" w:eastAsia="Calibri" w:hAnsi="Calibri"/>
          <w:bCs/>
          <w:lang w:eastAsia="en-US"/>
        </w:rPr>
        <w:t>UWAGA: Urządzenia (oprawy wraz z linką zasilającą) będące na majątku ENEA Oświetlenie Sp. z o.o. należy zdemontować i przekazać do utylizacji (</w:t>
      </w:r>
      <w:r w:rsidR="0075148E">
        <w:rPr>
          <w:rFonts w:ascii="Calibri" w:eastAsia="Calibri" w:hAnsi="Calibri"/>
          <w:bCs/>
          <w:lang w:eastAsia="en-US"/>
        </w:rPr>
        <w:t>18</w:t>
      </w:r>
      <w:r w:rsidRPr="00017FEF">
        <w:rPr>
          <w:rFonts w:ascii="Calibri" w:eastAsia="Calibri" w:hAnsi="Calibri"/>
          <w:bCs/>
          <w:lang w:eastAsia="en-US"/>
        </w:rPr>
        <w:t xml:space="preserve"> szt. opraw).</w:t>
      </w:r>
    </w:p>
    <w:p w14:paraId="301D3AF9" w14:textId="77777777" w:rsidR="00017FEF" w:rsidRPr="00017FEF" w:rsidRDefault="00017FEF" w:rsidP="008E5ACB">
      <w:pPr>
        <w:rPr>
          <w:rFonts w:ascii="Calibri" w:eastAsia="Calibri" w:hAnsi="Calibri"/>
          <w:bCs/>
          <w:lang w:eastAsia="en-US"/>
        </w:rPr>
      </w:pPr>
    </w:p>
    <w:p w14:paraId="0D7C0F28" w14:textId="533A9886" w:rsidR="008E5ACB" w:rsidRPr="0075148E" w:rsidRDefault="007E4E3D" w:rsidP="008E5ACB">
      <w:pPr>
        <w:jc w:val="both"/>
        <w:rPr>
          <w:rFonts w:asciiTheme="majorHAnsi" w:hAnsiTheme="majorHAnsi" w:cstheme="majorHAnsi"/>
          <w:b/>
        </w:rPr>
      </w:pPr>
      <w:r>
        <w:rPr>
          <w:rFonts w:ascii="Calibri" w:hAnsi="Calibri" w:cs="Calibri"/>
          <w:b/>
        </w:rPr>
        <w:t>7.</w:t>
      </w:r>
      <w:r w:rsidR="008E5ACB">
        <w:rPr>
          <w:rFonts w:ascii="Calibri" w:hAnsi="Calibri" w:cs="Calibri"/>
          <w:b/>
        </w:rPr>
        <w:t xml:space="preserve"> </w:t>
      </w:r>
      <w:r w:rsidR="008E5ACB" w:rsidRPr="0075148E">
        <w:rPr>
          <w:rFonts w:asciiTheme="majorHAnsi" w:hAnsiTheme="majorHAnsi" w:cstheme="majorHAnsi"/>
          <w:b/>
        </w:rPr>
        <w:t>Do obowiązku i na koszt Wykonawcy należy także:</w:t>
      </w:r>
    </w:p>
    <w:p w14:paraId="6B5E21DC"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badania zagęszczenia gruntu, dostosowane do wymogów projektu technicznego i klasy drogi,</w:t>
      </w:r>
    </w:p>
    <w:p w14:paraId="1545D4D5"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 xml:space="preserve">opłaty </w:t>
      </w:r>
      <w:proofErr w:type="spellStart"/>
      <w:r w:rsidRPr="0075148E">
        <w:rPr>
          <w:rFonts w:asciiTheme="majorHAnsi" w:hAnsiTheme="majorHAnsi" w:cstheme="majorHAnsi"/>
        </w:rPr>
        <w:t>składowiskowe</w:t>
      </w:r>
      <w:proofErr w:type="spellEnd"/>
      <w:r w:rsidRPr="0075148E">
        <w:rPr>
          <w:rFonts w:asciiTheme="majorHAnsi" w:hAnsiTheme="majorHAnsi" w:cstheme="majorHAnsi"/>
        </w:rPr>
        <w:t>, związane z wywozem gruntu i nadmiaru urobku,</w:t>
      </w:r>
    </w:p>
    <w:p w14:paraId="3302B60A"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opłaty za czasowe składowiska urobku,</w:t>
      </w:r>
    </w:p>
    <w:p w14:paraId="0A0E5C20"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lastRenderedPageBreak/>
        <w:t>naprawy dróg i ulic zniszczonych w czasie trwania robót przez środki transportu i maszyny budowlane zatrudnione na budowie, oraz pojazdy korzystające z objazdów,</w:t>
      </w:r>
    </w:p>
    <w:p w14:paraId="63F0FDD5"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 xml:space="preserve">likwidacja skutków oddziaływania procesu budowlanego na otoczenie budowy, </w:t>
      </w:r>
    </w:p>
    <w:p w14:paraId="2F46B5C9"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koszty wycięcia drzew i krzewów,</w:t>
      </w:r>
    </w:p>
    <w:p w14:paraId="46B8BEF4"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organizacja i zabezpieczenie zaplecza budowy,</w:t>
      </w:r>
    </w:p>
    <w:p w14:paraId="388275CD"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odszkodowania za zniszczenie upraw i zieleni,</w:t>
      </w:r>
    </w:p>
    <w:p w14:paraId="7FEE072B"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obsługa geodezyjna wraz z inwentaryzacją powykonawczą,</w:t>
      </w:r>
    </w:p>
    <w:p w14:paraId="69960AAF"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opracowanie i wdrożenie projektu organizacji ruchu drogowego na czas trwania robót,</w:t>
      </w:r>
    </w:p>
    <w:p w14:paraId="37DB2531" w14:textId="7C134838" w:rsidR="00017FEF" w:rsidRPr="0075148E" w:rsidRDefault="00017FEF" w:rsidP="008E5ACB">
      <w:pPr>
        <w:pStyle w:val="Akapitzlist"/>
        <w:numPr>
          <w:ilvl w:val="0"/>
          <w:numId w:val="31"/>
        </w:numPr>
        <w:suppressAutoHyphens/>
        <w:spacing w:after="0" w:line="240" w:lineRule="auto"/>
        <w:jc w:val="both"/>
        <w:rPr>
          <w:rFonts w:asciiTheme="majorHAnsi" w:hAnsiTheme="majorHAnsi" w:cstheme="majorHAnsi"/>
        </w:rPr>
      </w:pPr>
      <w:r w:rsidRPr="0075148E">
        <w:rPr>
          <w:rFonts w:asciiTheme="majorHAnsi" w:hAnsiTheme="majorHAnsi" w:cstheme="majorHAnsi"/>
        </w:rPr>
        <w:t>sporządzenie dokumentacji powykonawczej,</w:t>
      </w:r>
    </w:p>
    <w:p w14:paraId="3C24C466" w14:textId="77777777" w:rsidR="008E5ACB" w:rsidRPr="0075148E" w:rsidRDefault="008E5ACB" w:rsidP="008E5ACB">
      <w:pPr>
        <w:pStyle w:val="Akapitzlist"/>
        <w:numPr>
          <w:ilvl w:val="0"/>
          <w:numId w:val="31"/>
        </w:numPr>
        <w:suppressAutoHyphens/>
        <w:spacing w:after="0" w:line="240" w:lineRule="auto"/>
        <w:jc w:val="both"/>
        <w:rPr>
          <w:rFonts w:asciiTheme="majorHAnsi" w:hAnsiTheme="majorHAnsi" w:cstheme="majorHAnsi"/>
          <w:bCs/>
        </w:rPr>
      </w:pPr>
      <w:r w:rsidRPr="0075148E">
        <w:rPr>
          <w:rFonts w:asciiTheme="majorHAnsi" w:hAnsiTheme="majorHAnsi" w:cstheme="majorHAnsi"/>
          <w:bCs/>
        </w:rPr>
        <w:t>przygotowanie kompletu dokumentów, niezbędnych do zgłoszenia odbioru budowy (atesty i certyfikaty na zastosowane materiały, protokoły odbiorów i inne)</w:t>
      </w:r>
    </w:p>
    <w:p w14:paraId="698F5B50" w14:textId="77777777" w:rsidR="008E5ACB" w:rsidRPr="0075148E" w:rsidRDefault="008E5ACB" w:rsidP="008E5ACB">
      <w:pPr>
        <w:rPr>
          <w:rFonts w:asciiTheme="majorHAnsi" w:hAnsiTheme="majorHAnsi" w:cstheme="majorHAnsi"/>
          <w:color w:val="FF0000"/>
        </w:rPr>
      </w:pPr>
    </w:p>
    <w:p w14:paraId="3BAEF93C" w14:textId="77777777" w:rsidR="008E5ACB" w:rsidRPr="0075148E" w:rsidRDefault="008E5ACB" w:rsidP="008E5ACB">
      <w:pPr>
        <w:spacing w:after="200"/>
        <w:jc w:val="both"/>
        <w:rPr>
          <w:rFonts w:asciiTheme="majorHAnsi" w:eastAsia="Calibri" w:hAnsiTheme="majorHAnsi" w:cstheme="majorHAnsi"/>
          <w:lang w:eastAsia="en-US"/>
        </w:rPr>
      </w:pPr>
      <w:r w:rsidRPr="0075148E">
        <w:rPr>
          <w:rFonts w:asciiTheme="majorHAnsi" w:eastAsia="Calibri" w:hAnsiTheme="majorHAnsi" w:cstheme="majorHAnsi"/>
          <w:lang w:eastAsia="en-US"/>
        </w:rPr>
        <w:t xml:space="preserve">Zakres rzeczowy zadania będącego przedmiotem przetargu opisany jest szczegółowo w dokumentacji projektowej, specyfikacjach technicznych wykonania i odbioru robót oraz przedmiarze robót. </w:t>
      </w:r>
    </w:p>
    <w:p w14:paraId="3B6A0CDB" w14:textId="6B67EB19" w:rsidR="00E66513" w:rsidRPr="0075148E" w:rsidRDefault="00E66513" w:rsidP="00E66513">
      <w:pPr>
        <w:pStyle w:val="Default"/>
        <w:spacing w:line="276" w:lineRule="auto"/>
        <w:jc w:val="both"/>
        <w:rPr>
          <w:rFonts w:asciiTheme="majorHAnsi" w:hAnsiTheme="majorHAnsi" w:cstheme="majorHAnsi"/>
          <w:color w:val="auto"/>
          <w:sz w:val="22"/>
          <w:szCs w:val="22"/>
        </w:rPr>
      </w:pPr>
      <w:r w:rsidRPr="0075148E">
        <w:rPr>
          <w:rFonts w:asciiTheme="majorHAnsi" w:hAnsiTheme="majorHAnsi" w:cstheme="majorHAnsi"/>
          <w:color w:val="auto"/>
          <w:sz w:val="22"/>
          <w:szCs w:val="22"/>
        </w:rPr>
        <w:t xml:space="preserve">W ramach zadania należy wykonać aktualizacje elektronicznej ewidencji dróg wraz z </w:t>
      </w:r>
      <w:proofErr w:type="spellStart"/>
      <w:r w:rsidRPr="0075148E">
        <w:rPr>
          <w:rFonts w:asciiTheme="majorHAnsi" w:hAnsiTheme="majorHAnsi" w:cstheme="majorHAnsi"/>
          <w:color w:val="auto"/>
          <w:sz w:val="22"/>
          <w:szCs w:val="22"/>
        </w:rPr>
        <w:t>fotorejestracją</w:t>
      </w:r>
      <w:proofErr w:type="spellEnd"/>
      <w:r w:rsidRPr="0075148E">
        <w:rPr>
          <w:rFonts w:asciiTheme="majorHAnsi" w:hAnsiTheme="majorHAnsi" w:cstheme="majorHAnsi"/>
          <w:color w:val="auto"/>
          <w:sz w:val="22"/>
          <w:szCs w:val="22"/>
        </w:rPr>
        <w:t xml:space="preserve"> w posiadanym przez Zamawiającego oprogramowaniu </w:t>
      </w:r>
      <w:proofErr w:type="spellStart"/>
      <w:r w:rsidRPr="0075148E">
        <w:rPr>
          <w:rFonts w:asciiTheme="majorHAnsi" w:hAnsiTheme="majorHAnsi" w:cstheme="majorHAnsi"/>
          <w:color w:val="auto"/>
          <w:sz w:val="22"/>
          <w:szCs w:val="22"/>
        </w:rPr>
        <w:t>RoadMan</w:t>
      </w:r>
      <w:proofErr w:type="spellEnd"/>
      <w:r w:rsidRPr="0075148E">
        <w:rPr>
          <w:rFonts w:asciiTheme="majorHAnsi" w:hAnsiTheme="majorHAnsi" w:cstheme="majorHAnsi"/>
          <w:color w:val="auto"/>
          <w:sz w:val="22"/>
          <w:szCs w:val="22"/>
        </w:rPr>
        <w:t xml:space="preserve"> oraz aplikacji LP-Portal na licencji firmy Lehmann + Partner Polska Sp. z o.o. z siedzibą w Koninie. Lehmann + Partner Polska Spółka z o.o.; </w:t>
      </w:r>
      <w:r w:rsidRPr="0075148E">
        <w:rPr>
          <w:rFonts w:asciiTheme="majorHAnsi" w:hAnsiTheme="majorHAnsi" w:cstheme="majorHAnsi"/>
          <w:color w:val="auto"/>
          <w:sz w:val="22"/>
          <w:szCs w:val="22"/>
        </w:rPr>
        <w:br/>
        <w:t xml:space="preserve">62-500 Konin, ul. Marii Dąbrowskiej 8; Tel. 501 131 979, adres e-mail: ktrafny@lehmann-partner.pl. Aktualizacja ewidencji musi obejmować cały odcinek referencyjny przebudowywanej drogi oraz zawierać wszystkie elementy znajdujące się w pasie drogowym. </w:t>
      </w:r>
      <w:proofErr w:type="spellStart"/>
      <w:r w:rsidRPr="0075148E">
        <w:rPr>
          <w:rFonts w:asciiTheme="majorHAnsi" w:hAnsiTheme="majorHAnsi" w:cstheme="majorHAnsi"/>
          <w:color w:val="auto"/>
          <w:sz w:val="22"/>
          <w:szCs w:val="22"/>
        </w:rPr>
        <w:t>Fotorejestracja</w:t>
      </w:r>
      <w:proofErr w:type="spellEnd"/>
      <w:r w:rsidRPr="0075148E">
        <w:rPr>
          <w:rFonts w:asciiTheme="majorHAnsi" w:hAnsiTheme="majorHAnsi" w:cstheme="majorHAnsi"/>
          <w:color w:val="auto"/>
          <w:sz w:val="22"/>
          <w:szCs w:val="22"/>
        </w:rPr>
        <w:t xml:space="preserve"> pasa drogowego musi być wykonana w dowiązaniu do systemu referencyjnego posiadanego przez Zamawiającego, zdjęcia sekwencyjne  z pięciu kamer o rozdzielczości min. 2452 x 1840.</w:t>
      </w:r>
    </w:p>
    <w:p w14:paraId="4F5C1042" w14:textId="67AF3B43" w:rsidR="0045658C" w:rsidRPr="00C71C19" w:rsidRDefault="008E5ACB" w:rsidP="008A1F49">
      <w:pPr>
        <w:pStyle w:val="Default"/>
        <w:spacing w:line="276" w:lineRule="auto"/>
        <w:rPr>
          <w:rFonts w:asciiTheme="majorHAnsi" w:hAnsiTheme="majorHAnsi" w:cstheme="majorHAnsi"/>
        </w:rPr>
      </w:pPr>
      <w:r w:rsidRPr="0075148E">
        <w:rPr>
          <w:rFonts w:asciiTheme="majorHAnsi" w:hAnsiTheme="majorHAnsi" w:cstheme="majorHAnsi"/>
          <w:color w:val="auto"/>
          <w:sz w:val="22"/>
          <w:szCs w:val="22"/>
        </w:rPr>
        <w:br/>
      </w:r>
      <w:r w:rsidR="00E11DE4" w:rsidRPr="00E11DE4">
        <w:rPr>
          <w:rFonts w:asciiTheme="majorHAnsi" w:hAnsiTheme="majorHAnsi" w:cstheme="majorHAnsi"/>
        </w:rPr>
        <w:t xml:space="preserve">34.95.33.00 - </w:t>
      </w:r>
      <w:r w:rsidR="007817A3">
        <w:rPr>
          <w:rFonts w:asciiTheme="majorHAnsi" w:hAnsiTheme="majorHAnsi" w:cstheme="majorHAnsi"/>
        </w:rPr>
        <w:t xml:space="preserve"> </w:t>
      </w:r>
      <w:r w:rsidR="00E11DE4" w:rsidRPr="00E11DE4">
        <w:rPr>
          <w:rFonts w:asciiTheme="majorHAnsi" w:hAnsiTheme="majorHAnsi" w:cstheme="majorHAnsi"/>
        </w:rPr>
        <w:t>5  chodniki</w:t>
      </w:r>
      <w:r w:rsidR="00E66513">
        <w:rPr>
          <w:rFonts w:asciiTheme="majorHAnsi" w:hAnsiTheme="majorHAnsi" w:cstheme="majorHAnsi"/>
        </w:rPr>
        <w:t>,</w:t>
      </w:r>
      <w:r w:rsidR="00E11DE4">
        <w:rPr>
          <w:rFonts w:asciiTheme="majorHAnsi" w:hAnsiTheme="majorHAnsi" w:cstheme="majorHAnsi"/>
        </w:rPr>
        <w:br/>
        <w:t>45</w:t>
      </w:r>
      <w:r w:rsidR="00E36D21">
        <w:rPr>
          <w:rFonts w:asciiTheme="majorHAnsi" w:hAnsiTheme="majorHAnsi" w:cstheme="majorHAnsi"/>
        </w:rPr>
        <w:t>.</w:t>
      </w:r>
      <w:r w:rsidR="00E11DE4">
        <w:rPr>
          <w:rFonts w:asciiTheme="majorHAnsi" w:hAnsiTheme="majorHAnsi" w:cstheme="majorHAnsi"/>
        </w:rPr>
        <w:t>23.32.22</w:t>
      </w:r>
      <w:r w:rsidR="00E36D21">
        <w:rPr>
          <w:rFonts w:asciiTheme="majorHAnsi" w:hAnsiTheme="majorHAnsi" w:cstheme="majorHAnsi"/>
        </w:rPr>
        <w:t>.</w:t>
      </w:r>
      <w:r w:rsidR="00E11DE4">
        <w:rPr>
          <w:rFonts w:asciiTheme="majorHAnsi" w:hAnsiTheme="majorHAnsi" w:cstheme="majorHAnsi"/>
        </w:rPr>
        <w:t xml:space="preserve">- </w:t>
      </w:r>
      <w:r w:rsidR="007817A3">
        <w:rPr>
          <w:rFonts w:asciiTheme="majorHAnsi" w:hAnsiTheme="majorHAnsi" w:cstheme="majorHAnsi"/>
        </w:rPr>
        <w:t xml:space="preserve"> </w:t>
      </w:r>
      <w:r w:rsidR="00E11DE4">
        <w:rPr>
          <w:rFonts w:asciiTheme="majorHAnsi" w:hAnsiTheme="majorHAnsi" w:cstheme="majorHAnsi"/>
        </w:rPr>
        <w:t xml:space="preserve">1 </w:t>
      </w:r>
      <w:r w:rsidR="004116E4">
        <w:rPr>
          <w:rFonts w:asciiTheme="majorHAnsi" w:hAnsiTheme="majorHAnsi" w:cstheme="majorHAnsi"/>
        </w:rPr>
        <w:t xml:space="preserve"> R</w:t>
      </w:r>
      <w:r w:rsidR="00E11DE4">
        <w:rPr>
          <w:rFonts w:asciiTheme="majorHAnsi" w:hAnsiTheme="majorHAnsi" w:cstheme="majorHAnsi"/>
        </w:rPr>
        <w:t>oboty budowlane w zakresie  układania chodników i asfaltowania</w:t>
      </w:r>
      <w:r w:rsidR="00E66513">
        <w:rPr>
          <w:rFonts w:asciiTheme="majorHAnsi" w:hAnsiTheme="majorHAnsi" w:cstheme="majorHAnsi"/>
        </w:rPr>
        <w:t>,</w:t>
      </w:r>
      <w:r w:rsidR="00E66513">
        <w:rPr>
          <w:rFonts w:asciiTheme="majorHAnsi" w:hAnsiTheme="majorHAnsi" w:cstheme="majorHAnsi"/>
        </w:rPr>
        <w:br/>
      </w:r>
      <w:r w:rsidR="00C6448E" w:rsidRPr="007817A3">
        <w:rPr>
          <w:rFonts w:asciiTheme="majorHAnsi" w:hAnsiTheme="majorHAnsi" w:cstheme="majorHAnsi"/>
        </w:rPr>
        <w:t>45.31.61.00 -  6   Instalowanie urządzeń oświetlenia zewnętrznego</w:t>
      </w:r>
      <w:r w:rsidR="0039174C" w:rsidRPr="007817A3">
        <w:rPr>
          <w:rFonts w:asciiTheme="majorHAnsi" w:hAnsiTheme="majorHAnsi" w:cstheme="majorHAnsi"/>
        </w:rPr>
        <w:br/>
      </w:r>
      <w:r w:rsidR="00945D11" w:rsidRPr="007817A3">
        <w:rPr>
          <w:rFonts w:asciiTheme="majorHAnsi" w:hAnsiTheme="majorHAnsi" w:cstheme="majorHAnsi"/>
        </w:rPr>
        <w:t>45.</w:t>
      </w:r>
      <w:r w:rsidR="004116E4">
        <w:rPr>
          <w:rFonts w:asciiTheme="majorHAnsi" w:hAnsiTheme="majorHAnsi" w:cstheme="majorHAnsi"/>
        </w:rPr>
        <w:t>23.24.52  - 5   Roboty odwadniające</w:t>
      </w:r>
      <w:r w:rsidR="00945D11" w:rsidRPr="007817A3">
        <w:rPr>
          <w:rFonts w:asciiTheme="majorHAnsi" w:hAnsiTheme="majorHAnsi" w:cstheme="majorHAnsi"/>
        </w:rPr>
        <w:t>,</w:t>
      </w:r>
      <w:r w:rsidR="00945D11" w:rsidRPr="007817A3">
        <w:rPr>
          <w:rFonts w:asciiTheme="majorHAnsi" w:hAnsiTheme="majorHAnsi" w:cstheme="majorHAnsi"/>
        </w:rPr>
        <w:br/>
      </w:r>
      <w:r w:rsidR="00945D11">
        <w:rPr>
          <w:rFonts w:asciiTheme="majorHAnsi" w:hAnsiTheme="majorHAnsi" w:cstheme="majorHAnsi"/>
        </w:rPr>
        <w:t xml:space="preserve"> </w:t>
      </w:r>
      <w:bookmarkStart w:id="10" w:name="_Hlk66442564"/>
      <w:r w:rsidR="004116E4">
        <w:rPr>
          <w:rFonts w:asciiTheme="majorHAnsi" w:hAnsiTheme="majorHAnsi" w:cstheme="majorHAnsi"/>
        </w:rPr>
        <w:br/>
      </w:r>
      <w:r w:rsidR="007E4E3D">
        <w:rPr>
          <w:rFonts w:asciiTheme="majorHAnsi" w:hAnsiTheme="majorHAnsi" w:cstheme="majorHAnsi"/>
          <w:b/>
          <w:bCs/>
        </w:rPr>
        <w:t>8.</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8"/>
    <w:bookmarkEnd w:id="10"/>
    <w:p w14:paraId="732E3FA0" w14:textId="77777777"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t>Uzasadnienie do braku podziału zamówienia na części:</w:t>
      </w:r>
    </w:p>
    <w:p w14:paraId="504BC2BA" w14:textId="62A7ECAF"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t xml:space="preserve">Zdaniem Zamawiającego podział zakresu niniejszego postępowania na części,  nie jest uzasadniony, </w:t>
      </w:r>
      <w:r w:rsidR="000453A3" w:rsidRPr="00155773">
        <w:rPr>
          <w:rFonts w:asciiTheme="majorHAnsi" w:hAnsiTheme="majorHAnsi" w:cstheme="majorHAnsi"/>
        </w:rPr>
        <w:br/>
      </w:r>
      <w:r w:rsidRPr="00155773">
        <w:rPr>
          <w:rFonts w:asciiTheme="majorHAnsi" w:hAnsiTheme="majorHAnsi" w:cstheme="majorHAnsi"/>
        </w:rPr>
        <w:t>a przeciwnie powodowałby nadmierne trudności techniczne związane z realizacją zamówienia</w:t>
      </w:r>
      <w:r w:rsidR="00BD4AC0" w:rsidRPr="00155773">
        <w:rPr>
          <w:rFonts w:asciiTheme="majorHAnsi" w:hAnsiTheme="majorHAnsi" w:cstheme="majorHAnsi"/>
        </w:rPr>
        <w:t>.</w:t>
      </w:r>
    </w:p>
    <w:p w14:paraId="057A3F1A" w14:textId="77777777"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155773">
        <w:rPr>
          <w:rFonts w:asciiTheme="majorHAnsi" w:hAnsiTheme="majorHAnsi" w:cstheme="majorHAnsi"/>
        </w:rPr>
        <w:t>Zadani</w:t>
      </w:r>
      <w:r w:rsidR="00E316C6" w:rsidRPr="00155773">
        <w:rPr>
          <w:rFonts w:asciiTheme="majorHAnsi" w:hAnsiTheme="majorHAnsi" w:cstheme="majorHAnsi"/>
        </w:rPr>
        <w:t>e</w:t>
      </w:r>
      <w:r w:rsidRPr="00155773">
        <w:rPr>
          <w:rFonts w:asciiTheme="majorHAnsi" w:hAnsiTheme="majorHAnsi" w:cstheme="majorHAnsi"/>
        </w:rPr>
        <w:t xml:space="preserve"> budżetowe wchodzące w zakres ni</w:t>
      </w:r>
      <w:r w:rsidR="008E3004" w:rsidRPr="00155773">
        <w:rPr>
          <w:rFonts w:asciiTheme="majorHAnsi" w:hAnsiTheme="majorHAnsi" w:cstheme="majorHAnsi"/>
        </w:rPr>
        <w:t>n</w:t>
      </w:r>
      <w:r w:rsidRPr="00155773">
        <w:rPr>
          <w:rFonts w:asciiTheme="majorHAnsi" w:hAnsiTheme="majorHAnsi" w:cstheme="majorHAnsi"/>
        </w:rPr>
        <w:t>iejszego post</w:t>
      </w:r>
      <w:r w:rsidR="00952B13" w:rsidRPr="00155773">
        <w:rPr>
          <w:rFonts w:asciiTheme="majorHAnsi" w:hAnsiTheme="majorHAnsi" w:cstheme="majorHAnsi"/>
        </w:rPr>
        <w:t>ę</w:t>
      </w:r>
      <w:r w:rsidRPr="00155773">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155773">
        <w:rPr>
          <w:rFonts w:asciiTheme="majorHAnsi" w:hAnsiTheme="majorHAnsi" w:cstheme="majorHAnsi"/>
        </w:rPr>
        <w:t>.</w:t>
      </w:r>
      <w:r w:rsidRPr="00155773">
        <w:rPr>
          <w:rFonts w:asciiTheme="majorHAnsi" w:hAnsiTheme="majorHAnsi" w:cstheme="majorHAnsi"/>
        </w:rPr>
        <w:t xml:space="preserve"> Koordynacja prac różnych wykonawców mogłoby doprowadzić do czasowego wstrzymania prac budowlanych i </w:t>
      </w:r>
      <w:r w:rsidRPr="0069492E">
        <w:rPr>
          <w:rFonts w:asciiTheme="majorHAnsi" w:hAnsiTheme="majorHAnsi" w:cstheme="majorHAnsi"/>
        </w:rPr>
        <w:t>utrudnień logistycznych na budowie, w konsekwencji zwiększenie kosztów realizacji przedmiotu zamówienia, co byłoby dla Zamawiającego nieekonomiczne i wydłużyłoby okres realizacji inwestycji.</w:t>
      </w:r>
    </w:p>
    <w:p w14:paraId="75FAF641" w14:textId="59596E50"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r w:rsidR="00155773">
        <w:rPr>
          <w:rFonts w:asciiTheme="majorHAnsi" w:hAnsiTheme="majorHAnsi" w:cstheme="majorHAnsi"/>
        </w:rPr>
        <w:t xml:space="preserve"> Ponadto Zadanie pn. </w:t>
      </w:r>
      <w:r w:rsidR="00BC63B6">
        <w:rPr>
          <w:rFonts w:asciiTheme="majorHAnsi" w:hAnsiTheme="majorHAnsi" w:cstheme="majorHAnsi"/>
        </w:rPr>
        <w:t xml:space="preserve">„Przebudowa pasa drogowego ul. </w:t>
      </w:r>
      <w:r w:rsidR="00BC63B6">
        <w:rPr>
          <w:rFonts w:asciiTheme="majorHAnsi" w:hAnsiTheme="majorHAnsi" w:cstheme="majorHAnsi"/>
        </w:rPr>
        <w:lastRenderedPageBreak/>
        <w:t>Pawłowickiej w Pawłowicach polegająca na budowie chodnika”</w:t>
      </w:r>
      <w:r w:rsidR="00155773">
        <w:rPr>
          <w:rFonts w:asciiTheme="majorHAnsi" w:hAnsiTheme="majorHAnsi" w:cstheme="majorHAnsi"/>
        </w:rPr>
        <w:t xml:space="preserve">  dofinansowana z Rz</w:t>
      </w:r>
      <w:r w:rsidR="00142994">
        <w:rPr>
          <w:rFonts w:asciiTheme="majorHAnsi" w:hAnsiTheme="majorHAnsi" w:cstheme="majorHAnsi"/>
        </w:rPr>
        <w:t>ą</w:t>
      </w:r>
      <w:r w:rsidR="00155773">
        <w:rPr>
          <w:rFonts w:asciiTheme="majorHAnsi" w:hAnsiTheme="majorHAnsi" w:cstheme="majorHAnsi"/>
        </w:rPr>
        <w:t>dowego Funduszu  Polski Ł</w:t>
      </w:r>
      <w:r w:rsidR="00142994">
        <w:rPr>
          <w:rFonts w:asciiTheme="majorHAnsi" w:hAnsiTheme="majorHAnsi" w:cstheme="majorHAnsi"/>
        </w:rPr>
        <w:t>a</w:t>
      </w:r>
      <w:r w:rsidR="00155773">
        <w:rPr>
          <w:rFonts w:asciiTheme="majorHAnsi" w:hAnsiTheme="majorHAnsi" w:cstheme="majorHAnsi"/>
        </w:rPr>
        <w:t>d</w:t>
      </w:r>
      <w:r w:rsidR="00142994">
        <w:rPr>
          <w:rFonts w:asciiTheme="majorHAnsi" w:hAnsiTheme="majorHAnsi" w:cstheme="majorHAnsi"/>
        </w:rPr>
        <w:t>, jest zgodna</w:t>
      </w:r>
      <w:r w:rsidR="00945D11">
        <w:rPr>
          <w:rFonts w:asciiTheme="majorHAnsi" w:hAnsiTheme="majorHAnsi" w:cstheme="majorHAnsi"/>
        </w:rPr>
        <w:t xml:space="preserve"> z</w:t>
      </w:r>
      <w:r w:rsidR="00142994">
        <w:rPr>
          <w:rFonts w:asciiTheme="majorHAnsi" w:hAnsiTheme="majorHAnsi" w:cstheme="majorHAnsi"/>
        </w:rPr>
        <w:t xml:space="preserve"> warunkami Programu Polki ŁAD</w:t>
      </w:r>
      <w:r w:rsidR="00155773">
        <w:rPr>
          <w:rFonts w:asciiTheme="majorHAnsi" w:hAnsiTheme="majorHAnsi" w:cstheme="majorHAnsi"/>
        </w:rPr>
        <w:t xml:space="preserve"> </w:t>
      </w:r>
    </w:p>
    <w:p w14:paraId="192B5872" w14:textId="77777777" w:rsidR="00AF68DF" w:rsidRDefault="00AF68DF" w:rsidP="00326F74">
      <w:pPr>
        <w:spacing w:line="319" w:lineRule="auto"/>
        <w:jc w:val="both"/>
        <w:rPr>
          <w:rFonts w:asciiTheme="majorHAnsi" w:hAnsiTheme="majorHAnsi" w:cstheme="majorHAnsi"/>
        </w:rPr>
      </w:pPr>
    </w:p>
    <w:p w14:paraId="6136047E" w14:textId="28DBD49A" w:rsidR="004E12B0" w:rsidRDefault="007E0820" w:rsidP="00A10F3C">
      <w:pPr>
        <w:spacing w:line="319" w:lineRule="auto"/>
        <w:rPr>
          <w:rFonts w:asciiTheme="majorHAnsi" w:hAnsiTheme="majorHAnsi" w:cstheme="majorHAnsi"/>
        </w:rPr>
      </w:pPr>
      <w:r>
        <w:rPr>
          <w:rFonts w:asciiTheme="majorHAnsi" w:hAnsiTheme="majorHAnsi" w:cstheme="majorHAnsi"/>
          <w:b/>
          <w:bCs/>
        </w:rPr>
        <w:t>5.</w:t>
      </w:r>
      <w:r w:rsidR="00326F74" w:rsidRPr="00326F74">
        <w:rPr>
          <w:rFonts w:asciiTheme="majorHAnsi" w:hAnsiTheme="majorHAnsi" w:cstheme="majorHAnsi"/>
        </w:rPr>
        <w:t xml:space="preserve"> </w:t>
      </w:r>
      <w:r w:rsidR="00945D11">
        <w:rPr>
          <w:rFonts w:asciiTheme="majorHAnsi" w:hAnsiTheme="majorHAnsi" w:cstheme="majorHAnsi"/>
        </w:rPr>
        <w:t xml:space="preserve"> </w:t>
      </w:r>
      <w:r w:rsidR="00FC4AB9" w:rsidRPr="00326F74">
        <w:rPr>
          <w:rFonts w:asciiTheme="majorHAnsi" w:hAnsiTheme="majorHAnsi" w:cstheme="majorHAnsi"/>
        </w:rPr>
        <w:t xml:space="preserve">Zamawiający nie dopuszcza składania ofert </w:t>
      </w:r>
      <w:r w:rsidR="00034216">
        <w:rPr>
          <w:rFonts w:asciiTheme="majorHAnsi" w:hAnsiTheme="majorHAnsi" w:cstheme="majorHAnsi"/>
        </w:rPr>
        <w:t xml:space="preserve">częściowych  i </w:t>
      </w:r>
      <w:r w:rsidR="00FC4AB9" w:rsidRPr="00326F74">
        <w:rPr>
          <w:rFonts w:asciiTheme="majorHAnsi" w:hAnsiTheme="majorHAnsi" w:cstheme="majorHAnsi"/>
        </w:rPr>
        <w:t>wariantowych</w:t>
      </w:r>
      <w:r w:rsidR="009A31BF" w:rsidRPr="00326F74">
        <w:rPr>
          <w:rFonts w:asciiTheme="majorHAnsi" w:hAnsiTheme="majorHAnsi" w:cstheme="majorHAnsi"/>
        </w:rPr>
        <w:t>.</w:t>
      </w:r>
      <w:r w:rsidR="00A10F3C">
        <w:rPr>
          <w:rFonts w:asciiTheme="majorHAnsi" w:hAnsiTheme="majorHAnsi" w:cstheme="majorHAnsi"/>
        </w:rPr>
        <w:br/>
      </w:r>
      <w:r w:rsidR="007817A3">
        <w:rPr>
          <w:rFonts w:asciiTheme="majorHAnsi" w:hAnsiTheme="majorHAnsi" w:cstheme="majorHAnsi"/>
          <w:b/>
          <w:bCs/>
        </w:rPr>
        <w:t>6</w:t>
      </w:r>
      <w:r w:rsidR="006E3414">
        <w:rPr>
          <w:rFonts w:asciiTheme="majorHAnsi" w:hAnsiTheme="majorHAnsi" w:cstheme="majorHAnsi"/>
        </w:rPr>
        <w:t>.</w:t>
      </w:r>
      <w:r w:rsidR="00FA3A10">
        <w:rPr>
          <w:rFonts w:asciiTheme="majorHAnsi" w:hAnsiTheme="majorHAnsi" w:cstheme="majorHAnsi"/>
        </w:rPr>
        <w:t xml:space="preserve"> </w:t>
      </w:r>
      <w:r w:rsidR="00945D11">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1901882D" w14:textId="3CC39744" w:rsidR="00734846" w:rsidRPr="008A1F49" w:rsidRDefault="007817A3" w:rsidP="008E42EA">
      <w:pPr>
        <w:tabs>
          <w:tab w:val="left" w:pos="284"/>
        </w:tabs>
        <w:spacing w:line="319" w:lineRule="auto"/>
        <w:jc w:val="both"/>
        <w:rPr>
          <w:rFonts w:ascii="Calibri" w:hAnsi="Calibri" w:cs="Calibri"/>
        </w:rPr>
      </w:pPr>
      <w:bookmarkStart w:id="11" w:name="_Toc65495850"/>
      <w:r w:rsidRPr="00117D3C">
        <w:rPr>
          <w:rFonts w:ascii="Calibri" w:hAnsi="Calibri" w:cs="Calibri"/>
          <w:b/>
          <w:bCs/>
        </w:rPr>
        <w:t>7.</w:t>
      </w:r>
      <w:r w:rsidR="008E42EA" w:rsidRPr="00117D3C">
        <w:rPr>
          <w:rFonts w:ascii="Calibri" w:hAnsi="Calibri" w:cs="Calibri"/>
        </w:rPr>
        <w:t xml:space="preserve">  </w:t>
      </w:r>
      <w:r w:rsidR="00734846" w:rsidRPr="00117D3C">
        <w:rPr>
          <w:rFonts w:ascii="Calibri" w:hAnsi="Calibri" w:cs="Calibri"/>
        </w:rPr>
        <w:t xml:space="preserve">Wykonawca jest  zobowiązany do zapoznania się z treścią oraz stosowania wytycznych  Zarządzenia </w:t>
      </w:r>
      <w:r w:rsidR="004B48AC" w:rsidRPr="00117D3C">
        <w:rPr>
          <w:rFonts w:ascii="Calibri" w:hAnsi="Calibri" w:cs="Calibri"/>
        </w:rPr>
        <w:t>N</w:t>
      </w:r>
      <w:r w:rsidR="00734846" w:rsidRPr="00117D3C">
        <w:rPr>
          <w:rFonts w:ascii="Calibri" w:hAnsi="Calibri" w:cs="Calibri"/>
        </w:rPr>
        <w:t>r RO.0050.29.2023 Wójta Gminy Rokietnica z dnia 13.02.2023r. w sprawie ochrony drzew i rozwoju terenów zieleni na terenie Gminy Rokietnica</w:t>
      </w:r>
      <w:r w:rsidR="00734846" w:rsidRPr="00E66513">
        <w:rPr>
          <w:rFonts w:ascii="Calibri" w:hAnsi="Calibri" w:cs="Calibri"/>
          <w:color w:val="FF0000"/>
        </w:rPr>
        <w:t>.</w:t>
      </w:r>
      <w:r w:rsidR="008A1F49">
        <w:rPr>
          <w:rFonts w:ascii="Calibri" w:hAnsi="Calibri" w:cs="Calibri"/>
          <w:color w:val="FF0000"/>
        </w:rPr>
        <w:t xml:space="preserve"> </w:t>
      </w:r>
      <w:r w:rsidR="008A1F49" w:rsidRPr="008A1F49">
        <w:rPr>
          <w:rFonts w:ascii="Calibri" w:hAnsi="Calibri" w:cs="Calibri"/>
        </w:rPr>
        <w:t>( załącznik Nr 8 do SWZ)</w:t>
      </w:r>
    </w:p>
    <w:p w14:paraId="7C304394" w14:textId="7754DC7B" w:rsidR="00734846" w:rsidRPr="00E66513" w:rsidRDefault="00734846" w:rsidP="002C651C">
      <w:pPr>
        <w:pStyle w:val="Nagwek2"/>
        <w:spacing w:before="0" w:after="0" w:line="240" w:lineRule="auto"/>
        <w:jc w:val="both"/>
        <w:rPr>
          <w:rFonts w:ascii="Calibri" w:hAnsi="Calibri" w:cs="Calibri"/>
          <w:i/>
          <w:iCs/>
          <w:color w:val="FF0000"/>
          <w:sz w:val="22"/>
          <w:szCs w:val="22"/>
        </w:rPr>
      </w:pPr>
    </w:p>
    <w:p w14:paraId="36576DA1" w14:textId="08BE370B" w:rsidR="002C651C" w:rsidRPr="002C651C" w:rsidRDefault="002C651C" w:rsidP="007817A3">
      <w:pPr>
        <w:pStyle w:val="Akapitzlist"/>
        <w:numPr>
          <w:ilvl w:val="0"/>
          <w:numId w:val="45"/>
        </w:numPr>
        <w:ind w:left="0" w:firstLine="0"/>
        <w:jc w:val="both"/>
        <w:rPr>
          <w:rFonts w:asciiTheme="majorHAnsi" w:hAnsiTheme="majorHAnsi" w:cstheme="majorHAnsi"/>
        </w:rPr>
      </w:pPr>
      <w:r w:rsidRPr="002C651C">
        <w:rPr>
          <w:rFonts w:asciiTheme="majorHAnsi" w:hAnsiTheme="majorHAnsi" w:cstheme="majorHAnsi"/>
        </w:rPr>
        <w:t>Zakres rzeczowy zadania będącego przedmiotem przetargu opisany jest szczegółowo w dokumentacji projektowej, specyfikacjach technicznych wykonania i odbioru robót oraz przedmiarze</w:t>
      </w:r>
      <w:r w:rsidRPr="002C651C">
        <w:rPr>
          <w:rFonts w:asciiTheme="majorHAnsi" w:hAnsiTheme="majorHAnsi" w:cstheme="majorHAnsi"/>
          <w:b/>
          <w:bCs/>
        </w:rPr>
        <w:t xml:space="preserve"> </w:t>
      </w:r>
      <w:r w:rsidRPr="002C651C">
        <w:rPr>
          <w:rFonts w:asciiTheme="majorHAnsi" w:hAnsiTheme="majorHAnsi" w:cstheme="majorHAnsi"/>
        </w:rPr>
        <w:t>robót.</w:t>
      </w:r>
      <w:r>
        <w:rPr>
          <w:rFonts w:asciiTheme="majorHAnsi" w:hAnsiTheme="majorHAnsi" w:cstheme="majorHAnsi"/>
        </w:rPr>
        <w:br/>
      </w:r>
      <w:r w:rsidR="007817A3">
        <w:rPr>
          <w:rFonts w:asciiTheme="majorHAnsi" w:hAnsiTheme="majorHAnsi" w:cstheme="majorHAnsi"/>
          <w:b/>
          <w:bCs/>
        </w:rPr>
        <w:t>9.</w:t>
      </w:r>
      <w:r w:rsidRPr="002C651C">
        <w:rPr>
          <w:rFonts w:asciiTheme="majorHAnsi" w:hAnsiTheme="majorHAnsi" w:cstheme="majorHAnsi"/>
        </w:rPr>
        <w:t xml:space="preserve">  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oraz harmonogram rzeczowo-finansowy przed  podpisaniem umowy .Zmiana harmonogramu rzeczowo-finansowego po zawarciu umowy nie stanowi podstawy do zawarcia aneksu do umowy.</w:t>
      </w:r>
    </w:p>
    <w:p w14:paraId="491E3C46" w14:textId="77777777" w:rsidR="008E42EA" w:rsidRDefault="00D25206" w:rsidP="008E42EA">
      <w:pPr>
        <w:spacing w:line="319" w:lineRule="auto"/>
        <w:jc w:val="both"/>
        <w:rPr>
          <w:rFonts w:asciiTheme="majorHAnsi" w:hAnsiTheme="majorHAnsi" w:cstheme="majorHAnsi"/>
          <w:b/>
          <w:bCs/>
          <w:sz w:val="24"/>
          <w:szCs w:val="24"/>
        </w:rPr>
      </w:pPr>
      <w:r w:rsidRPr="0039496C">
        <w:rPr>
          <w:rFonts w:asciiTheme="majorHAnsi" w:hAnsiTheme="majorHAnsi" w:cstheme="majorHAnsi"/>
          <w:b/>
          <w:bCs/>
          <w:sz w:val="24"/>
          <w:szCs w:val="24"/>
        </w:rPr>
        <w:t>V. WIZJA LOKALNA</w:t>
      </w:r>
      <w:bookmarkEnd w:id="11"/>
      <w:r w:rsidR="008E42EA">
        <w:rPr>
          <w:rFonts w:asciiTheme="majorHAnsi" w:hAnsiTheme="majorHAnsi" w:cstheme="majorHAnsi"/>
          <w:b/>
          <w:bCs/>
          <w:sz w:val="24"/>
          <w:szCs w:val="24"/>
        </w:rPr>
        <w:t>.</w:t>
      </w:r>
    </w:p>
    <w:p w14:paraId="59B56EC7" w14:textId="77777777" w:rsidR="008E42EA" w:rsidRDefault="008E42EA" w:rsidP="008E42EA">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Pr="00E66513" w:rsidRDefault="00AF68DF" w:rsidP="00881111">
      <w:pPr>
        <w:pStyle w:val="Nagwek2"/>
        <w:spacing w:before="0" w:after="0" w:line="319" w:lineRule="auto"/>
        <w:rPr>
          <w:rFonts w:asciiTheme="majorHAnsi" w:hAnsiTheme="majorHAnsi" w:cstheme="majorHAnsi"/>
          <w:b/>
          <w:bCs/>
          <w:i/>
          <w:iCs/>
          <w:sz w:val="24"/>
          <w:szCs w:val="24"/>
        </w:rPr>
      </w:pPr>
      <w:bookmarkStart w:id="12"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2"/>
      <w:r w:rsidR="00EF76F4">
        <w:rPr>
          <w:rFonts w:asciiTheme="majorHAnsi" w:hAnsiTheme="majorHAnsi" w:cstheme="majorHAnsi"/>
          <w:b/>
          <w:bCs/>
          <w:sz w:val="24"/>
          <w:szCs w:val="24"/>
        </w:rPr>
        <w:br/>
      </w:r>
    </w:p>
    <w:p w14:paraId="0000007C" w14:textId="44C7BEBC"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F708BC">
      <w:pPr>
        <w:pStyle w:val="Akapitzlist"/>
        <w:numPr>
          <w:ilvl w:val="0"/>
          <w:numId w:val="5"/>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3"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3"/>
      <w:r w:rsidRPr="007D53D0">
        <w:rPr>
          <w:rFonts w:asciiTheme="majorHAnsi" w:hAnsiTheme="majorHAnsi" w:cstheme="majorHAnsi"/>
          <w:b/>
          <w:bCs/>
          <w:sz w:val="24"/>
          <w:szCs w:val="24"/>
        </w:rPr>
        <w:t xml:space="preserve">: </w:t>
      </w:r>
    </w:p>
    <w:p w14:paraId="69B4BF59" w14:textId="2BD16031" w:rsidR="00404CFB"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wynosi </w:t>
      </w:r>
      <w:r w:rsidR="00A5310F">
        <w:rPr>
          <w:rFonts w:asciiTheme="majorHAnsi" w:hAnsiTheme="majorHAnsi" w:cstheme="majorHAnsi"/>
          <w:sz w:val="24"/>
          <w:szCs w:val="24"/>
        </w:rPr>
        <w:t xml:space="preserve"> 10</w:t>
      </w:r>
      <w:r w:rsidRPr="00404CFB">
        <w:rPr>
          <w:rFonts w:asciiTheme="majorHAnsi" w:hAnsiTheme="majorHAnsi" w:cstheme="majorHAnsi"/>
          <w:sz w:val="24"/>
          <w:szCs w:val="24"/>
        </w:rPr>
        <w:t xml:space="preserve"> m</w:t>
      </w:r>
      <w:r w:rsidR="0048123A">
        <w:rPr>
          <w:rFonts w:asciiTheme="majorHAnsi" w:hAnsiTheme="majorHAnsi" w:cstheme="majorHAnsi"/>
          <w:sz w:val="24"/>
          <w:szCs w:val="24"/>
        </w:rPr>
        <w:t xml:space="preserve"> </w:t>
      </w:r>
      <w:r w:rsidRPr="00404CFB">
        <w:rPr>
          <w:rFonts w:asciiTheme="majorHAnsi" w:hAnsiTheme="majorHAnsi" w:cstheme="majorHAnsi"/>
          <w:sz w:val="24"/>
          <w:szCs w:val="24"/>
        </w:rPr>
        <w:t>-</w:t>
      </w:r>
      <w:r w:rsidR="0048123A">
        <w:rPr>
          <w:rFonts w:asciiTheme="majorHAnsi" w:hAnsiTheme="majorHAnsi" w:cstheme="majorHAnsi"/>
          <w:sz w:val="24"/>
          <w:szCs w:val="24"/>
        </w:rPr>
        <w:t xml:space="preserve"> </w:t>
      </w:r>
      <w:proofErr w:type="spellStart"/>
      <w:r w:rsidRPr="00404CFB">
        <w:rPr>
          <w:rFonts w:asciiTheme="majorHAnsi" w:hAnsiTheme="majorHAnsi" w:cstheme="majorHAnsi"/>
          <w:sz w:val="24"/>
          <w:szCs w:val="24"/>
        </w:rPr>
        <w:t>c</w:t>
      </w:r>
      <w:r w:rsidR="00A5310F">
        <w:rPr>
          <w:rFonts w:asciiTheme="majorHAnsi" w:hAnsiTheme="majorHAnsi" w:cstheme="majorHAnsi"/>
          <w:sz w:val="24"/>
          <w:szCs w:val="24"/>
        </w:rPr>
        <w:t>y</w:t>
      </w:r>
      <w:proofErr w:type="spellEnd"/>
      <w:r w:rsidRPr="00404CF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4" w:name="_Toc65495853"/>
      <w:r w:rsidR="00273251" w:rsidRPr="00273251">
        <w:rPr>
          <w:rFonts w:asciiTheme="majorHAnsi" w:hAnsiTheme="majorHAnsi" w:cstheme="majorHAnsi"/>
          <w:b/>
          <w:bCs/>
          <w:sz w:val="24"/>
          <w:szCs w:val="24"/>
        </w:rPr>
        <w:t>VIII. WARUNKI UDZIAŁU W POSTĘPOWANIU</w:t>
      </w:r>
      <w:bookmarkEnd w:id="14"/>
      <w:r w:rsidR="002E108D">
        <w:rPr>
          <w:rFonts w:asciiTheme="majorHAnsi" w:hAnsiTheme="majorHAnsi" w:cstheme="majorHAnsi"/>
          <w:b/>
          <w:bCs/>
          <w:sz w:val="24"/>
          <w:szCs w:val="24"/>
        </w:rPr>
        <w:t>.</w:t>
      </w:r>
    </w:p>
    <w:p w14:paraId="68001C4D" w14:textId="0013B423" w:rsidR="00C27275" w:rsidRPr="004116E4" w:rsidRDefault="002E108D" w:rsidP="004116E4">
      <w:pPr>
        <w:pStyle w:val="Akapitzlist"/>
        <w:spacing w:after="0" w:line="360" w:lineRule="auto"/>
        <w:ind w:left="0"/>
        <w:jc w:val="both"/>
        <w:rPr>
          <w:rFonts w:asciiTheme="majorHAnsi" w:hAnsiTheme="majorHAnsi" w:cstheme="majorHAnsi"/>
        </w:rPr>
      </w:pPr>
      <w:r>
        <w:rPr>
          <w:rFonts w:asciiTheme="majorHAnsi" w:hAnsiTheme="majorHAnsi" w:cstheme="majorHAnsi"/>
          <w:b/>
          <w:bCs/>
          <w:sz w:val="24"/>
          <w:szCs w:val="24"/>
        </w:rPr>
        <w:lastRenderedPageBreak/>
        <w:br/>
      </w:r>
      <w:r w:rsidR="00C27275" w:rsidRPr="004116E4">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00C27275" w:rsidRPr="004116E4">
        <w:rPr>
          <w:rFonts w:asciiTheme="majorHAnsi" w:hAnsiTheme="majorHAnsi" w:cstheme="majorHAnsi"/>
          <w:b/>
          <w:shd w:val="clear" w:color="auto" w:fill="FFFFFF"/>
        </w:rPr>
        <w:t xml:space="preserve"> </w:t>
      </w:r>
      <w:r w:rsidR="00C27275" w:rsidRPr="004116E4">
        <w:rPr>
          <w:rFonts w:asciiTheme="majorHAnsi" w:hAnsiTheme="majorHAnsi" w:cstheme="majorHAnsi"/>
          <w:shd w:val="clear" w:color="auto" w:fill="FFFFFF"/>
        </w:rPr>
        <w:t>udziału w postępowaniu.</w:t>
      </w:r>
    </w:p>
    <w:p w14:paraId="674AA9A9" w14:textId="77777777" w:rsidR="00C27275" w:rsidRPr="004116E4" w:rsidRDefault="00C27275" w:rsidP="004116E4">
      <w:pPr>
        <w:numPr>
          <w:ilvl w:val="0"/>
          <w:numId w:val="22"/>
        </w:numPr>
        <w:spacing w:line="360" w:lineRule="auto"/>
        <w:ind w:left="426" w:right="20" w:hanging="454"/>
        <w:jc w:val="both"/>
        <w:rPr>
          <w:rFonts w:asciiTheme="majorHAnsi" w:eastAsia="Calibri" w:hAnsiTheme="majorHAnsi" w:cstheme="majorHAnsi"/>
        </w:rPr>
      </w:pPr>
      <w:r w:rsidRPr="004116E4">
        <w:rPr>
          <w:rFonts w:asciiTheme="majorHAnsi" w:eastAsia="Calibri" w:hAnsiTheme="majorHAnsi" w:cstheme="majorHAnsi"/>
        </w:rPr>
        <w:t>O udzielenie zamówienia mogą ubiegać się Wykonawcy, którzy spełniają warunki dotyczące:</w:t>
      </w:r>
    </w:p>
    <w:p w14:paraId="365BA39E" w14:textId="77777777" w:rsidR="00C27275" w:rsidRDefault="00C27275" w:rsidP="00F708BC">
      <w:pPr>
        <w:numPr>
          <w:ilvl w:val="0"/>
          <w:numId w:val="22"/>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06523C1E" w:rsidR="00C27275" w:rsidRDefault="00C27275" w:rsidP="00F708BC">
      <w:pPr>
        <w:numPr>
          <w:ilvl w:val="0"/>
          <w:numId w:val="23"/>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w:t>
      </w:r>
      <w:r w:rsidR="000B3E14">
        <w:rPr>
          <w:rFonts w:ascii="Calibri" w:eastAsia="Calibri" w:hAnsi="Calibri" w:cs="Calibri"/>
          <w:b/>
          <w:sz w:val="24"/>
        </w:rPr>
        <w:br/>
      </w:r>
      <w:r>
        <w:rPr>
          <w:rFonts w:ascii="Calibri" w:eastAsia="Calibri" w:hAnsi="Calibri" w:cs="Calibri"/>
          <w:b/>
          <w:sz w:val="24"/>
        </w:rPr>
        <w:t>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5" w:name="_Hlk91595817"/>
      <w:r>
        <w:rPr>
          <w:rFonts w:ascii="Calibri" w:eastAsia="Calibri" w:hAnsi="Calibri" w:cs="Calibri"/>
          <w:sz w:val="24"/>
        </w:rPr>
        <w:t>Zamawiający nie określa warunku w powyższym zakresie</w:t>
      </w:r>
      <w:bookmarkEnd w:id="15"/>
      <w:r>
        <w:rPr>
          <w:rFonts w:ascii="Calibri" w:eastAsia="Calibri" w:hAnsi="Calibri" w:cs="Calibri"/>
          <w:sz w:val="24"/>
        </w:rPr>
        <w:t>.</w:t>
      </w:r>
    </w:p>
    <w:p w14:paraId="0AE7ADDB" w14:textId="77777777" w:rsidR="007D53D0" w:rsidRPr="007D53D0" w:rsidRDefault="00C27275" w:rsidP="00F708BC">
      <w:pPr>
        <w:numPr>
          <w:ilvl w:val="0"/>
          <w:numId w:val="24"/>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F708BC">
      <w:pPr>
        <w:numPr>
          <w:ilvl w:val="0"/>
          <w:numId w:val="24"/>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01ADA9CE" w14:textId="0646E4B5" w:rsidR="008E42EA" w:rsidRPr="008E42EA" w:rsidRDefault="00C27275" w:rsidP="00F708BC">
      <w:pPr>
        <w:pStyle w:val="Akapitzlist"/>
        <w:numPr>
          <w:ilvl w:val="0"/>
          <w:numId w:val="29"/>
        </w:numPr>
        <w:jc w:val="both"/>
        <w:rPr>
          <w:rFonts w:cs="Calibri"/>
          <w:color w:val="000000"/>
        </w:rPr>
      </w:pPr>
      <w:bookmarkStart w:id="16" w:name="_Hlk163135454"/>
      <w:r w:rsidRPr="008E42EA">
        <w:rPr>
          <w:rFonts w:cs="Calibri"/>
          <w:b/>
          <w:sz w:val="24"/>
        </w:rPr>
        <w:t xml:space="preserve">Warunek dotyczący zdolności technicznej </w:t>
      </w:r>
      <w:r w:rsidR="00F62D2F" w:rsidRPr="008E42EA">
        <w:rPr>
          <w:rFonts w:cs="Calibri"/>
          <w:b/>
          <w:sz w:val="24"/>
        </w:rPr>
        <w:t>i zawodowej  z</w:t>
      </w:r>
      <w:r w:rsidRPr="008E42EA">
        <w:rPr>
          <w:rFonts w:cs="Calibri"/>
          <w:sz w:val="24"/>
        </w:rPr>
        <w:t xml:space="preserve">ostanie spełniony, jeżeli Wykonawca wykaże, że  wykonał  w sposób należyty oraz zgodnie z zasadami sztuki budowlanej i prawidłowo ukończone w okresie ostatnich pięciu lat, a jeżeli okres prowadzenia działalności jest krótszy – w tym okresie co najmniej </w:t>
      </w:r>
      <w:r w:rsidR="00404CFB" w:rsidRPr="008E42EA">
        <w:rPr>
          <w:rFonts w:cs="Calibri"/>
          <w:sz w:val="24"/>
        </w:rPr>
        <w:t>2</w:t>
      </w:r>
      <w:r w:rsidRPr="008E42EA">
        <w:rPr>
          <w:rFonts w:cs="Calibri"/>
          <w:sz w:val="24"/>
        </w:rPr>
        <w:t xml:space="preserve"> robot</w:t>
      </w:r>
      <w:r w:rsidR="00404CFB" w:rsidRPr="008E42EA">
        <w:rPr>
          <w:rFonts w:cs="Calibri"/>
          <w:sz w:val="24"/>
        </w:rPr>
        <w:t>y</w:t>
      </w:r>
      <w:r w:rsidRPr="008E42EA">
        <w:rPr>
          <w:rFonts w:cs="Calibri"/>
          <w:sz w:val="24"/>
        </w:rPr>
        <w:t xml:space="preserve"> budowlan</w:t>
      </w:r>
      <w:r w:rsidR="00E144DF" w:rsidRPr="008E42EA">
        <w:rPr>
          <w:rFonts w:cs="Calibri"/>
          <w:sz w:val="24"/>
        </w:rPr>
        <w:t>e</w:t>
      </w:r>
      <w:r w:rsidRPr="008E42EA">
        <w:rPr>
          <w:rFonts w:cs="Calibri"/>
          <w:sz w:val="24"/>
        </w:rPr>
        <w:t xml:space="preserve"> </w:t>
      </w:r>
      <w:r w:rsidR="009123F7" w:rsidRPr="008E42EA">
        <w:rPr>
          <w:rFonts w:cs="Calibri"/>
          <w:sz w:val="24"/>
        </w:rPr>
        <w:t>polegając</w:t>
      </w:r>
      <w:r w:rsidR="00E144DF" w:rsidRPr="008E42EA">
        <w:rPr>
          <w:rFonts w:cs="Calibri"/>
          <w:sz w:val="24"/>
        </w:rPr>
        <w:t>e</w:t>
      </w:r>
      <w:r w:rsidR="009123F7" w:rsidRPr="008E42EA">
        <w:rPr>
          <w:rFonts w:cs="Calibri"/>
          <w:sz w:val="24"/>
        </w:rPr>
        <w:t xml:space="preserve"> na budowie, przebudowie, rozbudowie </w:t>
      </w:r>
      <w:r w:rsidR="002D7298" w:rsidRPr="008E42EA">
        <w:rPr>
          <w:rFonts w:cs="Calibri"/>
          <w:color w:val="000000"/>
        </w:rPr>
        <w:t xml:space="preserve"> </w:t>
      </w:r>
      <w:r w:rsidR="00DE7695" w:rsidRPr="008E42EA">
        <w:rPr>
          <w:rFonts w:cs="Calibri"/>
          <w:color w:val="000000"/>
        </w:rPr>
        <w:t xml:space="preserve">drogi, </w:t>
      </w:r>
      <w:r w:rsidR="00E66513">
        <w:rPr>
          <w:rFonts w:cs="Calibri"/>
          <w:color w:val="000000"/>
        </w:rPr>
        <w:t xml:space="preserve"> </w:t>
      </w:r>
      <w:r w:rsidR="002D7298" w:rsidRPr="008E42EA">
        <w:rPr>
          <w:rFonts w:cs="Calibri"/>
          <w:color w:val="000000"/>
        </w:rPr>
        <w:t xml:space="preserve">ścieżki rowerowej, ciągu pieszo rowerowego, chodnika  o wartości co najmniej </w:t>
      </w:r>
      <w:r w:rsidR="00E144DF" w:rsidRPr="008E42EA">
        <w:rPr>
          <w:rFonts w:cs="Calibri"/>
          <w:color w:val="000000"/>
        </w:rPr>
        <w:t>5</w:t>
      </w:r>
      <w:r w:rsidR="002D7298" w:rsidRPr="008E42EA">
        <w:rPr>
          <w:rFonts w:cs="Calibri"/>
          <w:color w:val="000000"/>
        </w:rPr>
        <w:t xml:space="preserve">00.000,00 zł brutto </w:t>
      </w:r>
      <w:r w:rsidR="00E144DF" w:rsidRPr="008E42EA">
        <w:rPr>
          <w:rFonts w:cs="Calibri"/>
          <w:color w:val="000000"/>
        </w:rPr>
        <w:t>każda</w:t>
      </w:r>
      <w:bookmarkEnd w:id="16"/>
      <w:r w:rsidR="00E144DF" w:rsidRPr="008E42EA">
        <w:rPr>
          <w:rFonts w:cs="Calibri"/>
          <w:color w:val="000000"/>
        </w:rPr>
        <w:t>.</w:t>
      </w:r>
    </w:p>
    <w:p w14:paraId="241FEE3B" w14:textId="14FB7CA2" w:rsidR="000B3E14" w:rsidRPr="000B3E14" w:rsidRDefault="008E42EA" w:rsidP="007817A3">
      <w:pPr>
        <w:pStyle w:val="Tekstpodstawowy"/>
        <w:rPr>
          <w:rFonts w:asciiTheme="majorHAnsi" w:hAnsiTheme="majorHAnsi" w:cstheme="majorHAnsi"/>
          <w:b/>
          <w:bCs/>
          <w:color w:val="ED0000"/>
        </w:rPr>
      </w:pPr>
      <w:r w:rsidRPr="000B3E14">
        <w:rPr>
          <w:rFonts w:asciiTheme="majorHAnsi" w:hAnsiTheme="majorHAnsi" w:cstheme="majorHAnsi"/>
        </w:rPr>
        <w:t>Wykonawca nie może sumować robót o mniejszej wartości dla uzyskania wymaganej wartości porównywalnej</w:t>
      </w:r>
      <w:r w:rsidR="00B70613">
        <w:rPr>
          <w:rFonts w:asciiTheme="majorHAnsi" w:hAnsiTheme="majorHAnsi" w:cstheme="majorHAnsi"/>
        </w:rPr>
        <w:t>.</w:t>
      </w:r>
      <w:r w:rsidRPr="000B3E14">
        <w:rPr>
          <w:rFonts w:asciiTheme="majorHAnsi" w:hAnsiTheme="majorHAnsi" w:cstheme="majorHAnsi"/>
          <w:color w:val="ED0000"/>
        </w:rPr>
        <w:t xml:space="preserve"> </w:t>
      </w:r>
      <w:bookmarkStart w:id="17" w:name="_Toc65495854"/>
    </w:p>
    <w:p w14:paraId="0000008F" w14:textId="7C461145" w:rsidR="001C5D72" w:rsidRPr="008E42EA" w:rsidRDefault="003F61AF" w:rsidP="00117D3C">
      <w:pPr>
        <w:pStyle w:val="Akapitzlist"/>
        <w:spacing w:line="360" w:lineRule="auto"/>
        <w:ind w:left="0"/>
        <w:jc w:val="both"/>
        <w:rPr>
          <w:rFonts w:asciiTheme="majorHAnsi" w:hAnsiTheme="majorHAnsi" w:cstheme="majorHAnsi"/>
          <w:b/>
          <w:bCs/>
          <w:sz w:val="24"/>
          <w:szCs w:val="24"/>
        </w:rPr>
      </w:pPr>
      <w:r w:rsidRPr="008E42EA">
        <w:rPr>
          <w:rFonts w:asciiTheme="majorHAnsi" w:hAnsiTheme="majorHAnsi" w:cstheme="majorHAnsi"/>
          <w:b/>
          <w:bCs/>
          <w:sz w:val="24"/>
          <w:szCs w:val="24"/>
        </w:rPr>
        <w:br/>
      </w:r>
      <w:r w:rsidR="00273251" w:rsidRPr="008E42EA">
        <w:rPr>
          <w:rFonts w:asciiTheme="majorHAnsi" w:hAnsiTheme="majorHAnsi" w:cstheme="majorHAnsi"/>
          <w:b/>
          <w:bCs/>
          <w:sz w:val="24"/>
          <w:szCs w:val="24"/>
        </w:rPr>
        <w:t>IX. PODSTAWY WYKLUCZENIA Z POSTĘPOWANIA</w:t>
      </w:r>
      <w:bookmarkEnd w:id="17"/>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a</w:t>
      </w:r>
      <w:r w:rsidRPr="00E144DF">
        <w:rPr>
          <w:rFonts w:asciiTheme="majorHAnsi" w:eastAsia="Times New Roman" w:hAnsiTheme="majorHAnsi" w:cstheme="majorHAnsi"/>
          <w:b/>
          <w:bCs/>
        </w:rPr>
        <w:t>)</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b)</w:t>
      </w:r>
      <w:r w:rsidRPr="00146FB3">
        <w:rPr>
          <w:rFonts w:asciiTheme="majorHAnsi" w:eastAsia="Times New Roman" w:hAnsiTheme="majorHAnsi" w:cstheme="majorHAnsi"/>
        </w:rPr>
        <w:t xml:space="preserve">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lastRenderedPageBreak/>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E0E18C4" w14:textId="13751897" w:rsidR="005F1422" w:rsidRPr="0002775B" w:rsidRDefault="0002775B" w:rsidP="00A5310F">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961F0D"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00961F0D"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00961F0D"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8"/>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F708BC">
      <w:pPr>
        <w:pStyle w:val="Akapitzlist"/>
        <w:numPr>
          <w:ilvl w:val="3"/>
          <w:numId w:val="27"/>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1CA912C" w14:textId="715F2ADA" w:rsidR="00534D15" w:rsidRPr="00534D15" w:rsidRDefault="00C71C19" w:rsidP="007A53EB">
      <w:pPr>
        <w:tabs>
          <w:tab w:val="left" w:pos="0"/>
        </w:tabs>
        <w:spacing w:after="120"/>
        <w:rPr>
          <w:rFonts w:asciiTheme="majorHAnsi" w:hAnsiTheme="majorHAnsi" w:cstheme="majorHAnsi"/>
          <w:i/>
          <w:iCs/>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oświadczenie o spełnianiu warunków udziału w postępowaniu</w:t>
      </w:r>
      <w:r w:rsidR="00D24CD4">
        <w:rPr>
          <w:rFonts w:asciiTheme="majorHAnsi" w:hAnsiTheme="majorHAnsi" w:cstheme="majorHAnsi"/>
          <w:color w:val="000000"/>
          <w:sz w:val="24"/>
        </w:rPr>
        <w:t xml:space="preserve"> </w:t>
      </w:r>
      <w:bookmarkStart w:id="19"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19"/>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bookmarkStart w:id="20" w:name="_Hlk112916196"/>
      <w:r w:rsidR="009A6C15" w:rsidRPr="009A6C15">
        <w:rPr>
          <w:rFonts w:asciiTheme="majorHAnsi" w:hAnsiTheme="majorHAnsi" w:cstheme="majorHAnsi"/>
          <w:i/>
          <w:iCs/>
          <w:sz w:val="24"/>
          <w:szCs w:val="24"/>
        </w:rPr>
        <w:t>Załącznik nr 3 do SWZ</w:t>
      </w:r>
      <w:r w:rsidR="00597488">
        <w:br/>
      </w:r>
      <w:bookmarkEnd w:id="20"/>
      <w:r w:rsidR="00534D15">
        <w:rPr>
          <w:rFonts w:asciiTheme="majorHAnsi" w:hAnsiTheme="majorHAnsi" w:cstheme="majorHAnsi"/>
          <w:color w:val="000000"/>
          <w:sz w:val="24"/>
        </w:rPr>
        <w:t xml:space="preserve">-  </w:t>
      </w:r>
      <w:bookmarkStart w:id="21" w:name="_Hlk112916352"/>
      <w:r w:rsidR="00534D15">
        <w:rPr>
          <w:rFonts w:asciiTheme="majorHAnsi" w:hAnsiTheme="majorHAnsi" w:cstheme="majorHAnsi"/>
          <w:color w:val="000000"/>
          <w:sz w:val="24"/>
        </w:rPr>
        <w:t>oświadczenie o spełnieniu warunków udziału w post</w:t>
      </w:r>
      <w:r w:rsidR="000C7118">
        <w:rPr>
          <w:rFonts w:asciiTheme="majorHAnsi" w:hAnsiTheme="majorHAnsi" w:cstheme="majorHAnsi"/>
          <w:color w:val="000000"/>
          <w:sz w:val="24"/>
        </w:rPr>
        <w:t>ę</w:t>
      </w:r>
      <w:r w:rsidR="00534D15">
        <w:rPr>
          <w:rFonts w:asciiTheme="majorHAnsi" w:hAnsiTheme="majorHAnsi" w:cstheme="majorHAnsi"/>
          <w:color w:val="000000"/>
          <w:sz w:val="24"/>
        </w:rPr>
        <w:t>powaniu i braku podstaw wykluczenia podmiot</w:t>
      </w:r>
      <w:r w:rsidR="000B3E14">
        <w:rPr>
          <w:rFonts w:asciiTheme="majorHAnsi" w:hAnsiTheme="majorHAnsi" w:cstheme="majorHAnsi"/>
          <w:color w:val="000000"/>
          <w:sz w:val="24"/>
        </w:rPr>
        <w:t>u</w:t>
      </w:r>
      <w:r w:rsidR="00534D15">
        <w:rPr>
          <w:rFonts w:asciiTheme="majorHAnsi" w:hAnsiTheme="majorHAnsi" w:cstheme="majorHAnsi"/>
          <w:color w:val="000000"/>
          <w:sz w:val="24"/>
        </w:rPr>
        <w:t xml:space="preserve"> trzeciego </w:t>
      </w:r>
      <w:r w:rsidR="00534D15" w:rsidRPr="00534D15">
        <w:rPr>
          <w:rFonts w:asciiTheme="majorHAnsi" w:hAnsiTheme="majorHAnsi" w:cstheme="majorHAnsi"/>
          <w:i/>
          <w:iCs/>
          <w:color w:val="000000"/>
          <w:sz w:val="24"/>
        </w:rPr>
        <w:t>(jeżeli dotyczy)</w:t>
      </w:r>
      <w:r w:rsidR="000C7118">
        <w:rPr>
          <w:rFonts w:asciiTheme="majorHAnsi" w:hAnsiTheme="majorHAnsi" w:cstheme="majorHAnsi"/>
          <w:i/>
          <w:iCs/>
          <w:color w:val="000000"/>
          <w:sz w:val="24"/>
        </w:rPr>
        <w:t xml:space="preserve"> - </w:t>
      </w:r>
      <w:r w:rsidR="000C7118" w:rsidRPr="000C7118">
        <w:rPr>
          <w:rFonts w:asciiTheme="majorHAnsi" w:hAnsiTheme="majorHAnsi" w:cstheme="majorHAnsi"/>
          <w:i/>
          <w:iCs/>
          <w:color w:val="000000"/>
          <w:sz w:val="24"/>
        </w:rPr>
        <w:t>Załącznik nr 3</w:t>
      </w:r>
      <w:r w:rsidR="000C7118">
        <w:rPr>
          <w:rFonts w:asciiTheme="majorHAnsi" w:hAnsiTheme="majorHAnsi" w:cstheme="majorHAnsi"/>
          <w:i/>
          <w:iCs/>
          <w:color w:val="000000"/>
          <w:sz w:val="24"/>
        </w:rPr>
        <w:t>A</w:t>
      </w:r>
      <w:r w:rsidR="000C7118" w:rsidRPr="000C7118">
        <w:rPr>
          <w:rFonts w:asciiTheme="majorHAnsi" w:hAnsiTheme="majorHAnsi" w:cstheme="majorHAnsi"/>
          <w:i/>
          <w:iCs/>
          <w:color w:val="000000"/>
          <w:sz w:val="24"/>
        </w:rPr>
        <w:t xml:space="preserve"> do SWZ</w:t>
      </w:r>
    </w:p>
    <w:bookmarkEnd w:id="21"/>
    <w:p w14:paraId="234CB637" w14:textId="0F08B734" w:rsidR="00C27275" w:rsidRPr="00597488" w:rsidRDefault="00597488" w:rsidP="00945D11">
      <w:pPr>
        <w:tabs>
          <w:tab w:val="left" w:pos="0"/>
        </w:tabs>
        <w:spacing w:after="120"/>
        <w:jc w:val="both"/>
        <w:rPr>
          <w:rFonts w:asciiTheme="majorHAnsi" w:hAnsiTheme="majorHAnsi" w:cstheme="majorHAnsi"/>
          <w:color w:val="000000"/>
          <w:sz w:val="24"/>
        </w:rPr>
      </w:pPr>
      <w:r w:rsidRPr="00597488">
        <w:rPr>
          <w:rFonts w:asciiTheme="majorHAnsi" w:hAnsiTheme="majorHAnsi" w:cstheme="majorHAnsi"/>
          <w:color w:val="000000"/>
          <w:sz w:val="24"/>
        </w:rPr>
        <w:t xml:space="preserve">Wykonawca, który zamierza powierzyć wykonanie części zamówienia podwykonawcom, </w:t>
      </w:r>
      <w:r w:rsidR="00945D11">
        <w:rPr>
          <w:rFonts w:asciiTheme="majorHAnsi" w:hAnsiTheme="majorHAnsi" w:cstheme="majorHAnsi"/>
          <w:color w:val="000000"/>
          <w:sz w:val="24"/>
        </w:rPr>
        <w:br/>
      </w:r>
      <w:r w:rsidRPr="00597488">
        <w:rPr>
          <w:rFonts w:asciiTheme="majorHAnsi" w:hAnsiTheme="majorHAnsi" w:cstheme="majorHAnsi"/>
          <w:color w:val="000000"/>
          <w:sz w:val="24"/>
        </w:rPr>
        <w:t>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 xml:space="preserve">Zamawiający wzywa wykonawcę, którego oferta została najwyżej oceniona, do złożenia w wyznaczonym terminie, nie krótszym niż 5 dni od dnia wezwania, podmiotowych środków </w:t>
      </w:r>
      <w:r w:rsidRPr="007A53EB">
        <w:rPr>
          <w:rFonts w:asciiTheme="majorHAnsi" w:hAnsiTheme="majorHAnsi" w:cstheme="majorHAnsi"/>
          <w:color w:val="000000"/>
          <w:sz w:val="24"/>
        </w:rPr>
        <w:lastRenderedPageBreak/>
        <w:t>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EAABF9C" w:rsidR="00C27275" w:rsidRPr="00D03EEF" w:rsidRDefault="00D03EEF" w:rsidP="00D03EEF">
      <w:pPr>
        <w:spacing w:line="360" w:lineRule="auto"/>
        <w:jc w:val="both"/>
        <w:rPr>
          <w:rFonts w:asciiTheme="majorHAnsi" w:hAnsiTheme="majorHAnsi" w:cstheme="majorHAnsi"/>
          <w:color w:val="000000"/>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03EEF">
        <w:rPr>
          <w:rFonts w:asciiTheme="majorHAnsi" w:hAnsiTheme="majorHAnsi" w:cstheme="majorHAnsi"/>
          <w:i/>
          <w:color w:val="000000"/>
        </w:rPr>
        <w:t xml:space="preserve">załącznik nr </w:t>
      </w:r>
      <w:r>
        <w:rPr>
          <w:rFonts w:asciiTheme="majorHAnsi" w:hAnsiTheme="majorHAnsi" w:cstheme="majorHAnsi"/>
          <w:i/>
          <w:color w:val="000000"/>
        </w:rPr>
        <w:t>4</w:t>
      </w:r>
      <w:r w:rsidR="00C27275" w:rsidRPr="00D03EEF">
        <w:rPr>
          <w:rFonts w:asciiTheme="majorHAnsi" w:hAnsiTheme="majorHAnsi" w:cstheme="majorHAnsi"/>
          <w:i/>
          <w:color w:val="000000"/>
        </w:rPr>
        <w:t xml:space="preserve"> do SWZ</w:t>
      </w:r>
    </w:p>
    <w:p w14:paraId="7DECA4D4" w14:textId="10D9F835" w:rsidR="00C27275" w:rsidRPr="00673D68"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t>
      </w:r>
      <w:bookmarkStart w:id="22" w:name="_Hlk115082203"/>
      <w:r w:rsidRPr="00673D68">
        <w:rPr>
          <w:rFonts w:asciiTheme="majorHAnsi" w:hAnsiTheme="majorHAnsi" w:cstheme="majorHAnsi"/>
          <w:color w:val="000000"/>
        </w:rPr>
        <w:t xml:space="preserve">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5BDDEE3A" w:rsidR="001C5D72" w:rsidRPr="00273251" w:rsidRDefault="0040190F" w:rsidP="00881111">
      <w:pPr>
        <w:pStyle w:val="Nagwek2"/>
        <w:spacing w:before="0" w:after="0" w:line="319" w:lineRule="auto"/>
        <w:rPr>
          <w:rFonts w:asciiTheme="majorHAnsi" w:hAnsiTheme="majorHAnsi" w:cstheme="majorHAnsi"/>
          <w:b/>
          <w:bCs/>
          <w:sz w:val="24"/>
          <w:szCs w:val="24"/>
        </w:rPr>
      </w:pPr>
      <w:bookmarkStart w:id="23" w:name="_Toc65495856"/>
      <w:bookmarkEnd w:id="22"/>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23"/>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F708BC">
      <w:pPr>
        <w:numPr>
          <w:ilvl w:val="3"/>
          <w:numId w:val="20"/>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F708BC">
      <w:pPr>
        <w:numPr>
          <w:ilvl w:val="3"/>
          <w:numId w:val="20"/>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4" w:name="_Hlk65499459"/>
      <w:r w:rsidRPr="00A258D6">
        <w:rPr>
          <w:rFonts w:asciiTheme="majorHAnsi" w:hAnsiTheme="majorHAnsi" w:cstheme="majorHAnsi"/>
        </w:rPr>
        <w:t xml:space="preserve">Wykonawca powołuje się na jego zasoby, </w:t>
      </w:r>
      <w:bookmarkEnd w:id="24"/>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5"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5"/>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F708BC">
      <w:pPr>
        <w:numPr>
          <w:ilvl w:val="0"/>
          <w:numId w:val="10"/>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4855A478" w14:textId="663B7545" w:rsidR="00881111" w:rsidRPr="005B2FED" w:rsidRDefault="005B2FED" w:rsidP="00F708BC">
      <w:pPr>
        <w:numPr>
          <w:ilvl w:val="0"/>
          <w:numId w:val="10"/>
        </w:numPr>
        <w:spacing w:line="319" w:lineRule="auto"/>
        <w:ind w:left="426" w:hanging="426"/>
        <w:jc w:val="both"/>
        <w:rPr>
          <w:rFonts w:asciiTheme="majorHAnsi" w:hAnsiTheme="majorHAnsi" w:cstheme="majorHAnsi"/>
        </w:rPr>
      </w:pPr>
      <w:bookmarkStart w:id="26" w:name="_Hlk63772459"/>
      <w:r>
        <w:rPr>
          <w:rFonts w:asciiTheme="majorHAnsi" w:hAnsiTheme="majorHAnsi" w:cstheme="majorHAnsi"/>
        </w:rPr>
        <w:t xml:space="preserve">      </w:t>
      </w:r>
      <w:r w:rsidR="00FC4AB9" w:rsidRPr="005B2FED">
        <w:rPr>
          <w:rFonts w:asciiTheme="majorHAnsi" w:hAnsiTheme="majorHAnsi" w:cstheme="majorHAnsi"/>
        </w:rPr>
        <w:t xml:space="preserve">Wykonawcy wspólnie ubiegający się o udzielenie zamówienia dołączają do oferty </w:t>
      </w:r>
      <w:bookmarkStart w:id="27" w:name="_Hlk63766266"/>
      <w:r w:rsidR="00FC4AB9" w:rsidRPr="005B2FED">
        <w:rPr>
          <w:rFonts w:asciiTheme="majorHAnsi" w:hAnsiTheme="majorHAnsi" w:cstheme="majorHAnsi"/>
        </w:rPr>
        <w:t xml:space="preserve">oświadczenie, z którego wynika, które </w:t>
      </w:r>
      <w:r w:rsidR="00897FAC" w:rsidRPr="005B2FED">
        <w:rPr>
          <w:rFonts w:asciiTheme="majorHAnsi" w:hAnsiTheme="majorHAnsi" w:cstheme="majorHAnsi"/>
        </w:rPr>
        <w:t xml:space="preserve">roboty </w:t>
      </w:r>
      <w:r w:rsidR="00FC4AB9" w:rsidRPr="005B2FED">
        <w:rPr>
          <w:rFonts w:asciiTheme="majorHAnsi" w:hAnsiTheme="majorHAnsi" w:cstheme="majorHAnsi"/>
        </w:rPr>
        <w:t>wykonają poszczególni wykonawcy</w:t>
      </w:r>
      <w:r w:rsidR="00C35BEF" w:rsidRPr="005B2FED">
        <w:rPr>
          <w:rFonts w:asciiTheme="majorHAnsi" w:hAnsiTheme="majorHAnsi" w:cstheme="majorHAnsi"/>
        </w:rPr>
        <w:t xml:space="preserve">, </w:t>
      </w:r>
      <w:bookmarkEnd w:id="26"/>
      <w:bookmarkEnd w:id="27"/>
      <w:r>
        <w:rPr>
          <w:rFonts w:asciiTheme="majorHAnsi" w:hAnsiTheme="majorHAnsi" w:cstheme="majorHAnsi"/>
        </w:rPr>
        <w:br/>
      </w:r>
    </w:p>
    <w:p w14:paraId="000000B4" w14:textId="6FB67920"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8" w:name="_Toc65495858"/>
      <w:bookmarkStart w:id="29"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8"/>
      <w:r w:rsidR="00EE34BE">
        <w:rPr>
          <w:rFonts w:asciiTheme="majorHAnsi" w:hAnsiTheme="majorHAnsi" w:cstheme="majorHAnsi"/>
          <w:b/>
          <w:bCs/>
          <w:sz w:val="24"/>
          <w:szCs w:val="24"/>
        </w:rPr>
        <w:t>.</w:t>
      </w:r>
    </w:p>
    <w:p w14:paraId="4FA5C6FB" w14:textId="77777777" w:rsidR="006B40FC" w:rsidRPr="00A258D6" w:rsidRDefault="006B40FC" w:rsidP="006B40FC">
      <w:pPr>
        <w:rPr>
          <w:rFonts w:asciiTheme="majorHAnsi" w:hAnsiTheme="majorHAnsi" w:cstheme="majorHAnsi"/>
        </w:rPr>
      </w:pPr>
    </w:p>
    <w:p w14:paraId="227D3E84" w14:textId="6A83B639" w:rsidR="00963D1E" w:rsidRDefault="00FC4AB9" w:rsidP="00F708BC">
      <w:pPr>
        <w:numPr>
          <w:ilvl w:val="0"/>
          <w:numId w:val="9"/>
        </w:numPr>
        <w:spacing w:line="319" w:lineRule="auto"/>
        <w:ind w:left="284" w:hanging="284"/>
        <w:jc w:val="both"/>
        <w:rPr>
          <w:rFonts w:asciiTheme="majorHAnsi" w:hAnsiTheme="majorHAnsi" w:cstheme="majorHAnsi"/>
          <w:b/>
          <w:bCs/>
        </w:rPr>
      </w:pPr>
      <w:bookmarkStart w:id="30"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5B2FED">
        <w:rPr>
          <w:rFonts w:asciiTheme="majorHAnsi" w:hAnsiTheme="majorHAnsi" w:cstheme="majorHAnsi"/>
          <w:b/>
          <w:bCs/>
        </w:rPr>
        <w:t xml:space="preserve"> </w:t>
      </w:r>
      <w:r w:rsidR="00963D1E">
        <w:rPr>
          <w:rFonts w:asciiTheme="majorHAnsi" w:hAnsiTheme="majorHAnsi" w:cstheme="majorHAnsi"/>
          <w:b/>
          <w:bCs/>
        </w:rPr>
        <w:t>sprawy formalne</w:t>
      </w:r>
      <w:r w:rsidR="00E35D3E">
        <w:rPr>
          <w:rFonts w:asciiTheme="majorHAnsi" w:hAnsiTheme="majorHAnsi" w:cstheme="majorHAnsi"/>
          <w:b/>
          <w:bCs/>
        </w:rPr>
        <w:t>,</w:t>
      </w:r>
    </w:p>
    <w:p w14:paraId="1426DB22" w14:textId="1C0C1501" w:rsidR="00963D1E" w:rsidRPr="00963D1E" w:rsidRDefault="00102D43" w:rsidP="00AB6394">
      <w:pPr>
        <w:spacing w:line="319" w:lineRule="auto"/>
        <w:ind w:left="284"/>
        <w:rPr>
          <w:rFonts w:asciiTheme="majorHAnsi" w:hAnsiTheme="majorHAnsi" w:cstheme="majorHAnsi"/>
          <w:b/>
          <w:bCs/>
          <w:lang w:val="pl-PL"/>
        </w:rPr>
      </w:pPr>
      <w:r w:rsidRPr="00734846">
        <w:rPr>
          <w:rFonts w:asciiTheme="majorHAnsi" w:hAnsiTheme="majorHAnsi" w:cstheme="majorHAnsi"/>
          <w:b/>
          <w:bCs/>
          <w:lang w:val="pl-PL"/>
        </w:rPr>
        <w:t>Leopold Wiorek</w:t>
      </w:r>
      <w:r w:rsidR="00963D1E" w:rsidRPr="00734846">
        <w:rPr>
          <w:rFonts w:asciiTheme="majorHAnsi" w:hAnsiTheme="majorHAnsi" w:cstheme="majorHAnsi"/>
          <w:b/>
          <w:bCs/>
          <w:lang w:val="pl-PL"/>
        </w:rPr>
        <w:t>:</w:t>
      </w:r>
      <w:r w:rsidR="006820FD" w:rsidRPr="00734846">
        <w:rPr>
          <w:rFonts w:asciiTheme="majorHAnsi" w:hAnsiTheme="majorHAnsi" w:cstheme="majorHAnsi"/>
          <w:b/>
          <w:bCs/>
          <w:lang w:val="pl-PL"/>
        </w:rPr>
        <w:t xml:space="preserve">  </w:t>
      </w:r>
      <w:r w:rsidR="00B434E0" w:rsidRPr="00734846">
        <w:rPr>
          <w:rFonts w:asciiTheme="majorHAnsi" w:hAnsiTheme="majorHAnsi" w:cstheme="majorHAnsi"/>
          <w:b/>
          <w:bCs/>
          <w:lang w:val="pl-PL"/>
        </w:rPr>
        <w:t xml:space="preserve">  </w:t>
      </w:r>
      <w:r w:rsidR="00FD2F34">
        <w:rPr>
          <w:rFonts w:asciiTheme="majorHAnsi" w:hAnsiTheme="majorHAnsi" w:cstheme="majorHAnsi"/>
          <w:b/>
          <w:bCs/>
          <w:lang w:val="pl-PL"/>
        </w:rPr>
        <w:t>e-mail:</w:t>
      </w:r>
      <w:r w:rsidR="00B434E0" w:rsidRPr="00734846">
        <w:rPr>
          <w:rFonts w:asciiTheme="majorHAnsi" w:hAnsiTheme="majorHAnsi" w:cstheme="majorHAnsi"/>
          <w:b/>
          <w:bCs/>
          <w:lang w:val="pl-PL"/>
        </w:rPr>
        <w:t xml:space="preserve">   </w:t>
      </w:r>
      <w:r w:rsidR="00734846" w:rsidRPr="00734846">
        <w:rPr>
          <w:rFonts w:asciiTheme="majorHAnsi" w:hAnsiTheme="majorHAnsi" w:cstheme="majorHAnsi"/>
          <w:b/>
          <w:bCs/>
          <w:lang w:val="pl-PL"/>
        </w:rPr>
        <w:t>leopold.wiorek@rokietnica.pl</w:t>
      </w:r>
      <w:r w:rsidR="005F619F" w:rsidRPr="00734846">
        <w:rPr>
          <w:rFonts w:asciiTheme="majorHAnsi" w:hAnsiTheme="majorHAnsi" w:cstheme="majorHAnsi"/>
          <w:b/>
          <w:bCs/>
          <w:lang w:val="pl-PL"/>
        </w:rPr>
        <w:t xml:space="preserve"> </w:t>
      </w:r>
      <w:r w:rsidR="001F1189" w:rsidRPr="00734846">
        <w:rPr>
          <w:rFonts w:asciiTheme="majorHAnsi" w:hAnsiTheme="majorHAnsi" w:cstheme="majorHAnsi"/>
          <w:b/>
          <w:bCs/>
          <w:lang w:val="pl-PL"/>
        </w:rPr>
        <w:t xml:space="preserve">      </w:t>
      </w:r>
      <w:r w:rsidR="000F37D7" w:rsidRPr="00734846">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0611C634" w:rsidR="009B34E2" w:rsidRDefault="009B34E2"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734846" w:rsidRPr="00063AF6">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1" w:name="_Hlk66119211"/>
      <w:r w:rsidR="00CC4F47" w:rsidRPr="00A258D6">
        <w:rPr>
          <w:rFonts w:asciiTheme="majorHAnsi" w:hAnsiTheme="majorHAnsi" w:cstheme="majorHAnsi"/>
        </w:rPr>
        <w:t xml:space="preserve"> </w:t>
      </w:r>
    </w:p>
    <w:bookmarkEnd w:id="31"/>
    <w:p w14:paraId="622FF532" w14:textId="55DF89B1" w:rsidR="00FD79DF" w:rsidRPr="00A258D6" w:rsidRDefault="00FD79DF" w:rsidP="00F708BC">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lastRenderedPageBreak/>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08BC">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08BC">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F708BC">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xml:space="preserve">, w szczególności za sytuację, gdy zamawiający zapozna się z </w:t>
      </w:r>
      <w:r w:rsidR="00FC4AB9" w:rsidRPr="00A258D6">
        <w:rPr>
          <w:rFonts w:asciiTheme="majorHAnsi" w:hAnsiTheme="majorHAnsi" w:cstheme="majorHAnsi"/>
        </w:rPr>
        <w:lastRenderedPageBreak/>
        <w:t>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bookmarkStart w:id="32"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08BC">
      <w:pPr>
        <w:pStyle w:val="Akapitzlist"/>
        <w:numPr>
          <w:ilvl w:val="3"/>
          <w:numId w:val="16"/>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lastRenderedPageBreak/>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08BC">
      <w:pPr>
        <w:pStyle w:val="Akapitzlist"/>
        <w:numPr>
          <w:ilvl w:val="0"/>
          <w:numId w:val="18"/>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bookmarkStart w:id="33"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30"/>
    <w:bookmarkEnd w:id="33"/>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4" w:name="_Toc65495859"/>
      <w:bookmarkStart w:id="35" w:name="_Hlk66110879"/>
      <w:r w:rsidRPr="00897FAC">
        <w:rPr>
          <w:rFonts w:asciiTheme="majorHAnsi" w:hAnsiTheme="majorHAnsi" w:cstheme="majorHAnsi"/>
          <w:b/>
          <w:bCs/>
          <w:sz w:val="24"/>
          <w:szCs w:val="24"/>
        </w:rPr>
        <w:t>XIV. OPIS SPOSOBU PRZYGOTOWANIA OFERT ORAZ DOKUMENTÓW WYMAGANYCH PRZEZ ZAMAWIAJĄCEGO W SWZ</w:t>
      </w:r>
      <w:bookmarkEnd w:id="34"/>
    </w:p>
    <w:p w14:paraId="1D595F67" w14:textId="77777777" w:rsidR="00897FAC" w:rsidRPr="00897FAC" w:rsidRDefault="00897FAC" w:rsidP="00897FAC"/>
    <w:p w14:paraId="000000C9" w14:textId="7F075952" w:rsidR="001C5D72" w:rsidRPr="00A258D6" w:rsidRDefault="00E32059" w:rsidP="00F708BC">
      <w:pPr>
        <w:numPr>
          <w:ilvl w:val="0"/>
          <w:numId w:val="13"/>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278850B1" w:rsidR="002A37F3" w:rsidRDefault="00DD5CCF"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1.1</w:t>
      </w:r>
      <w:r>
        <w:rPr>
          <w:rFonts w:asciiTheme="majorHAnsi" w:hAnsiTheme="majorHAnsi" w:cstheme="majorHAnsi"/>
          <w:b/>
          <w:bCs/>
        </w:rPr>
        <w:t>.</w:t>
      </w:r>
      <w:r w:rsidR="005B2FED">
        <w:rPr>
          <w:rFonts w:asciiTheme="majorHAnsi" w:hAnsiTheme="majorHAnsi" w:cstheme="majorHAnsi"/>
          <w:b/>
          <w:bCs/>
        </w:rPr>
        <w:t xml:space="preserve">      </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C40A5A">
        <w:rPr>
          <w:rFonts w:asciiTheme="majorHAnsi" w:hAnsiTheme="majorHAnsi" w:cstheme="majorHAnsi"/>
        </w:rPr>
        <w:t>1.</w:t>
      </w:r>
      <w:r w:rsidR="00DD5CCF" w:rsidRPr="00C40A5A">
        <w:rPr>
          <w:rFonts w:asciiTheme="majorHAnsi" w:hAnsiTheme="majorHAnsi" w:cstheme="majorHAnsi"/>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6" w:name="_Hlk89775553"/>
      <w:r w:rsidRPr="00C40A5A">
        <w:rPr>
          <w:rFonts w:asciiTheme="majorHAnsi" w:hAnsiTheme="majorHAnsi" w:cstheme="majorHAnsi"/>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7"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p w14:paraId="0B879BC1" w14:textId="0BB8B25D" w:rsidR="000C7118" w:rsidRPr="00971BD2" w:rsidRDefault="00971BD2" w:rsidP="00F708BC">
      <w:pPr>
        <w:pStyle w:val="Akapitzlist"/>
        <w:numPr>
          <w:ilvl w:val="1"/>
          <w:numId w:val="25"/>
        </w:numPr>
        <w:spacing w:line="319" w:lineRule="auto"/>
        <w:jc w:val="both"/>
        <w:rPr>
          <w:rFonts w:asciiTheme="majorHAnsi" w:hAnsiTheme="majorHAnsi" w:cstheme="majorHAnsi"/>
          <w:i/>
          <w:iCs/>
        </w:rPr>
      </w:pPr>
      <w:r>
        <w:rPr>
          <w:rFonts w:asciiTheme="majorHAnsi" w:hAnsiTheme="majorHAnsi" w:cstheme="majorHAnsi"/>
        </w:rPr>
        <w:t>O</w:t>
      </w:r>
      <w:r w:rsidR="000C7118" w:rsidRPr="00971BD2">
        <w:rPr>
          <w:rFonts w:asciiTheme="majorHAnsi" w:hAnsiTheme="majorHAnsi" w:cstheme="majorHAnsi"/>
        </w:rPr>
        <w:t>świadczenie o spełnieniu warunków udziału w postępowaniu i braku podstaw wykluczenia podmiot</w:t>
      </w:r>
      <w:r w:rsidR="007A2697">
        <w:rPr>
          <w:rFonts w:asciiTheme="majorHAnsi" w:hAnsiTheme="majorHAnsi" w:cstheme="majorHAnsi"/>
        </w:rPr>
        <w:t>u</w:t>
      </w:r>
      <w:r w:rsidR="000C7118" w:rsidRPr="00971BD2">
        <w:rPr>
          <w:rFonts w:asciiTheme="majorHAnsi" w:hAnsiTheme="majorHAnsi" w:cstheme="majorHAnsi"/>
        </w:rPr>
        <w:t xml:space="preserve"> trzeciego </w:t>
      </w:r>
      <w:r w:rsidR="000C7118" w:rsidRPr="00971BD2">
        <w:rPr>
          <w:rFonts w:asciiTheme="majorHAnsi" w:hAnsiTheme="majorHAnsi" w:cstheme="majorHAnsi"/>
          <w:i/>
          <w:iCs/>
        </w:rPr>
        <w:t>(jeżeli dotyczy) - Załącznik nr 3A do SWZ</w:t>
      </w:r>
    </w:p>
    <w:bookmarkEnd w:id="36"/>
    <w:bookmarkEnd w:id="37"/>
    <w:p w14:paraId="48760421" w14:textId="77777777" w:rsidR="00C40A5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8" w:name="_Hlk65238743"/>
      <w:r w:rsidR="002F286A" w:rsidRPr="00A258D6">
        <w:rPr>
          <w:rFonts w:asciiTheme="majorHAnsi" w:hAnsiTheme="majorHAnsi" w:cstheme="majorHAnsi"/>
        </w:rPr>
        <w:t xml:space="preserve">oświadczenie o niepodleganiu wykluczeniu składa </w:t>
      </w:r>
      <w:bookmarkEnd w:id="38"/>
      <w:r w:rsidR="002F286A" w:rsidRPr="00A258D6">
        <w:rPr>
          <w:rFonts w:asciiTheme="majorHAnsi" w:hAnsiTheme="majorHAnsi" w:cstheme="majorHAnsi"/>
        </w:rPr>
        <w:t>każdy Wykonawca.</w:t>
      </w:r>
    </w:p>
    <w:p w14:paraId="35E7C83D" w14:textId="168E9511" w:rsidR="002F286A" w:rsidRDefault="00B67693"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w:t>
      </w:r>
      <w:r w:rsidR="00971BD2" w:rsidRPr="00C40A5A">
        <w:rPr>
          <w:rFonts w:asciiTheme="majorHAnsi" w:hAnsiTheme="majorHAnsi" w:cstheme="majorHAnsi"/>
        </w:rPr>
        <w:t>5</w:t>
      </w:r>
      <w:r w:rsidR="002D6177" w:rsidRPr="00C40A5A">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05A68EC4"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963100" w:rsidRPr="00C40A5A">
        <w:rPr>
          <w:rFonts w:asciiTheme="majorHAnsi" w:hAnsiTheme="majorHAnsi" w:cstheme="majorHAnsi"/>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14C81DFD"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895A03" w:rsidRPr="00C40A5A">
        <w:rPr>
          <w:rFonts w:asciiTheme="majorHAnsi" w:hAnsiTheme="majorHAnsi" w:cstheme="majorHAnsi"/>
        </w:rPr>
        <w:t>7</w:t>
      </w:r>
      <w:r>
        <w:rPr>
          <w:rFonts w:asciiTheme="majorHAnsi" w:hAnsiTheme="majorHAnsi" w:cstheme="majorHAnsi"/>
        </w:rPr>
        <w:t>.</w:t>
      </w:r>
      <w:r w:rsidR="006E3414" w:rsidRPr="00CD06EC">
        <w:rPr>
          <w:rFonts w:asciiTheme="majorHAnsi" w:hAnsiTheme="majorHAnsi" w:cstheme="majorHAnsi"/>
        </w:rPr>
        <w:t xml:space="preserve"> Zobowiązanie podmiotu udostępniającego zasoby (jeżeli dotyczy)</w:t>
      </w:r>
    </w:p>
    <w:p w14:paraId="4C63FDBA" w14:textId="338C57F0" w:rsidR="00CD06EC" w:rsidRPr="00895A03" w:rsidRDefault="005B2FED" w:rsidP="00F708BC">
      <w:pPr>
        <w:pStyle w:val="Akapitzlist"/>
        <w:numPr>
          <w:ilvl w:val="1"/>
          <w:numId w:val="26"/>
        </w:numPr>
        <w:spacing w:line="319" w:lineRule="auto"/>
        <w:jc w:val="both"/>
        <w:rPr>
          <w:rFonts w:asciiTheme="majorHAnsi" w:hAnsiTheme="majorHAnsi" w:cstheme="majorHAnsi"/>
        </w:rPr>
      </w:pPr>
      <w:r>
        <w:rPr>
          <w:rFonts w:asciiTheme="majorHAnsi" w:hAnsiTheme="majorHAnsi" w:cstheme="majorHAnsi"/>
        </w:rPr>
        <w:t xml:space="preserve"> </w:t>
      </w:r>
      <w:r w:rsidR="006E3414" w:rsidRPr="00895A03">
        <w:rPr>
          <w:rFonts w:asciiTheme="majorHAnsi" w:hAnsiTheme="majorHAnsi" w:cstheme="majorHAnsi"/>
        </w:rPr>
        <w:t>Oświadczenie wykonawców występujących wspólnie</w:t>
      </w:r>
      <w:r w:rsidR="00CD06EC" w:rsidRPr="00895A03">
        <w:rPr>
          <w:rFonts w:asciiTheme="majorHAnsi" w:hAnsiTheme="majorHAnsi" w:cstheme="majorHAnsi"/>
        </w:rPr>
        <w:t xml:space="preserve"> (jeżeli dotyczy).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9" w:name="_Hlk66110848"/>
      <w:r w:rsidRPr="00B67693">
        <w:rPr>
          <w:rFonts w:asciiTheme="majorHAnsi" w:hAnsiTheme="majorHAnsi" w:cstheme="majorHAnsi"/>
          <w:b/>
          <w:bCs/>
          <w:sz w:val="22"/>
          <w:szCs w:val="22"/>
        </w:rPr>
        <w:lastRenderedPageBreak/>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5"/>
      <w:bookmarkEnd w:id="39"/>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7349BA70"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2B0C49">
        <w:rPr>
          <w:rFonts w:asciiTheme="majorHAnsi" w:hAnsiTheme="majorHAnsi" w:cstheme="majorHAnsi"/>
          <w:b/>
          <w:bCs/>
        </w:rPr>
        <w:t xml:space="preserve"> </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096C4BA4" w:rsidR="001C5D72" w:rsidRPr="00F57320" w:rsidRDefault="00FC4AB9"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lastRenderedPageBreak/>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117F68"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562CF7DD" w:rsidR="001C5D72" w:rsidRDefault="00273251" w:rsidP="00881111">
      <w:pPr>
        <w:pStyle w:val="Nagwek2"/>
        <w:spacing w:before="0" w:after="0" w:line="319" w:lineRule="auto"/>
        <w:rPr>
          <w:rFonts w:asciiTheme="majorHAnsi" w:hAnsiTheme="majorHAnsi" w:cstheme="majorHAnsi"/>
          <w:b/>
          <w:bCs/>
          <w:sz w:val="24"/>
          <w:szCs w:val="24"/>
        </w:rPr>
      </w:pPr>
      <w:bookmarkStart w:id="40" w:name="_Toc65495860"/>
      <w:bookmarkEnd w:id="29"/>
      <w:r w:rsidRPr="000A6F80">
        <w:rPr>
          <w:rFonts w:asciiTheme="majorHAnsi" w:hAnsiTheme="majorHAnsi" w:cstheme="majorHAnsi"/>
          <w:b/>
          <w:bCs/>
          <w:sz w:val="24"/>
          <w:szCs w:val="24"/>
        </w:rPr>
        <w:t>XV. SPOSÓB OBLICZANIA CENY OFERTY</w:t>
      </w:r>
      <w:bookmarkEnd w:id="40"/>
      <w:r w:rsidR="00F2372F">
        <w:rPr>
          <w:rFonts w:asciiTheme="majorHAnsi" w:hAnsiTheme="majorHAnsi" w:cstheme="majorHAnsi"/>
          <w:b/>
          <w:bCs/>
          <w:sz w:val="24"/>
          <w:szCs w:val="24"/>
        </w:rPr>
        <w:t>.</w:t>
      </w:r>
      <w:r w:rsidR="00587234">
        <w:rPr>
          <w:rFonts w:asciiTheme="majorHAnsi" w:hAnsiTheme="majorHAnsi" w:cstheme="majorHAnsi"/>
          <w:b/>
          <w:bCs/>
          <w:sz w:val="24"/>
          <w:szCs w:val="24"/>
        </w:rPr>
        <w:br/>
      </w:r>
    </w:p>
    <w:p w14:paraId="435A3BB1" w14:textId="479F4744" w:rsidR="0013799C" w:rsidRPr="0013799C" w:rsidRDefault="0013799C" w:rsidP="00F708BC">
      <w:pPr>
        <w:pStyle w:val="Akapitzlist"/>
        <w:numPr>
          <w:ilvl w:val="1"/>
          <w:numId w:val="19"/>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99494A1" w:rsidR="0013799C" w:rsidRPr="0013799C" w:rsidRDefault="0013799C" w:rsidP="00F708BC">
      <w:pPr>
        <w:numPr>
          <w:ilvl w:val="1"/>
          <w:numId w:val="19"/>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41"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42"/>
    </w:p>
    <w:bookmarkEnd w:id="41"/>
    <w:p w14:paraId="000000DC" w14:textId="5D20BDD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F708BC">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3" w:name="_Toc65495861"/>
      <w:r w:rsidRPr="00273251">
        <w:rPr>
          <w:rFonts w:asciiTheme="majorHAnsi" w:hAnsiTheme="majorHAnsi" w:cstheme="majorHAnsi"/>
          <w:b/>
          <w:bCs/>
          <w:sz w:val="24"/>
          <w:szCs w:val="24"/>
        </w:rPr>
        <w:t>XVI. WYMAGANIA DOTYCZĄCE WADIUM</w:t>
      </w:r>
      <w:bookmarkEnd w:id="43"/>
    </w:p>
    <w:p w14:paraId="714F0F07" w14:textId="77777777" w:rsidR="00F2372F" w:rsidRDefault="00F2372F" w:rsidP="003A508C">
      <w:pPr>
        <w:spacing w:line="319" w:lineRule="auto"/>
        <w:jc w:val="both"/>
        <w:rPr>
          <w:rFonts w:asciiTheme="majorHAnsi" w:hAnsiTheme="majorHAnsi" w:cstheme="majorHAnsi"/>
        </w:rPr>
      </w:pPr>
    </w:p>
    <w:p w14:paraId="6DA4420B" w14:textId="447DDF5C" w:rsidR="006B0508" w:rsidRPr="00383BE5" w:rsidRDefault="006B0508" w:rsidP="006B0508">
      <w:pPr>
        <w:keepNext/>
        <w:keepLines/>
        <w:spacing w:line="360" w:lineRule="auto"/>
        <w:rPr>
          <w:rFonts w:asciiTheme="majorHAnsi" w:eastAsia="Calibri" w:hAnsiTheme="majorHAnsi" w:cstheme="majorHAnsi"/>
        </w:rPr>
      </w:pPr>
      <w:r w:rsidRPr="00944C1D">
        <w:rPr>
          <w:rFonts w:asciiTheme="majorHAnsi" w:eastAsia="Calibri" w:hAnsiTheme="majorHAnsi" w:cstheme="majorHAnsi"/>
        </w:rPr>
        <w:t xml:space="preserve">1. Przystępując do postępowania Wykonawca zobowiązany jest do wniesienia wadium w wysokości </w:t>
      </w:r>
      <w:r>
        <w:rPr>
          <w:rFonts w:asciiTheme="majorHAnsi" w:eastAsia="Calibri" w:hAnsiTheme="majorHAnsi" w:cstheme="majorHAnsi"/>
        </w:rPr>
        <w:t>20</w:t>
      </w:r>
      <w:r w:rsidRPr="00383BE5">
        <w:rPr>
          <w:rFonts w:asciiTheme="majorHAnsi" w:eastAsia="Calibri" w:hAnsiTheme="majorHAnsi" w:cstheme="majorHAnsi"/>
        </w:rPr>
        <w:t>.000,00  zł  /dwadzieścia  tysięcy złotych/</w:t>
      </w:r>
      <w:r w:rsidR="007A2697">
        <w:rPr>
          <w:rFonts w:asciiTheme="majorHAnsi" w:eastAsia="Calibri" w:hAnsiTheme="majorHAnsi" w:cstheme="majorHAnsi"/>
        </w:rPr>
        <w:t>.</w:t>
      </w:r>
    </w:p>
    <w:p w14:paraId="51869110" w14:textId="77777777" w:rsidR="006B0508" w:rsidRPr="00944C1D" w:rsidRDefault="006B0508" w:rsidP="006B0508">
      <w:pPr>
        <w:spacing w:line="360" w:lineRule="auto"/>
        <w:jc w:val="both"/>
        <w:rPr>
          <w:rFonts w:asciiTheme="majorHAnsi" w:eastAsia="Calibri" w:hAnsiTheme="majorHAnsi" w:cstheme="majorHAnsi"/>
        </w:rPr>
      </w:pPr>
      <w:r w:rsidRPr="00944C1D">
        <w:rPr>
          <w:rFonts w:asciiTheme="majorHAnsi" w:eastAsia="Calibri" w:hAnsiTheme="majorHAnsi" w:cstheme="majorHAnsi"/>
        </w:rPr>
        <w:t xml:space="preserve">2. Wadium wnosi się przed upływem terminu składania ofert i utrzymuje nieprzerwanie do dnia upływu terminu związania ofertą, z wyjątkiem przypadków, o których mowa w art. 98 ust. 1 pkt 2 i 3 oraz ust. 2. </w:t>
      </w:r>
      <w:proofErr w:type="spellStart"/>
      <w:r w:rsidRPr="00944C1D">
        <w:rPr>
          <w:rFonts w:asciiTheme="majorHAnsi" w:eastAsia="Calibri" w:hAnsiTheme="majorHAnsi" w:cstheme="majorHAnsi"/>
        </w:rPr>
        <w:t>Pzp</w:t>
      </w:r>
      <w:proofErr w:type="spellEnd"/>
      <w:r w:rsidRPr="00944C1D">
        <w:rPr>
          <w:rFonts w:asciiTheme="majorHAnsi" w:eastAsia="Calibri" w:hAnsiTheme="majorHAnsi" w:cstheme="majorHAnsi"/>
        </w:rPr>
        <w:t>.</w:t>
      </w:r>
    </w:p>
    <w:p w14:paraId="3277F066" w14:textId="77777777" w:rsidR="006B0508" w:rsidRPr="00944C1D" w:rsidRDefault="006B0508" w:rsidP="006B0508">
      <w:pPr>
        <w:spacing w:line="360" w:lineRule="auto"/>
        <w:jc w:val="both"/>
        <w:rPr>
          <w:rFonts w:asciiTheme="majorHAnsi" w:eastAsia="Calibri" w:hAnsiTheme="majorHAnsi" w:cstheme="majorHAnsi"/>
        </w:rPr>
      </w:pPr>
      <w:r w:rsidRPr="00944C1D">
        <w:rPr>
          <w:rFonts w:asciiTheme="majorHAnsi" w:eastAsia="Calibri" w:hAnsiTheme="majorHAnsi" w:cstheme="majorHAnsi"/>
        </w:rPr>
        <w:t xml:space="preserve">3. Przedłużenie terminu związania ofertą jest dopuszczalne tylko z jednoczesnym przedłużeniem okresu ważności wadium albo, jeżeli nie jest to możliwe, z wniesieniem nowego wadium na przedłużony okres związania ofertą. </w:t>
      </w:r>
    </w:p>
    <w:p w14:paraId="3E4E4DE0" w14:textId="77777777" w:rsidR="006B0508" w:rsidRPr="00944C1D" w:rsidRDefault="006B0508" w:rsidP="006B0508">
      <w:pPr>
        <w:spacing w:line="360" w:lineRule="auto"/>
        <w:jc w:val="both"/>
        <w:rPr>
          <w:rFonts w:ascii="Calibri" w:eastAsia="Calibri" w:hAnsi="Calibri" w:cs="Calibri"/>
        </w:rPr>
      </w:pPr>
      <w:r w:rsidRPr="00944C1D">
        <w:rPr>
          <w:rFonts w:ascii="Calibri" w:eastAsia="Calibri" w:hAnsi="Calibri" w:cs="Calibri"/>
        </w:rPr>
        <w:t xml:space="preserve">4. </w:t>
      </w:r>
      <w:r>
        <w:rPr>
          <w:rFonts w:ascii="Calibri" w:eastAsia="Calibri" w:hAnsi="Calibri" w:cs="Calibri"/>
        </w:rPr>
        <w:t xml:space="preserve"> </w:t>
      </w:r>
      <w:r w:rsidRPr="00944C1D">
        <w:rPr>
          <w:rFonts w:ascii="Calibri" w:eastAsia="Calibri" w:hAnsi="Calibri" w:cs="Calibri"/>
        </w:rPr>
        <w:t xml:space="preserve">Wadium może być wnoszone według wyboru wykonawcy w jednej lub kilku następujących formach: </w:t>
      </w:r>
    </w:p>
    <w:p w14:paraId="5D0E5587" w14:textId="77777777" w:rsidR="006B0508" w:rsidRPr="00944C1D" w:rsidRDefault="006B0508" w:rsidP="006B0508">
      <w:pPr>
        <w:spacing w:line="360" w:lineRule="auto"/>
        <w:jc w:val="both"/>
        <w:rPr>
          <w:rFonts w:ascii="Calibri" w:eastAsia="Calibri" w:hAnsi="Calibri" w:cs="Calibri"/>
        </w:rPr>
      </w:pPr>
      <w:r w:rsidRPr="00944C1D">
        <w:rPr>
          <w:rFonts w:ascii="Calibri" w:eastAsia="Calibri" w:hAnsi="Calibri" w:cs="Calibri"/>
        </w:rPr>
        <w:t xml:space="preserve">1)  w pieniądzu; </w:t>
      </w:r>
    </w:p>
    <w:p w14:paraId="09F3FD01" w14:textId="77777777" w:rsidR="006B0508" w:rsidRPr="00944C1D" w:rsidRDefault="006B0508" w:rsidP="006B0508">
      <w:pPr>
        <w:spacing w:line="360" w:lineRule="auto"/>
        <w:jc w:val="both"/>
        <w:rPr>
          <w:rFonts w:ascii="Calibri" w:eastAsia="Calibri" w:hAnsi="Calibri" w:cs="Calibri"/>
        </w:rPr>
      </w:pPr>
      <w:r w:rsidRPr="00944C1D">
        <w:rPr>
          <w:rFonts w:ascii="Calibri" w:eastAsia="Calibri" w:hAnsi="Calibri" w:cs="Calibri"/>
        </w:rPr>
        <w:t xml:space="preserve">2)  gwarancjach bankowych; </w:t>
      </w:r>
    </w:p>
    <w:p w14:paraId="703DC47C" w14:textId="77777777" w:rsidR="006B0508" w:rsidRPr="00944C1D" w:rsidRDefault="006B0508" w:rsidP="006B0508">
      <w:pPr>
        <w:spacing w:line="360" w:lineRule="auto"/>
        <w:jc w:val="both"/>
        <w:rPr>
          <w:rFonts w:ascii="Calibri" w:eastAsia="Calibri" w:hAnsi="Calibri" w:cs="Calibri"/>
        </w:rPr>
      </w:pPr>
      <w:r w:rsidRPr="00944C1D">
        <w:rPr>
          <w:rFonts w:ascii="Calibri" w:eastAsia="Calibri" w:hAnsi="Calibri" w:cs="Calibri"/>
        </w:rPr>
        <w:t xml:space="preserve">3)  gwarancjach ubezpieczeniowych; </w:t>
      </w:r>
    </w:p>
    <w:p w14:paraId="0CA7C0F0" w14:textId="77777777" w:rsidR="006B0508" w:rsidRPr="00944C1D" w:rsidRDefault="006B0508" w:rsidP="006B0508">
      <w:pPr>
        <w:spacing w:line="360" w:lineRule="auto"/>
        <w:jc w:val="both"/>
        <w:rPr>
          <w:rFonts w:ascii="Calibri" w:eastAsia="Calibri" w:hAnsi="Calibri" w:cs="Calibri"/>
        </w:rPr>
      </w:pPr>
      <w:r w:rsidRPr="00944C1D">
        <w:rPr>
          <w:rFonts w:ascii="Calibri" w:eastAsia="Calibri" w:hAnsi="Calibri" w:cs="Calibri"/>
        </w:rPr>
        <w:lastRenderedPageBreak/>
        <w:t xml:space="preserve">4)  poręczeniach udzielanych przez podmioty, o których mowa w art. 6b ust. 5 pkt 2 ustawy z dnia 9 listopada 2000 r. o utworzeniu Polskiej Agencji Rozwoju Przedsiębiorczości (Dz. U. z 2020 r. poz. 299). </w:t>
      </w:r>
    </w:p>
    <w:p w14:paraId="1AA15C48" w14:textId="4404E006" w:rsidR="006B0508" w:rsidRPr="004C28E8" w:rsidRDefault="006B0508" w:rsidP="006B0508">
      <w:pPr>
        <w:spacing w:line="360" w:lineRule="auto"/>
        <w:rPr>
          <w:rFonts w:ascii="Calibri" w:eastAsia="Calibri" w:hAnsi="Calibri" w:cs="Calibri"/>
        </w:rPr>
      </w:pPr>
      <w:r w:rsidRPr="00944C1D">
        <w:rPr>
          <w:rFonts w:ascii="Calibri" w:eastAsia="Calibri" w:hAnsi="Calibri" w:cs="Calibri"/>
        </w:rPr>
        <w:t xml:space="preserve">5. </w:t>
      </w:r>
      <w:r>
        <w:rPr>
          <w:rFonts w:ascii="Calibri" w:eastAsia="Calibri" w:hAnsi="Calibri" w:cs="Calibri"/>
        </w:rPr>
        <w:t xml:space="preserve"> </w:t>
      </w:r>
      <w:r w:rsidRPr="00944C1D">
        <w:rPr>
          <w:rFonts w:ascii="Calibri" w:eastAsia="Calibri" w:hAnsi="Calibri" w:cs="Calibri"/>
        </w:rPr>
        <w:t xml:space="preserve">Wadium wnoszone w pieniądzu wpłaca się przelewem na rachunek bankowy wskazany przez zamawiającego: </w:t>
      </w:r>
      <w:r w:rsidRPr="00944C1D">
        <w:rPr>
          <w:rFonts w:ascii="Calibri" w:eastAsia="Calibri" w:hAnsi="Calibri" w:cs="Calibri"/>
          <w:i/>
          <w:color w:val="FF0000"/>
        </w:rPr>
        <w:t xml:space="preserve"> </w:t>
      </w:r>
      <w:r w:rsidRPr="00944C1D">
        <w:rPr>
          <w:rFonts w:asciiTheme="majorHAnsi" w:hAnsiTheme="majorHAnsi" w:cstheme="majorHAnsi"/>
        </w:rPr>
        <w:t xml:space="preserve">Numer rachunku: </w:t>
      </w:r>
      <w:r w:rsidR="004C28E8" w:rsidRPr="004F1185">
        <w:rPr>
          <w:rFonts w:asciiTheme="majorHAnsi" w:hAnsiTheme="majorHAnsi" w:cstheme="majorHAnsi"/>
        </w:rPr>
        <w:t xml:space="preserve">19 9043 1041 3041 0023 9110 </w:t>
      </w:r>
      <w:r w:rsidR="004C28E8" w:rsidRPr="004C28E8">
        <w:rPr>
          <w:rFonts w:asciiTheme="majorHAnsi" w:hAnsiTheme="majorHAnsi" w:cstheme="majorHAnsi"/>
        </w:rPr>
        <w:t xml:space="preserve">0028   </w:t>
      </w:r>
      <w:r w:rsidRPr="004C28E8">
        <w:rPr>
          <w:rFonts w:asciiTheme="majorHAnsi" w:hAnsiTheme="majorHAnsi" w:cstheme="majorHAnsi"/>
        </w:rPr>
        <w:t xml:space="preserve"> </w:t>
      </w:r>
      <w:r w:rsidRPr="004C28E8">
        <w:rPr>
          <w:rFonts w:ascii="Calibri" w:eastAsia="Calibri" w:hAnsi="Calibri" w:cs="Calibri"/>
        </w:rPr>
        <w:t xml:space="preserve"> z dopiskiem </w:t>
      </w:r>
      <w:r w:rsidRPr="004C28E8">
        <w:rPr>
          <w:rFonts w:ascii="Calibri" w:eastAsia="Calibri" w:hAnsi="Calibri" w:cs="Calibri"/>
          <w:i/>
        </w:rPr>
        <w:t xml:space="preserve">„Wadium </w:t>
      </w:r>
      <w:r w:rsidR="004C28E8" w:rsidRPr="004C28E8">
        <w:rPr>
          <w:rFonts w:ascii="Calibri" w:eastAsia="Calibri" w:hAnsi="Calibri" w:cs="Calibri"/>
          <w:i/>
        </w:rPr>
        <w:t>przebudowa ul. Pawłowicka w Pawłowicach</w:t>
      </w:r>
      <w:r w:rsidRPr="004C28E8">
        <w:rPr>
          <w:rFonts w:ascii="Calibri" w:eastAsia="Calibri" w:hAnsi="Calibri" w:cs="Calibri"/>
          <w:i/>
        </w:rPr>
        <w:t>”</w:t>
      </w:r>
    </w:p>
    <w:p w14:paraId="3B5DE643" w14:textId="77777777" w:rsidR="006B0508" w:rsidRDefault="006B0508" w:rsidP="006B0508">
      <w:pPr>
        <w:jc w:val="both"/>
        <w:rPr>
          <w:rFonts w:asciiTheme="majorHAnsi" w:eastAsia="Calibri" w:hAnsiTheme="majorHAnsi" w:cstheme="majorHAnsi"/>
        </w:rPr>
      </w:pPr>
      <w:r>
        <w:rPr>
          <w:rFonts w:asciiTheme="majorHAnsi" w:eastAsia="Calibri" w:hAnsiTheme="majorHAnsi" w:cstheme="majorHAnsi"/>
        </w:rPr>
        <w:t>6.</w:t>
      </w:r>
      <w:r w:rsidRPr="00EB3762">
        <w:rPr>
          <w:rFonts w:asciiTheme="majorHAnsi" w:eastAsia="Calibri" w:hAnsiTheme="majorHAnsi" w:cstheme="majorHAnsi"/>
        </w:rPr>
        <w:t xml:space="preserve"> </w:t>
      </w:r>
      <w:r>
        <w:rPr>
          <w:rFonts w:asciiTheme="majorHAnsi" w:eastAsia="Calibri" w:hAnsiTheme="majorHAnsi" w:cstheme="majorHAnsi"/>
        </w:rPr>
        <w:t xml:space="preserve">   </w:t>
      </w:r>
      <w:r w:rsidRPr="00EB3762">
        <w:rPr>
          <w:rFonts w:asciiTheme="majorHAnsi" w:eastAsia="Calibri" w:hAnsiTheme="majorHAnsi" w:cstheme="majorHAnsi"/>
        </w:rPr>
        <w:t xml:space="preserve">Za datę wniesienia wadium uznaje się datę uznania rachunku Zamawiającego. Zamawiający dokona sprawdzenia czasu wpływu wadium na swoje konto. </w:t>
      </w:r>
    </w:p>
    <w:p w14:paraId="1C576358" w14:textId="77777777" w:rsidR="006B0508" w:rsidRPr="00EB3762" w:rsidRDefault="006B0508" w:rsidP="006B0508">
      <w:pPr>
        <w:jc w:val="both"/>
        <w:rPr>
          <w:rFonts w:asciiTheme="majorHAnsi" w:eastAsia="Calibri" w:hAnsiTheme="majorHAnsi" w:cstheme="majorHAnsi"/>
        </w:rPr>
      </w:pPr>
      <w:r>
        <w:rPr>
          <w:rFonts w:asciiTheme="majorHAnsi" w:eastAsia="Calibri" w:hAnsiTheme="majorHAnsi" w:cstheme="majorHAnsi"/>
        </w:rPr>
        <w:t xml:space="preserve">7. </w:t>
      </w:r>
      <w:r w:rsidRPr="00EB3762">
        <w:rPr>
          <w:rFonts w:asciiTheme="majorHAnsi" w:eastAsia="Calibri" w:hAnsiTheme="majorHAnsi" w:cstheme="majorHAnsi"/>
        </w:rPr>
        <w:t xml:space="preserve"> </w:t>
      </w:r>
      <w:r>
        <w:rPr>
          <w:rFonts w:asciiTheme="majorHAnsi" w:eastAsia="Calibri" w:hAnsiTheme="majorHAnsi" w:cstheme="majorHAnsi"/>
        </w:rPr>
        <w:t xml:space="preserve">   </w:t>
      </w:r>
      <w:r w:rsidRPr="00EB3762">
        <w:rPr>
          <w:rFonts w:asciiTheme="majorHAnsi" w:eastAsia="Calibri" w:hAnsiTheme="majorHAnsi" w:cstheme="majorHAnsi"/>
        </w:rPr>
        <w:t>Zamawiający zastrzega, że w razie składania gwarancji lub poręczeń jako wadium przetargowego;</w:t>
      </w:r>
      <w:r w:rsidRPr="00EB3762">
        <w:rPr>
          <w:rFonts w:asciiTheme="majorHAnsi" w:eastAsia="Calibri" w:hAnsiTheme="majorHAnsi" w:cstheme="majorHAnsi"/>
        </w:rPr>
        <w:br/>
        <w:t xml:space="preserve"> a) </w:t>
      </w:r>
      <w:r>
        <w:rPr>
          <w:rFonts w:asciiTheme="majorHAnsi" w:eastAsia="Calibri" w:hAnsiTheme="majorHAnsi" w:cstheme="majorHAnsi"/>
        </w:rPr>
        <w:t xml:space="preserve"> </w:t>
      </w:r>
      <w:r w:rsidRPr="00EB3762">
        <w:rPr>
          <w:rFonts w:asciiTheme="majorHAnsi" w:eastAsia="Calibri" w:hAnsiTheme="majorHAnsi" w:cstheme="majorHAnsi"/>
        </w:rPr>
        <w:t>Wykonawca zobowiązany jest do przekazania  wraz z ofertą oryginału gwarancji lub poręczenia, w postaci elektronicznej opatrzonej kwalifikowanym podpisem elektronicznym osób upoważnionych do ich wystawienia tj. Wystawcę dokumentu,</w:t>
      </w:r>
    </w:p>
    <w:p w14:paraId="5F8AF9FD" w14:textId="77777777" w:rsidR="006B0508" w:rsidRPr="00EB3762" w:rsidRDefault="006B0508" w:rsidP="006B0508">
      <w:pPr>
        <w:jc w:val="both"/>
        <w:rPr>
          <w:rFonts w:asciiTheme="majorHAnsi" w:eastAsia="Calibri" w:hAnsiTheme="majorHAnsi" w:cstheme="majorHAnsi"/>
        </w:rPr>
      </w:pPr>
      <w:r w:rsidRPr="00EB3762">
        <w:rPr>
          <w:rFonts w:asciiTheme="majorHAnsi" w:eastAsia="Calibri" w:hAnsiTheme="majorHAnsi" w:cstheme="majorHAnsi"/>
        </w:rPr>
        <w:t xml:space="preserve">b) gwarancje oraz poręczenia  muszą mieć datę początkową ważności równą co najmniej ostatecznemu terminowi składania ofert, a datę końcową ważności upływającą najwcześniej w ostatnim dniu związania ofertą, </w:t>
      </w:r>
    </w:p>
    <w:p w14:paraId="71A542A3" w14:textId="77777777" w:rsidR="006B0508" w:rsidRPr="00EB3762" w:rsidRDefault="006B0508" w:rsidP="006B0508">
      <w:pPr>
        <w:jc w:val="both"/>
        <w:rPr>
          <w:rFonts w:asciiTheme="majorHAnsi" w:eastAsia="Calibri" w:hAnsiTheme="majorHAnsi" w:cstheme="majorHAnsi"/>
        </w:rPr>
      </w:pPr>
      <w:r w:rsidRPr="00EB3762">
        <w:rPr>
          <w:rFonts w:asciiTheme="majorHAnsi" w:eastAsia="Calibri" w:hAnsiTheme="majorHAnsi" w:cstheme="majorHAnsi"/>
        </w:rPr>
        <w:t xml:space="preserve">c) gwarancje oraz poręczenia muszą obejmować odpowiedzialność za wszystkie przypadki powodujące utratę wadium określone w ustawie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w:t>
      </w:r>
    </w:p>
    <w:p w14:paraId="6BFA5E59" w14:textId="3A37DD51" w:rsidR="006B0508" w:rsidRDefault="006B0508" w:rsidP="006B0508">
      <w:pPr>
        <w:jc w:val="both"/>
        <w:rPr>
          <w:rFonts w:asciiTheme="majorHAnsi" w:eastAsia="Calibri" w:hAnsiTheme="majorHAnsi" w:cstheme="majorHAnsi"/>
        </w:rPr>
      </w:pPr>
      <w:r w:rsidRPr="00EB3762">
        <w:rPr>
          <w:rFonts w:asciiTheme="majorHAnsi" w:eastAsia="Calibri" w:hAnsiTheme="majorHAnsi" w:cstheme="majorHAnsi"/>
        </w:rPr>
        <w:t xml:space="preserve">d) </w:t>
      </w:r>
      <w:r w:rsidR="007A2697">
        <w:rPr>
          <w:rFonts w:asciiTheme="majorHAnsi" w:eastAsia="Calibri" w:hAnsiTheme="majorHAnsi" w:cstheme="majorHAnsi"/>
        </w:rPr>
        <w:t xml:space="preserve"> </w:t>
      </w:r>
      <w:r w:rsidRPr="00EB3762">
        <w:rPr>
          <w:rFonts w:asciiTheme="majorHAnsi" w:eastAsia="Calibri" w:hAnsiTheme="majorHAnsi" w:cstheme="majorHAnsi"/>
        </w:rPr>
        <w:t xml:space="preserve">gwarancje oraz poręczenia powinny być wystawione na </w:t>
      </w:r>
      <w:r w:rsidR="007A2697">
        <w:rPr>
          <w:rFonts w:asciiTheme="majorHAnsi" w:eastAsia="Calibri" w:hAnsiTheme="majorHAnsi" w:cstheme="majorHAnsi"/>
        </w:rPr>
        <w:t xml:space="preserve"> Gminę Rokietnica</w:t>
      </w:r>
      <w:r w:rsidRPr="00EB3762">
        <w:rPr>
          <w:rFonts w:asciiTheme="majorHAnsi" w:eastAsia="Calibri" w:hAnsiTheme="majorHAnsi" w:cstheme="majorHAnsi"/>
        </w:rPr>
        <w:t>, z ich treści powinno jednoznacznie wynikać  zobowiązanie gwaranta do zapłaty całej kwoty wadium.</w:t>
      </w:r>
      <w:r w:rsidRPr="00EB3762">
        <w:rPr>
          <w:rFonts w:asciiTheme="majorHAnsi" w:eastAsia="Calibri" w:hAnsiTheme="majorHAnsi" w:cstheme="majorHAnsi"/>
        </w:rPr>
        <w:br/>
        <w:t xml:space="preserve">e) </w:t>
      </w:r>
      <w:r>
        <w:rPr>
          <w:rFonts w:asciiTheme="majorHAnsi" w:eastAsia="Calibri" w:hAnsiTheme="majorHAnsi" w:cstheme="majorHAnsi"/>
        </w:rPr>
        <w:t xml:space="preserve"> </w:t>
      </w:r>
      <w:r w:rsidRPr="00EB3762">
        <w:rPr>
          <w:rFonts w:asciiTheme="majorHAnsi" w:eastAsia="Calibri" w:hAnsiTheme="majorHAnsi" w:cstheme="majorHAnsi"/>
        </w:rPr>
        <w:t>gwarancje  oraz poręczenia musz</w:t>
      </w:r>
      <w:r>
        <w:rPr>
          <w:rFonts w:asciiTheme="majorHAnsi" w:eastAsia="Calibri" w:hAnsiTheme="majorHAnsi" w:cstheme="majorHAnsi"/>
        </w:rPr>
        <w:t>ą</w:t>
      </w:r>
      <w:r w:rsidRPr="00EB3762">
        <w:rPr>
          <w:rFonts w:asciiTheme="majorHAnsi" w:eastAsia="Calibri" w:hAnsiTheme="majorHAnsi" w:cstheme="majorHAnsi"/>
        </w:rPr>
        <w:t xml:space="preserve"> określać bezwarunkowe i nieodwołalne prawo Zamawiającego do ich realizacji, na pierwsze żądanie Zamawiającego.</w:t>
      </w:r>
    </w:p>
    <w:p w14:paraId="7F027556" w14:textId="77777777" w:rsidR="006B0508" w:rsidRPr="00EB3762" w:rsidRDefault="006B0508" w:rsidP="006B0508">
      <w:pPr>
        <w:jc w:val="both"/>
        <w:rPr>
          <w:rFonts w:asciiTheme="majorHAnsi" w:eastAsia="Calibri" w:hAnsiTheme="majorHAnsi" w:cstheme="majorHAnsi"/>
        </w:rPr>
      </w:pPr>
      <w:r w:rsidRPr="00EB3762">
        <w:rPr>
          <w:rFonts w:asciiTheme="majorHAnsi" w:eastAsia="Calibri" w:hAnsiTheme="majorHAnsi" w:cstheme="majorHAnsi"/>
        </w:rPr>
        <w:t xml:space="preserve">f) </w:t>
      </w:r>
      <w:r>
        <w:rPr>
          <w:rFonts w:asciiTheme="majorHAnsi" w:eastAsia="Calibri" w:hAnsiTheme="majorHAnsi" w:cstheme="majorHAnsi"/>
        </w:rPr>
        <w:t xml:space="preserve"> </w:t>
      </w:r>
      <w:r w:rsidRPr="00EB3762">
        <w:rPr>
          <w:rFonts w:asciiTheme="majorHAnsi" w:eastAsia="Calibri" w:hAnsiTheme="majorHAnsi" w:cstheme="majorHAnsi"/>
        </w:rPr>
        <w:t>Oferta Wykonawcy, który nie wniesie wadium lub wniesie w sposób nieprawidłowy lub nie utrzyma wadium nieprzerwanie do upływu terminu związania ofertą lub złoży wniosek o zwrot wadium w przypadku, o którym mowa w art.</w:t>
      </w:r>
      <w:r>
        <w:rPr>
          <w:rFonts w:asciiTheme="majorHAnsi" w:eastAsia="Calibri" w:hAnsiTheme="majorHAnsi" w:cstheme="majorHAnsi"/>
        </w:rPr>
        <w:t xml:space="preserve"> </w:t>
      </w:r>
      <w:r w:rsidRPr="00EB3762">
        <w:rPr>
          <w:rFonts w:asciiTheme="majorHAnsi" w:eastAsia="Calibri" w:hAnsiTheme="majorHAnsi" w:cstheme="majorHAnsi"/>
        </w:rPr>
        <w:t xml:space="preserve">98 ust.2 pkt 3 ustawy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 xml:space="preserve"> zostanie odrzucona.</w:t>
      </w:r>
      <w:r w:rsidRPr="00EB3762">
        <w:rPr>
          <w:rFonts w:asciiTheme="majorHAnsi" w:eastAsia="Calibri" w:hAnsiTheme="majorHAnsi" w:cstheme="majorHAnsi"/>
        </w:rPr>
        <w:br/>
        <w:t xml:space="preserve">g) zasady zwrotu oraz okoliczności zatrzymania wadium określa ustawa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 xml:space="preserve">. </w:t>
      </w:r>
      <w:r w:rsidRPr="00EB3762">
        <w:rPr>
          <w:rFonts w:asciiTheme="majorHAnsi" w:eastAsia="Calibri" w:hAnsiTheme="majorHAnsi" w:cstheme="majorHAnsi"/>
        </w:rPr>
        <w:br/>
      </w:r>
    </w:p>
    <w:p w14:paraId="000000FA" w14:textId="4150237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4" w:name="_Toc65495862"/>
      <w:r w:rsidRPr="00273251">
        <w:rPr>
          <w:rFonts w:asciiTheme="majorHAnsi" w:hAnsiTheme="majorHAnsi" w:cstheme="majorHAnsi"/>
          <w:b/>
          <w:bCs/>
          <w:sz w:val="24"/>
          <w:szCs w:val="24"/>
        </w:rPr>
        <w:t>XVII. TERMIN ZWIĄZANIA OFERTĄ</w:t>
      </w:r>
      <w:bookmarkEnd w:id="44"/>
      <w:r w:rsidR="00587234">
        <w:rPr>
          <w:rFonts w:asciiTheme="majorHAnsi" w:hAnsiTheme="majorHAnsi" w:cstheme="majorHAnsi"/>
          <w:b/>
          <w:bCs/>
          <w:sz w:val="24"/>
          <w:szCs w:val="24"/>
        </w:rPr>
        <w:br/>
      </w:r>
    </w:p>
    <w:p w14:paraId="000000FB" w14:textId="19230C8F"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667118">
        <w:rPr>
          <w:rFonts w:asciiTheme="majorHAnsi" w:hAnsiTheme="majorHAnsi" w:cstheme="majorHAnsi"/>
          <w:bCs/>
        </w:rPr>
        <w:t>13.08.2024r.</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01A57707" w:rsidR="001C5D72" w:rsidRPr="00667118" w:rsidRDefault="00FC4AB9" w:rsidP="00F708BC">
      <w:pPr>
        <w:pStyle w:val="Akapitzlist"/>
        <w:numPr>
          <w:ilvl w:val="0"/>
          <w:numId w:val="11"/>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667118">
        <w:rPr>
          <w:rFonts w:asciiTheme="majorHAnsi" w:hAnsiTheme="majorHAnsi" w:cstheme="majorHAnsi"/>
        </w:rPr>
        <w:t>15.07</w:t>
      </w:r>
      <w:r w:rsidR="00572DE2" w:rsidRPr="005135B1">
        <w:rPr>
          <w:rFonts w:asciiTheme="majorHAnsi" w:hAnsiTheme="majorHAnsi" w:cstheme="majorHAnsi"/>
          <w:color w:val="FF0000"/>
        </w:rPr>
        <w:t>.</w:t>
      </w:r>
      <w:r w:rsidR="00572DE2" w:rsidRPr="00667118">
        <w:rPr>
          <w:rFonts w:asciiTheme="majorHAnsi" w:hAnsiTheme="majorHAnsi" w:cstheme="majorHAnsi"/>
        </w:rPr>
        <w:t>202</w:t>
      </w:r>
      <w:r w:rsidR="00681847" w:rsidRPr="00667118">
        <w:rPr>
          <w:rFonts w:asciiTheme="majorHAnsi" w:hAnsiTheme="majorHAnsi" w:cstheme="majorHAnsi"/>
        </w:rPr>
        <w:t>4</w:t>
      </w:r>
      <w:r w:rsidR="00572DE2" w:rsidRPr="00667118">
        <w:rPr>
          <w:rFonts w:asciiTheme="majorHAnsi" w:hAnsiTheme="majorHAnsi" w:cstheme="majorHAnsi"/>
        </w:rPr>
        <w:t>r.</w:t>
      </w:r>
      <w:r w:rsidR="00B22953" w:rsidRPr="00667118">
        <w:rPr>
          <w:rFonts w:asciiTheme="majorHAnsi" w:hAnsiTheme="majorHAnsi" w:cstheme="majorHAnsi"/>
        </w:rPr>
        <w:t xml:space="preserve"> </w:t>
      </w:r>
      <w:r w:rsidRPr="00667118">
        <w:rPr>
          <w:rFonts w:asciiTheme="majorHAnsi" w:hAnsiTheme="majorHAnsi" w:cstheme="majorHAnsi"/>
        </w:rPr>
        <w:t>do godziny</w:t>
      </w:r>
      <w:r w:rsidR="005F18F1" w:rsidRPr="00667118">
        <w:rPr>
          <w:rFonts w:asciiTheme="majorHAnsi" w:hAnsiTheme="majorHAnsi" w:cstheme="majorHAnsi"/>
        </w:rPr>
        <w:br/>
      </w:r>
      <w:r w:rsidRPr="00667118">
        <w:rPr>
          <w:rFonts w:asciiTheme="majorHAnsi" w:hAnsiTheme="majorHAnsi" w:cstheme="majorHAnsi"/>
        </w:rPr>
        <w:t xml:space="preserve"> </w:t>
      </w:r>
      <w:r w:rsidR="008C428C" w:rsidRPr="00667118">
        <w:rPr>
          <w:rFonts w:asciiTheme="majorHAnsi" w:hAnsiTheme="majorHAnsi" w:cstheme="majorHAnsi"/>
        </w:rPr>
        <w:t>0</w:t>
      </w:r>
      <w:r w:rsidR="00667118">
        <w:rPr>
          <w:rFonts w:asciiTheme="majorHAnsi" w:hAnsiTheme="majorHAnsi" w:cstheme="majorHAnsi"/>
        </w:rPr>
        <w:t>9</w:t>
      </w:r>
      <w:r w:rsidR="005F18F1" w:rsidRPr="00667118">
        <w:rPr>
          <w:rFonts w:asciiTheme="majorHAnsi" w:hAnsiTheme="majorHAnsi" w:cstheme="majorHAnsi"/>
        </w:rPr>
        <w:t xml:space="preserve"> </w:t>
      </w:r>
      <w:r w:rsidR="0023142D" w:rsidRPr="00667118">
        <w:rPr>
          <w:rFonts w:asciiTheme="majorHAnsi" w:hAnsiTheme="majorHAnsi" w:cstheme="majorHAnsi"/>
        </w:rPr>
        <w:t>:</w:t>
      </w:r>
      <w:r w:rsidR="005F18F1" w:rsidRPr="00667118">
        <w:rPr>
          <w:rFonts w:asciiTheme="majorHAnsi" w:hAnsiTheme="majorHAnsi" w:cstheme="majorHAnsi"/>
        </w:rPr>
        <w:t xml:space="preserve"> </w:t>
      </w:r>
      <w:r w:rsidR="005E6EF7" w:rsidRPr="00667118">
        <w:rPr>
          <w:rFonts w:asciiTheme="majorHAnsi" w:hAnsiTheme="majorHAnsi" w:cstheme="majorHAnsi"/>
        </w:rPr>
        <w:t>00</w:t>
      </w:r>
    </w:p>
    <w:p w14:paraId="00000100" w14:textId="02E2FC6D" w:rsidR="001C5D72" w:rsidRPr="00A258D6" w:rsidRDefault="00FC4AB9" w:rsidP="00F708BC">
      <w:pPr>
        <w:numPr>
          <w:ilvl w:val="0"/>
          <w:numId w:val="11"/>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00000102" w14:textId="658DA08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6"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6"/>
    </w:p>
    <w:p w14:paraId="00000106" w14:textId="38AD6555" w:rsidR="001C5D72" w:rsidRPr="00B70613"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667118">
        <w:rPr>
          <w:rFonts w:asciiTheme="majorHAnsi" w:hAnsiTheme="majorHAnsi" w:cstheme="majorHAnsi"/>
        </w:rPr>
        <w:t>15.07.2024r godz. 09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7" w:name="_Toc65495865"/>
      <w:r w:rsidRPr="00B8688E">
        <w:rPr>
          <w:rFonts w:asciiTheme="majorHAnsi" w:hAnsiTheme="majorHAnsi" w:cstheme="majorHAnsi"/>
          <w:b/>
          <w:bCs/>
          <w:sz w:val="24"/>
          <w:szCs w:val="24"/>
        </w:rPr>
        <w:t>XX. OPIS KRYTERIÓW OCENY OFERT WRAZ Z PODANIEM WAG TYCH KRYTERIÓW I SPOSOBU OCENY OFERT</w:t>
      </w:r>
      <w:bookmarkEnd w:id="47"/>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8"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4CFB76F" w14:textId="77777777" w:rsidR="00681847" w:rsidRDefault="00681847" w:rsidP="00656A3D">
      <w:pPr>
        <w:pStyle w:val="1"/>
        <w:tabs>
          <w:tab w:val="left" w:pos="12170"/>
        </w:tabs>
        <w:spacing w:line="240" w:lineRule="auto"/>
        <w:ind w:left="0" w:firstLine="0"/>
        <w:rPr>
          <w:rFonts w:ascii="Calibri" w:hAnsi="Calibri"/>
          <w:sz w:val="22"/>
          <w:szCs w:val="22"/>
        </w:rPr>
      </w:pPr>
    </w:p>
    <w:p w14:paraId="4B4A5C2C" w14:textId="4A94A009" w:rsidR="00DF4DCD" w:rsidRPr="00A95E1E" w:rsidRDefault="00A95E1E" w:rsidP="00DF4DCD">
      <w:pPr>
        <w:pStyle w:val="Default"/>
        <w:rPr>
          <w:b/>
          <w:bCs/>
          <w:color w:val="auto"/>
        </w:rPr>
      </w:pPr>
      <w:bookmarkStart w:id="49" w:name="_Toc65495866"/>
      <w:bookmarkEnd w:id="48"/>
      <w:r w:rsidRPr="00A95E1E">
        <w:rPr>
          <w:b/>
          <w:bCs/>
          <w:color w:val="auto"/>
        </w:rPr>
        <w:t>b</w:t>
      </w:r>
      <w:r w:rsidR="00DF4DCD" w:rsidRPr="00A95E1E">
        <w:rPr>
          <w:b/>
          <w:bCs/>
          <w:color w:val="auto"/>
        </w:rPr>
        <w:t xml:space="preserve">) Kryterium </w:t>
      </w:r>
      <w:r w:rsidRPr="00A95E1E">
        <w:rPr>
          <w:b/>
          <w:bCs/>
          <w:color w:val="auto"/>
        </w:rPr>
        <w:t xml:space="preserve">- </w:t>
      </w:r>
      <w:r w:rsidR="00DF4DCD" w:rsidRPr="00A95E1E">
        <w:rPr>
          <w:b/>
          <w:bCs/>
          <w:color w:val="auto"/>
        </w:rPr>
        <w:t xml:space="preserve">„Okres gwarancji” (G) </w:t>
      </w:r>
    </w:p>
    <w:p w14:paraId="7EBED295" w14:textId="2588AE85" w:rsidR="00DF4DCD" w:rsidRPr="002B0C49" w:rsidRDefault="00DF4DCD" w:rsidP="00DF4DCD">
      <w:pPr>
        <w:pStyle w:val="Default"/>
        <w:rPr>
          <w:color w:val="auto"/>
        </w:rPr>
      </w:pPr>
      <w:r w:rsidRPr="002B0C49">
        <w:rPr>
          <w:color w:val="auto"/>
        </w:rPr>
        <w:t xml:space="preserve">Ocena w ramach kryterium dokonana zostanie na podstawie zadeklarowanego przez Wykonawcę w Formularzu oferty okresu gwarancji. </w:t>
      </w:r>
    </w:p>
    <w:p w14:paraId="79A18CB8" w14:textId="77777777" w:rsidR="00DF4DCD" w:rsidRPr="002B0C49" w:rsidRDefault="00DF4DCD" w:rsidP="00DF4DCD">
      <w:pPr>
        <w:pStyle w:val="Default"/>
        <w:rPr>
          <w:color w:val="auto"/>
        </w:rPr>
      </w:pPr>
      <w:r w:rsidRPr="002B0C49">
        <w:rPr>
          <w:color w:val="auto"/>
        </w:rPr>
        <w:t xml:space="preserve">Przyjmuje się, że punkty w tym kryterium będą przyznawane następująco: </w:t>
      </w:r>
    </w:p>
    <w:p w14:paraId="45A072F1" w14:textId="77777777" w:rsidR="00DF4DCD" w:rsidRPr="002B0C49" w:rsidRDefault="00DF4DCD" w:rsidP="00DF4DCD">
      <w:pPr>
        <w:pStyle w:val="Default"/>
        <w:rPr>
          <w:color w:val="auto"/>
        </w:rPr>
      </w:pPr>
      <w:r w:rsidRPr="002B0C49">
        <w:rPr>
          <w:color w:val="auto"/>
        </w:rPr>
        <w:t xml:space="preserve">Wykonawca, który zaoferował: </w:t>
      </w:r>
    </w:p>
    <w:p w14:paraId="37666A62" w14:textId="58179AFA"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36</w:t>
      </w:r>
      <w:r w:rsidRPr="002B0C49">
        <w:rPr>
          <w:color w:val="auto"/>
        </w:rPr>
        <w:t xml:space="preserve"> miesi</w:t>
      </w:r>
      <w:r w:rsidR="008B6A42">
        <w:rPr>
          <w:color w:val="auto"/>
        </w:rPr>
        <w:t>ę</w:t>
      </w:r>
      <w:r w:rsidRPr="002B0C49">
        <w:rPr>
          <w:color w:val="auto"/>
        </w:rPr>
        <w:t>c</w:t>
      </w:r>
      <w:r w:rsidR="008B6A42">
        <w:rPr>
          <w:color w:val="auto"/>
        </w:rPr>
        <w:t>y</w:t>
      </w:r>
      <w:r w:rsidRPr="002B0C49">
        <w:rPr>
          <w:color w:val="auto"/>
        </w:rPr>
        <w:t xml:space="preserve"> (wymagan</w:t>
      </w:r>
      <w:r w:rsidR="008B6A42">
        <w:rPr>
          <w:color w:val="auto"/>
        </w:rPr>
        <w:t>y</w:t>
      </w:r>
      <w:r w:rsidRPr="002B0C49">
        <w:rPr>
          <w:color w:val="auto"/>
        </w:rPr>
        <w:t>)</w:t>
      </w:r>
      <w:r w:rsidR="008B6A42">
        <w:rPr>
          <w:color w:val="auto"/>
        </w:rPr>
        <w:t xml:space="preserve"> - </w:t>
      </w:r>
      <w:r w:rsidRPr="002B0C49">
        <w:rPr>
          <w:color w:val="auto"/>
        </w:rPr>
        <w:t xml:space="preserve"> 0 pkt </w:t>
      </w:r>
    </w:p>
    <w:p w14:paraId="6F0BFB7A" w14:textId="5D9427D3"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48</w:t>
      </w:r>
      <w:r w:rsidRPr="002B0C49">
        <w:rPr>
          <w:color w:val="auto"/>
        </w:rPr>
        <w:t xml:space="preserve"> miesięcy </w:t>
      </w:r>
      <w:r w:rsidR="008B6A42">
        <w:rPr>
          <w:color w:val="auto"/>
        </w:rPr>
        <w:t xml:space="preserve">                       -</w:t>
      </w:r>
      <w:r w:rsidRPr="002B0C49">
        <w:rPr>
          <w:color w:val="auto"/>
        </w:rPr>
        <w:t xml:space="preserve"> 20 pkt </w:t>
      </w:r>
    </w:p>
    <w:p w14:paraId="39BB7B45" w14:textId="3F4D0E3C" w:rsidR="00DF4DCD" w:rsidRPr="002B0C49" w:rsidRDefault="00DF4DCD" w:rsidP="00F708BC">
      <w:pPr>
        <w:pStyle w:val="Default"/>
        <w:numPr>
          <w:ilvl w:val="0"/>
          <w:numId w:val="28"/>
        </w:numPr>
        <w:rPr>
          <w:color w:val="auto"/>
        </w:rPr>
      </w:pPr>
      <w:r w:rsidRPr="002B0C49">
        <w:rPr>
          <w:color w:val="auto"/>
        </w:rPr>
        <w:t xml:space="preserve">okres gwarancji – </w:t>
      </w:r>
      <w:r w:rsidR="008B6A42">
        <w:rPr>
          <w:color w:val="auto"/>
        </w:rPr>
        <w:t xml:space="preserve"> 60</w:t>
      </w:r>
      <w:r w:rsidRPr="002B0C49">
        <w:rPr>
          <w:color w:val="auto"/>
        </w:rPr>
        <w:t xml:space="preserve"> miesięcy </w:t>
      </w:r>
      <w:r w:rsidR="008B6A42">
        <w:rPr>
          <w:color w:val="auto"/>
        </w:rPr>
        <w:t xml:space="preserve">                       - </w:t>
      </w:r>
      <w:r w:rsidRPr="002B0C49">
        <w:rPr>
          <w:color w:val="auto"/>
        </w:rPr>
        <w:t xml:space="preserve">40 pkt </w:t>
      </w:r>
    </w:p>
    <w:p w14:paraId="6874DAF5" w14:textId="77777777" w:rsidR="00DF4DCD" w:rsidRPr="002B0C49" w:rsidRDefault="00DF4DCD" w:rsidP="00DF4DCD">
      <w:pPr>
        <w:pStyle w:val="Default"/>
        <w:rPr>
          <w:color w:val="auto"/>
        </w:rPr>
      </w:pPr>
    </w:p>
    <w:p w14:paraId="5D8DAA9C" w14:textId="4AA530ED" w:rsidR="002B0C49" w:rsidRPr="002B0C49" w:rsidRDefault="00DF4DCD" w:rsidP="002B0C49">
      <w:pPr>
        <w:pStyle w:val="Default"/>
        <w:rPr>
          <w:color w:val="auto"/>
        </w:rPr>
      </w:pPr>
      <w:r w:rsidRPr="002B0C49">
        <w:rPr>
          <w:color w:val="auto"/>
        </w:rPr>
        <w:t xml:space="preserve">W przypadku podania przez Wykonawcę w formularzu oferty krótszego niż wymagany okres gwarancji, oferta Wykonawcy zostanie odrzucona na podstawie art. 226 ust. 1 pkt 5 ustawy </w:t>
      </w:r>
      <w:proofErr w:type="spellStart"/>
      <w:r w:rsidRPr="002B0C49">
        <w:rPr>
          <w:color w:val="auto"/>
        </w:rPr>
        <w:t>Pzp</w:t>
      </w:r>
      <w:proofErr w:type="spellEnd"/>
      <w:r w:rsidRPr="002B0C49">
        <w:rPr>
          <w:color w:val="auto"/>
        </w:rPr>
        <w:t xml:space="preserve">. </w:t>
      </w:r>
      <w:r w:rsidR="002B0C49" w:rsidRPr="002B0C49">
        <w:rPr>
          <w:color w:val="auto"/>
        </w:rPr>
        <w:t>Jeżeli Wykonawca nie poda (nie wpisze) w formularzu oferty okresu gwarancji, Zamawiający przyjmie do oceny minimalny (wymagany) 36</w:t>
      </w:r>
      <w:r w:rsidR="008B6A42">
        <w:rPr>
          <w:color w:val="auto"/>
        </w:rPr>
        <w:t xml:space="preserve"> </w:t>
      </w:r>
      <w:r w:rsidR="002B0C49" w:rsidRPr="002B0C49">
        <w:rPr>
          <w:color w:val="auto"/>
        </w:rPr>
        <w:t>-</w:t>
      </w:r>
      <w:r w:rsidR="008B6A42">
        <w:rPr>
          <w:color w:val="auto"/>
        </w:rPr>
        <w:t xml:space="preserve"> </w:t>
      </w:r>
      <w:r w:rsidR="002B0C49" w:rsidRPr="002B0C49">
        <w:rPr>
          <w:color w:val="auto"/>
        </w:rPr>
        <w:t>miesięczny okres gwarancji,</w:t>
      </w:r>
      <w:r w:rsidR="00A95E1E">
        <w:rPr>
          <w:color w:val="auto"/>
        </w:rPr>
        <w:br/>
      </w:r>
      <w:r w:rsidR="002B0C49" w:rsidRPr="002B0C49">
        <w:rPr>
          <w:color w:val="auto"/>
        </w:rPr>
        <w:t xml:space="preserve"> a w przypadku wyboru oferty Wykonawcy okres ten zostanie uwzględniony w umowie. </w:t>
      </w:r>
    </w:p>
    <w:p w14:paraId="3CD22F06" w14:textId="77777777" w:rsidR="002B0C49" w:rsidRPr="002B0C49" w:rsidRDefault="002B0C49" w:rsidP="002B0C49">
      <w:pPr>
        <w:pStyle w:val="Default"/>
        <w:rPr>
          <w:color w:val="auto"/>
        </w:rPr>
      </w:pPr>
    </w:p>
    <w:p w14:paraId="6600E17D" w14:textId="6662CFF2" w:rsidR="00DF4DCD" w:rsidRPr="002B0C49" w:rsidRDefault="002B0C49" w:rsidP="002B0C49">
      <w:pPr>
        <w:pStyle w:val="Default"/>
        <w:rPr>
          <w:color w:val="auto"/>
        </w:rPr>
      </w:pPr>
      <w:r w:rsidRPr="002B0C49">
        <w:rPr>
          <w:color w:val="auto"/>
        </w:rPr>
        <w:t>ŁĄCZNA LICZBA PUNKTÓW: Kryterium Cena + Kryterium Okres Gwarancji</w:t>
      </w:r>
    </w:p>
    <w:p w14:paraId="4F46F958" w14:textId="77777777" w:rsidR="00681847" w:rsidRDefault="00681847" w:rsidP="004F1185">
      <w:pPr>
        <w:pStyle w:val="Akapitzlist"/>
        <w:spacing w:line="319" w:lineRule="auto"/>
        <w:ind w:left="0"/>
        <w:jc w:val="both"/>
        <w:rPr>
          <w:rFonts w:asciiTheme="majorHAnsi" w:hAnsiTheme="majorHAnsi" w:cstheme="majorHAnsi"/>
          <w:b/>
          <w:bCs/>
          <w:sz w:val="24"/>
          <w:szCs w:val="24"/>
        </w:rPr>
      </w:pPr>
    </w:p>
    <w:p w14:paraId="79BA21CF" w14:textId="62A9D5EA" w:rsidR="004F1185" w:rsidRPr="004F1185" w:rsidRDefault="00273251" w:rsidP="004F1185">
      <w:pPr>
        <w:pStyle w:val="Akapitzlist"/>
        <w:spacing w:line="319" w:lineRule="auto"/>
        <w:ind w:left="0"/>
        <w:jc w:val="both"/>
        <w:rPr>
          <w:rFonts w:asciiTheme="majorHAnsi" w:hAnsiTheme="majorHAnsi" w:cstheme="majorHAnsi"/>
        </w:rPr>
      </w:pPr>
      <w:r w:rsidRPr="00273251">
        <w:rPr>
          <w:rFonts w:asciiTheme="majorHAnsi" w:hAnsiTheme="majorHAnsi" w:cstheme="majorHAnsi"/>
          <w:b/>
          <w:bCs/>
          <w:sz w:val="24"/>
          <w:szCs w:val="24"/>
        </w:rPr>
        <w:lastRenderedPageBreak/>
        <w:t>XXI. WYMAGANIA DOTYCZĄCE ZABEZPIECZENIA NALEŻYTEGO WYKONANIA UMOWY.</w:t>
      </w:r>
      <w:bookmarkEnd w:id="49"/>
      <w:r w:rsidR="00556783">
        <w:rPr>
          <w:rFonts w:asciiTheme="majorHAnsi" w:hAnsiTheme="majorHAnsi" w:cstheme="majorHAnsi"/>
          <w:b/>
          <w:bCs/>
          <w:sz w:val="24"/>
          <w:szCs w:val="24"/>
        </w:rPr>
        <w:br/>
      </w:r>
      <w:r w:rsidR="002B0C49">
        <w:rPr>
          <w:rFonts w:asciiTheme="majorHAnsi" w:hAnsiTheme="majorHAnsi" w:cstheme="majorHAnsi"/>
        </w:rPr>
        <w:br/>
      </w:r>
      <w:r w:rsidR="004F1185" w:rsidRPr="004F1185">
        <w:rPr>
          <w:rFonts w:asciiTheme="majorHAnsi" w:hAnsiTheme="majorHAnsi" w:cstheme="majorHAnsi"/>
        </w:rPr>
        <w:t xml:space="preserve">Wykonawca zobowiązany jest do wniesienia zabezpieczenia należytego wykonania umowy na kwotę stanowiącą 3 % ceny całkowitej brutto podanej w ofercie  w formach określonych w art. 450 ust. 1 ustawy </w:t>
      </w:r>
      <w:proofErr w:type="spellStart"/>
      <w:r w:rsidR="004F1185" w:rsidRPr="004F1185">
        <w:rPr>
          <w:rFonts w:asciiTheme="majorHAnsi" w:hAnsiTheme="majorHAnsi" w:cstheme="majorHAnsi"/>
        </w:rPr>
        <w:t>Pzp</w:t>
      </w:r>
      <w:proofErr w:type="spellEnd"/>
      <w:r w:rsidR="004F1185" w:rsidRPr="004F1185">
        <w:rPr>
          <w:rFonts w:asciiTheme="majorHAnsi" w:hAnsiTheme="majorHAnsi" w:cstheme="majorHAnsi"/>
        </w:rPr>
        <w:t xml:space="preserve"> .</w:t>
      </w:r>
    </w:p>
    <w:p w14:paraId="6917252B" w14:textId="5877AD27" w:rsidR="00042E16" w:rsidRDefault="004F1185" w:rsidP="00042E16">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w:t>
      </w:r>
      <w:bookmarkStart w:id="50" w:name="_Hlk169516073"/>
      <w:r w:rsidRPr="004F1185">
        <w:rPr>
          <w:rFonts w:asciiTheme="majorHAnsi" w:hAnsiTheme="majorHAnsi" w:cstheme="majorHAnsi"/>
        </w:rPr>
        <w:t xml:space="preserve">19 9043 1041 3041 0023 9110 0028   </w:t>
      </w:r>
      <w:bookmarkEnd w:id="50"/>
      <w:r w:rsidRPr="004F1185">
        <w:rPr>
          <w:rFonts w:asciiTheme="majorHAnsi" w:hAnsiTheme="majorHAnsi" w:cstheme="majorHAnsi"/>
        </w:rPr>
        <w:t xml:space="preserve">z dopiskiem </w:t>
      </w:r>
      <w:r w:rsidRPr="004F1185">
        <w:rPr>
          <w:rFonts w:asciiTheme="majorHAnsi" w:hAnsiTheme="majorHAnsi" w:cstheme="majorHAnsi"/>
          <w:i/>
          <w:iCs/>
        </w:rPr>
        <w:t>zabezpieczenie należytego wykonania umowy ZP</w:t>
      </w:r>
      <w:r w:rsidR="004C28E8">
        <w:rPr>
          <w:rFonts w:asciiTheme="majorHAnsi" w:hAnsiTheme="majorHAnsi" w:cstheme="majorHAnsi"/>
          <w:i/>
          <w:iCs/>
        </w:rPr>
        <w:t>.7</w:t>
      </w:r>
      <w:r w:rsidRPr="004F1185">
        <w:rPr>
          <w:rFonts w:asciiTheme="majorHAnsi" w:hAnsiTheme="majorHAnsi" w:cstheme="majorHAnsi"/>
          <w:i/>
          <w:iCs/>
        </w:rPr>
        <w:t>.202</w:t>
      </w:r>
      <w:r w:rsidR="002667A5">
        <w:rPr>
          <w:rFonts w:asciiTheme="majorHAnsi" w:hAnsiTheme="majorHAnsi" w:cstheme="majorHAnsi"/>
          <w:i/>
          <w:iCs/>
        </w:rPr>
        <w:t xml:space="preserve">4 </w:t>
      </w:r>
      <w:r w:rsidR="0096110C">
        <w:rPr>
          <w:rFonts w:asciiTheme="majorHAnsi" w:hAnsiTheme="majorHAnsi" w:cstheme="majorHAnsi"/>
          <w:i/>
          <w:iCs/>
        </w:rPr>
        <w:t>„</w:t>
      </w:r>
      <w:r w:rsidR="004C28E8">
        <w:rPr>
          <w:rFonts w:asciiTheme="majorHAnsi" w:hAnsiTheme="majorHAnsi" w:cstheme="majorHAnsi"/>
          <w:i/>
          <w:iCs/>
        </w:rPr>
        <w:t>Przebudowa ul. Pawłowicka</w:t>
      </w:r>
      <w:r w:rsidR="0096110C">
        <w:rPr>
          <w:rFonts w:asciiTheme="majorHAnsi" w:hAnsiTheme="majorHAnsi" w:cstheme="majorHAnsi"/>
          <w:i/>
          <w:iCs/>
        </w:rPr>
        <w:t>”</w:t>
      </w:r>
      <w:r>
        <w:rPr>
          <w:rFonts w:asciiTheme="majorHAnsi" w:hAnsiTheme="majorHAnsi" w:cstheme="majorHAnsi"/>
          <w:i/>
          <w:iCs/>
        </w:rPr>
        <w:t>.</w:t>
      </w:r>
    </w:p>
    <w:p w14:paraId="74AFF776" w14:textId="37F9C8AD"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 Wniesienie zabezpieczenia należytego wykonania umowy w pieniądzu będzie skuteczne z chwilą uznania rachunku bankowego Zamawiającego kwotą zabezpieczenia.</w:t>
      </w:r>
    </w:p>
    <w:p w14:paraId="1DB54E0C" w14:textId="7777777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F7FF6A7" w14:textId="30FF2DC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sidR="00042E16">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0B63E450"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5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51"/>
      <w:r w:rsidR="00A95E1E">
        <w:rPr>
          <w:rFonts w:asciiTheme="majorHAnsi" w:hAnsiTheme="majorHAnsi" w:cstheme="majorHAnsi"/>
          <w:b/>
          <w:bCs/>
          <w:sz w:val="24"/>
          <w:szCs w:val="24"/>
        </w:rPr>
        <w:t>.</w:t>
      </w:r>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2" w:name="_Toc65495868"/>
      <w:r w:rsidRPr="00B8688E">
        <w:rPr>
          <w:rFonts w:asciiTheme="majorHAnsi" w:hAnsiTheme="majorHAnsi" w:cstheme="majorHAnsi"/>
          <w:b/>
          <w:bCs/>
          <w:sz w:val="24"/>
          <w:szCs w:val="24"/>
        </w:rPr>
        <w:t>XXIII. INFORMACJE O TREŚCI ZAWIERANEJ UMOWY ORAZ MOŻLIWOŚCI JEJ ZMIANY</w:t>
      </w:r>
      <w:bookmarkEnd w:id="5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350C406" w:rsidR="001C5D72" w:rsidRPr="00A95E1E" w:rsidRDefault="00FC4AB9" w:rsidP="00F708BC">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sidRPr="00A95E1E">
        <w:rPr>
          <w:rFonts w:asciiTheme="majorHAnsi" w:hAnsiTheme="majorHAnsi" w:cstheme="majorHAnsi"/>
        </w:rPr>
        <w:t xml:space="preserve">- </w:t>
      </w:r>
      <w:r w:rsidRPr="00A95E1E">
        <w:rPr>
          <w:rFonts w:asciiTheme="majorHAnsi" w:hAnsiTheme="majorHAnsi" w:cstheme="majorHAnsi"/>
          <w:bCs/>
          <w:i/>
          <w:iCs/>
        </w:rPr>
        <w:t xml:space="preserve">Załącznik nr </w:t>
      </w:r>
      <w:r w:rsidR="00994F56" w:rsidRPr="00A95E1E">
        <w:rPr>
          <w:rFonts w:asciiTheme="majorHAnsi" w:hAnsiTheme="majorHAnsi" w:cstheme="majorHAnsi"/>
          <w:bCs/>
          <w:i/>
          <w:iCs/>
        </w:rPr>
        <w:t>7</w:t>
      </w:r>
      <w:r w:rsidR="00880A31" w:rsidRPr="00A95E1E">
        <w:rPr>
          <w:rFonts w:asciiTheme="majorHAnsi" w:hAnsiTheme="majorHAnsi" w:cstheme="majorHAnsi"/>
          <w:bCs/>
          <w:i/>
          <w:iCs/>
        </w:rPr>
        <w:t xml:space="preserve"> </w:t>
      </w:r>
      <w:r w:rsidRPr="00A95E1E">
        <w:rPr>
          <w:rFonts w:asciiTheme="majorHAnsi" w:hAnsiTheme="majorHAnsi" w:cstheme="majorHAnsi"/>
          <w:bCs/>
          <w:i/>
          <w:iCs/>
        </w:rPr>
        <w:t>do SWZ.</w:t>
      </w:r>
    </w:p>
    <w:p w14:paraId="0000012B" w14:textId="77777777"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Zakres świadczenia Wykonawcy wynikający z umowy jest tożsamy z jego zobowiązaniem zawartym w ofercie.</w:t>
      </w:r>
    </w:p>
    <w:p w14:paraId="0000012C" w14:textId="41C89022"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3" w:name="_Toc65495869"/>
      <w:r w:rsidRPr="00273251">
        <w:rPr>
          <w:rFonts w:asciiTheme="majorHAnsi" w:hAnsiTheme="majorHAnsi" w:cstheme="majorHAnsi"/>
          <w:b/>
          <w:bCs/>
          <w:sz w:val="24"/>
          <w:szCs w:val="24"/>
        </w:rPr>
        <w:t>XXIV. POUCZENIE O ŚRODKACH OCHRONY PRAWNEJ PRZYSŁUGUJĄCYCH WYKONAWCY</w:t>
      </w:r>
      <w:bookmarkEnd w:id="53"/>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4" w:name="_uarrfy5kozla" w:colFirst="0" w:colLast="0"/>
      <w:bookmarkStart w:id="55" w:name="_Toc65495870"/>
      <w:bookmarkEnd w:id="54"/>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5"/>
    </w:p>
    <w:p w14:paraId="00000153" w14:textId="793FFBA4"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F708BC">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261B3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26A5ADFD"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w:t>
      </w:r>
      <w:r w:rsidR="00F708BC">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3D109841" w:rsidR="00643072" w:rsidRDefault="00880A31" w:rsidP="00BC0856">
      <w:pPr>
        <w:spacing w:line="319" w:lineRule="auto"/>
        <w:rPr>
          <w:rFonts w:asciiTheme="majorHAnsi" w:hAnsiTheme="majorHAnsi" w:cstheme="majorHAnsi"/>
        </w:rPr>
      </w:pPr>
      <w:bookmarkStart w:id="56" w:name="_Hlk81224237"/>
      <w:r w:rsidRPr="00A10674">
        <w:rPr>
          <w:rFonts w:asciiTheme="majorHAnsi" w:hAnsiTheme="majorHAnsi" w:cstheme="majorHAnsi"/>
        </w:rPr>
        <w:t xml:space="preserve">Załącznik nr 3 do SWZ </w:t>
      </w:r>
      <w:bookmarkEnd w:id="56"/>
      <w:r w:rsidR="00F708BC">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625775F1" w14:textId="740EE00F" w:rsidR="00994F56" w:rsidRDefault="00643072" w:rsidP="00534D15">
      <w:pPr>
        <w:spacing w:line="319" w:lineRule="auto"/>
        <w:rPr>
          <w:rFonts w:asciiTheme="majorHAnsi" w:hAnsiTheme="majorHAnsi" w:cstheme="majorHAnsi"/>
        </w:rPr>
      </w:pPr>
      <w:r>
        <w:rPr>
          <w:rFonts w:asciiTheme="majorHAnsi" w:hAnsiTheme="majorHAnsi" w:cstheme="majorHAnsi"/>
        </w:rPr>
        <w:t>Załącznik nr 3.1.do SWZ</w:t>
      </w:r>
      <w:r w:rsidR="00261B39">
        <w:rPr>
          <w:rFonts w:asciiTheme="majorHAnsi" w:hAnsiTheme="majorHAnsi" w:cstheme="majorHAnsi"/>
        </w:rPr>
        <w:t xml:space="preserve"> </w:t>
      </w:r>
      <w:r>
        <w:rPr>
          <w:rFonts w:asciiTheme="majorHAnsi" w:hAnsiTheme="majorHAnsi" w:cstheme="majorHAnsi"/>
        </w:rPr>
        <w:t xml:space="preserve">- </w:t>
      </w:r>
      <w:r w:rsidR="005135B1">
        <w:rPr>
          <w:rFonts w:asciiTheme="majorHAnsi" w:hAnsiTheme="majorHAnsi" w:cstheme="majorHAnsi"/>
        </w:rPr>
        <w:t xml:space="preserve"> </w:t>
      </w:r>
      <w:r w:rsidRPr="00643072">
        <w:rPr>
          <w:rFonts w:asciiTheme="majorHAnsi" w:hAnsiTheme="majorHAnsi" w:cstheme="majorHAnsi"/>
        </w:rPr>
        <w:t xml:space="preserve">Oświadczenie o spełnieniu warunków udziału i braku podstaw               </w:t>
      </w:r>
      <w:r>
        <w:rPr>
          <w:rFonts w:asciiTheme="majorHAnsi" w:hAnsiTheme="majorHAnsi" w:cstheme="majorHAnsi"/>
        </w:rPr>
        <w:t xml:space="preserve">               </w:t>
      </w:r>
      <w:r w:rsidRPr="00643072">
        <w:rPr>
          <w:rFonts w:asciiTheme="majorHAnsi" w:hAnsiTheme="majorHAnsi" w:cstheme="majorHAnsi"/>
        </w:rPr>
        <w:t>wykluczenia podmiotu trzeciego ((jeżeli dotyczy</w:t>
      </w:r>
      <w:r>
        <w:rPr>
          <w:rFonts w:asciiTheme="majorHAnsi" w:hAnsiTheme="majorHAnsi" w:cstheme="majorHAnsi"/>
        </w:rPr>
        <w:t>)</w:t>
      </w:r>
      <w:r w:rsidR="00534D15">
        <w:rPr>
          <w:rFonts w:asciiTheme="majorHAnsi" w:hAnsiTheme="majorHAnsi" w:cstheme="majorHAnsi"/>
        </w:rPr>
        <w:br/>
      </w:r>
      <w:r w:rsidR="00BC0856">
        <w:rPr>
          <w:rFonts w:asciiTheme="majorHAnsi" w:hAnsiTheme="majorHAnsi" w:cstheme="majorHAnsi"/>
        </w:rPr>
        <w:t xml:space="preserve">Załącznik nr 4 do  SWZ -  </w:t>
      </w:r>
      <w:r w:rsidR="00B14FFA">
        <w:rPr>
          <w:rFonts w:asciiTheme="majorHAnsi" w:hAnsiTheme="majorHAnsi" w:cstheme="majorHAnsi"/>
        </w:rPr>
        <w:t>W</w:t>
      </w:r>
      <w:r w:rsidR="00994F56">
        <w:rPr>
          <w:rFonts w:asciiTheme="majorHAnsi" w:hAnsiTheme="majorHAnsi" w:cstheme="majorHAnsi"/>
        </w:rPr>
        <w:t>ykaz robót</w:t>
      </w:r>
    </w:p>
    <w:p w14:paraId="00000155" w14:textId="4418D60F" w:rsidR="001C5D72" w:rsidRPr="00A10674" w:rsidRDefault="00B14FFA" w:rsidP="00096031">
      <w:pPr>
        <w:spacing w:line="319" w:lineRule="auto"/>
        <w:rPr>
          <w:rFonts w:asciiTheme="majorHAnsi" w:hAnsiTheme="majorHAnsi" w:cstheme="majorHAnsi"/>
        </w:rPr>
      </w:pPr>
      <w:bookmarkStart w:id="57" w:name="_Hlk163127025"/>
      <w:r>
        <w:rPr>
          <w:rFonts w:asciiTheme="majorHAnsi" w:hAnsiTheme="majorHAnsi" w:cstheme="majorHAnsi"/>
        </w:rPr>
        <w:t xml:space="preserve">Załącznik nr </w:t>
      </w:r>
      <w:r w:rsidR="00F708BC">
        <w:rPr>
          <w:rFonts w:asciiTheme="majorHAnsi" w:hAnsiTheme="majorHAnsi" w:cstheme="majorHAnsi"/>
        </w:rPr>
        <w:t>5</w:t>
      </w:r>
      <w:r>
        <w:rPr>
          <w:rFonts w:asciiTheme="majorHAnsi" w:hAnsiTheme="majorHAnsi" w:cstheme="majorHAnsi"/>
        </w:rPr>
        <w:t xml:space="preserve"> do SWZ </w:t>
      </w:r>
      <w:r w:rsidR="00261B39">
        <w:rPr>
          <w:rFonts w:asciiTheme="majorHAnsi" w:hAnsiTheme="majorHAnsi" w:cstheme="majorHAnsi"/>
        </w:rPr>
        <w:t xml:space="preserve"> </w:t>
      </w:r>
      <w:bookmarkEnd w:id="57"/>
      <w:r w:rsidR="00261B39">
        <w:rPr>
          <w:rFonts w:asciiTheme="majorHAnsi" w:hAnsiTheme="majorHAnsi" w:cstheme="majorHAnsi"/>
        </w:rPr>
        <w:t>-</w:t>
      </w:r>
      <w:r>
        <w:rPr>
          <w:rFonts w:asciiTheme="majorHAnsi" w:hAnsiTheme="majorHAnsi" w:cstheme="majorHAnsi"/>
        </w:rPr>
        <w:t xml:space="preserve"> </w:t>
      </w:r>
      <w:r w:rsidR="00261B39">
        <w:rPr>
          <w:rFonts w:asciiTheme="majorHAnsi" w:hAnsiTheme="majorHAnsi" w:cstheme="majorHAnsi"/>
        </w:rPr>
        <w:t xml:space="preserve"> </w:t>
      </w:r>
      <w:r w:rsidR="00A95E1E">
        <w:rPr>
          <w:rFonts w:asciiTheme="majorHAnsi" w:hAnsiTheme="majorHAnsi" w:cstheme="majorHAnsi"/>
        </w:rPr>
        <w:t>Zobowiązanie podmiotu trzeciego</w:t>
      </w:r>
      <w:r>
        <w:rPr>
          <w:rFonts w:asciiTheme="majorHAnsi" w:hAnsiTheme="majorHAnsi" w:cstheme="majorHAnsi"/>
        </w:rPr>
        <w:t>.</w:t>
      </w:r>
      <w:r w:rsidR="00A95E1E">
        <w:rPr>
          <w:rFonts w:asciiTheme="majorHAnsi" w:hAnsiTheme="majorHAnsi" w:cstheme="majorHAnsi"/>
        </w:rPr>
        <w:br/>
        <w:t>Załącznik nr 6 do SWZ  -</w:t>
      </w:r>
      <w:r w:rsidR="00A95E1E" w:rsidRPr="00A95E1E">
        <w:rPr>
          <w:rFonts w:asciiTheme="majorHAnsi" w:hAnsiTheme="majorHAnsi" w:cstheme="majorHAnsi"/>
        </w:rPr>
        <w:t xml:space="preserve"> </w:t>
      </w:r>
      <w:r w:rsidR="00A95E1E">
        <w:rPr>
          <w:rFonts w:asciiTheme="majorHAnsi" w:hAnsiTheme="majorHAnsi" w:cstheme="majorHAnsi"/>
        </w:rPr>
        <w:t xml:space="preserve"> Oświadczenie Wykonawców występujących wspólnie</w:t>
      </w:r>
      <w:r w:rsidR="00A95E1E">
        <w:rPr>
          <w:rFonts w:asciiTheme="majorHAnsi" w:hAnsiTheme="majorHAnsi" w:cstheme="majorHAnsi"/>
        </w:rPr>
        <w:br/>
        <w:t>Załącznik nr 7 do SWZ  - Wzór umowy</w:t>
      </w:r>
    </w:p>
    <w:sectPr w:rsidR="001C5D72" w:rsidRPr="00A10674" w:rsidSect="00F708BC">
      <w:headerReference w:type="default" r:id="rId36"/>
      <w:footerReference w:type="default" r:id="rId37"/>
      <w:pgSz w:w="11909" w:h="16834"/>
      <w:pgMar w:top="56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6F859336" w:rsidR="00A47080" w:rsidRDefault="00A47080">
    <w:pPr>
      <w:rPr>
        <w:rFonts w:ascii="Calibri" w:eastAsia="Calibri" w:hAnsi="Calibri" w:cs="Calibri"/>
        <w:color w:val="434343"/>
      </w:rPr>
    </w:pPr>
    <w:r>
      <w:rPr>
        <w:rFonts w:ascii="Calibri" w:eastAsia="Calibri" w:hAnsi="Calibri" w:cs="Calibri"/>
        <w:color w:val="434343"/>
      </w:rPr>
      <w:t>Nr postępowania: ZP.271.</w:t>
    </w:r>
    <w:r w:rsidR="000F5B71">
      <w:rPr>
        <w:rFonts w:ascii="Calibri" w:eastAsia="Calibri" w:hAnsi="Calibri" w:cs="Calibri"/>
        <w:color w:val="434343"/>
      </w:rPr>
      <w:t>7</w:t>
    </w:r>
    <w:r>
      <w:rPr>
        <w:rFonts w:ascii="Calibri" w:eastAsia="Calibri" w:hAnsi="Calibri" w:cs="Calibri"/>
        <w:color w:val="434343"/>
      </w:rPr>
      <w:t>.202</w:t>
    </w:r>
    <w:r w:rsidR="00734846">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4D7"/>
    <w:multiLevelType w:val="multilevel"/>
    <w:tmpl w:val="CCB4D1F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A2A48"/>
    <w:multiLevelType w:val="hybridMultilevel"/>
    <w:tmpl w:val="728C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02F36"/>
    <w:multiLevelType w:val="hybridMultilevel"/>
    <w:tmpl w:val="D00E2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3C1A70"/>
    <w:multiLevelType w:val="hybridMultilevel"/>
    <w:tmpl w:val="00A047D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2CA329A6"/>
    <w:multiLevelType w:val="hybridMultilevel"/>
    <w:tmpl w:val="F6CEE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E56811"/>
    <w:multiLevelType w:val="hybridMultilevel"/>
    <w:tmpl w:val="4BA43A9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7585C"/>
    <w:multiLevelType w:val="hybridMultilevel"/>
    <w:tmpl w:val="AEA8D884"/>
    <w:lvl w:ilvl="0" w:tplc="E9608794">
      <w:start w:val="1"/>
      <w:numFmt w:val="decimal"/>
      <w:lvlText w:val="%1)"/>
      <w:lvlJc w:val="left"/>
      <w:pPr>
        <w:ind w:left="720" w:hanging="360"/>
      </w:pPr>
      <w:rPr>
        <w:rFonts w:asciiTheme="majorHAnsi" w:hAnsiTheme="majorHAnsi" w:cstheme="maj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4A563D"/>
    <w:multiLevelType w:val="hybridMultilevel"/>
    <w:tmpl w:val="F03A7224"/>
    <w:lvl w:ilvl="0" w:tplc="36466630">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C0760E"/>
    <w:multiLevelType w:val="multilevel"/>
    <w:tmpl w:val="DF8CB9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A94662B"/>
    <w:multiLevelType w:val="hybridMultilevel"/>
    <w:tmpl w:val="810C200E"/>
    <w:lvl w:ilvl="0" w:tplc="A1EC8D5C">
      <w:start w:val="1"/>
      <w:numFmt w:val="lowerLetter"/>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D2849"/>
    <w:multiLevelType w:val="multilevel"/>
    <w:tmpl w:val="9D66BC2C"/>
    <w:lvl w:ilvl="0">
      <w:start w:val="1"/>
      <w:numFmt w:val="decimal"/>
      <w:lvlText w:val="%1."/>
      <w:lvlJc w:val="left"/>
      <w:pPr>
        <w:ind w:left="360" w:hanging="360"/>
      </w:pPr>
      <w:rPr>
        <w:b w:val="0"/>
        <w:bCs w:val="0"/>
        <w:color w:val="auto"/>
        <w:u w:val="none"/>
        <w:lang w:val="p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D4513D3"/>
    <w:multiLevelType w:val="hybridMultilevel"/>
    <w:tmpl w:val="3EE8AD0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4E7530F8"/>
    <w:multiLevelType w:val="hybridMultilevel"/>
    <w:tmpl w:val="400467F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E698C"/>
    <w:multiLevelType w:val="hybridMultilevel"/>
    <w:tmpl w:val="D7B4B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432C00"/>
    <w:multiLevelType w:val="hybridMultilevel"/>
    <w:tmpl w:val="49546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4F0276"/>
    <w:multiLevelType w:val="hybridMultilevel"/>
    <w:tmpl w:val="5170B0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BE09CE"/>
    <w:multiLevelType w:val="multilevel"/>
    <w:tmpl w:val="54B887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13505B6"/>
    <w:multiLevelType w:val="hybridMultilevel"/>
    <w:tmpl w:val="8C6E0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7295B97"/>
    <w:multiLevelType w:val="multilevel"/>
    <w:tmpl w:val="F5E886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1B10A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E4471"/>
    <w:multiLevelType w:val="hybridMultilevel"/>
    <w:tmpl w:val="B3740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50797C"/>
    <w:multiLevelType w:val="hybridMultilevel"/>
    <w:tmpl w:val="B0E24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639339395">
    <w:abstractNumId w:val="5"/>
  </w:num>
  <w:num w:numId="2" w16cid:durableId="285894565">
    <w:abstractNumId w:val="15"/>
  </w:num>
  <w:num w:numId="3" w16cid:durableId="1063481163">
    <w:abstractNumId w:val="43"/>
  </w:num>
  <w:num w:numId="4" w16cid:durableId="1290472615">
    <w:abstractNumId w:val="30"/>
  </w:num>
  <w:num w:numId="5" w16cid:durableId="1054738978">
    <w:abstractNumId w:val="37"/>
  </w:num>
  <w:num w:numId="6" w16cid:durableId="115755375">
    <w:abstractNumId w:val="24"/>
  </w:num>
  <w:num w:numId="7" w16cid:durableId="1451243465">
    <w:abstractNumId w:val="12"/>
  </w:num>
  <w:num w:numId="8" w16cid:durableId="1800686668">
    <w:abstractNumId w:val="35"/>
  </w:num>
  <w:num w:numId="9" w16cid:durableId="1591892570">
    <w:abstractNumId w:val="1"/>
  </w:num>
  <w:num w:numId="10" w16cid:durableId="1972519108">
    <w:abstractNumId w:val="36"/>
  </w:num>
  <w:num w:numId="11" w16cid:durableId="722799021">
    <w:abstractNumId w:val="16"/>
  </w:num>
  <w:num w:numId="12" w16cid:durableId="1944991546">
    <w:abstractNumId w:val="20"/>
  </w:num>
  <w:num w:numId="13" w16cid:durableId="196506348">
    <w:abstractNumId w:val="23"/>
  </w:num>
  <w:num w:numId="14" w16cid:durableId="835414878">
    <w:abstractNumId w:val="38"/>
  </w:num>
  <w:num w:numId="15" w16cid:durableId="19474982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6777763">
    <w:abstractNumId w:val="11"/>
  </w:num>
  <w:num w:numId="17" w16cid:durableId="1609697890">
    <w:abstractNumId w:val="4"/>
  </w:num>
  <w:num w:numId="18" w16cid:durableId="1079060089">
    <w:abstractNumId w:val="17"/>
  </w:num>
  <w:num w:numId="19" w16cid:durableId="1098449408">
    <w:abstractNumId w:val="14"/>
  </w:num>
  <w:num w:numId="20" w16cid:durableId="711224311">
    <w:abstractNumId w:val="41"/>
  </w:num>
  <w:num w:numId="21" w16cid:durableId="601452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0193004">
    <w:abstractNumId w:val="10"/>
  </w:num>
  <w:num w:numId="23" w16cid:durableId="225338864">
    <w:abstractNumId w:val="27"/>
  </w:num>
  <w:num w:numId="24" w16cid:durableId="268700878">
    <w:abstractNumId w:val="6"/>
  </w:num>
  <w:num w:numId="25" w16cid:durableId="1946375894">
    <w:abstractNumId w:val="0"/>
  </w:num>
  <w:num w:numId="26" w16cid:durableId="119878929">
    <w:abstractNumId w:val="32"/>
  </w:num>
  <w:num w:numId="27" w16cid:durableId="987828833">
    <w:abstractNumId w:val="33"/>
  </w:num>
  <w:num w:numId="28" w16cid:durableId="413861231">
    <w:abstractNumId w:val="40"/>
  </w:num>
  <w:num w:numId="29" w16cid:durableId="971908159">
    <w:abstractNumId w:val="22"/>
  </w:num>
  <w:num w:numId="30" w16cid:durableId="802311507">
    <w:abstractNumId w:val="19"/>
  </w:num>
  <w:num w:numId="31" w16cid:durableId="1331828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4610041">
    <w:abstractNumId w:val="2"/>
  </w:num>
  <w:num w:numId="33" w16cid:durableId="226692499">
    <w:abstractNumId w:val="28"/>
  </w:num>
  <w:num w:numId="34" w16cid:durableId="1991901781">
    <w:abstractNumId w:val="25"/>
  </w:num>
  <w:num w:numId="35" w16cid:durableId="1297418132">
    <w:abstractNumId w:val="18"/>
  </w:num>
  <w:num w:numId="36" w16cid:durableId="2096784759">
    <w:abstractNumId w:val="42"/>
  </w:num>
  <w:num w:numId="37" w16cid:durableId="1346444587">
    <w:abstractNumId w:val="7"/>
  </w:num>
  <w:num w:numId="38" w16cid:durableId="1043595479">
    <w:abstractNumId w:val="44"/>
  </w:num>
  <w:num w:numId="39" w16cid:durableId="1684360333">
    <w:abstractNumId w:val="34"/>
  </w:num>
  <w:num w:numId="40" w16cid:durableId="6060676">
    <w:abstractNumId w:val="29"/>
  </w:num>
  <w:num w:numId="41" w16cid:durableId="647319458">
    <w:abstractNumId w:val="31"/>
  </w:num>
  <w:num w:numId="42" w16cid:durableId="1457676040">
    <w:abstractNumId w:val="9"/>
  </w:num>
  <w:num w:numId="43" w16cid:durableId="1764184113">
    <w:abstractNumId w:val="13"/>
  </w:num>
  <w:num w:numId="44" w16cid:durableId="1516111235">
    <w:abstractNumId w:val="8"/>
  </w:num>
  <w:num w:numId="45" w16cid:durableId="72852997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17FEF"/>
    <w:rsid w:val="00022CFC"/>
    <w:rsid w:val="0002545E"/>
    <w:rsid w:val="000270B7"/>
    <w:rsid w:val="0002775B"/>
    <w:rsid w:val="0003039E"/>
    <w:rsid w:val="00034216"/>
    <w:rsid w:val="00034D3A"/>
    <w:rsid w:val="000371A9"/>
    <w:rsid w:val="00042E16"/>
    <w:rsid w:val="000453A3"/>
    <w:rsid w:val="00045C94"/>
    <w:rsid w:val="00045FA4"/>
    <w:rsid w:val="0004602F"/>
    <w:rsid w:val="000461D7"/>
    <w:rsid w:val="0005142E"/>
    <w:rsid w:val="000521B6"/>
    <w:rsid w:val="00054E4A"/>
    <w:rsid w:val="00056FCF"/>
    <w:rsid w:val="00057F8C"/>
    <w:rsid w:val="0007696E"/>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3E14"/>
    <w:rsid w:val="000B4F54"/>
    <w:rsid w:val="000B6984"/>
    <w:rsid w:val="000C2A3F"/>
    <w:rsid w:val="000C6BE1"/>
    <w:rsid w:val="000C7118"/>
    <w:rsid w:val="000D6D69"/>
    <w:rsid w:val="000E57AE"/>
    <w:rsid w:val="000F37D7"/>
    <w:rsid w:val="000F3D8A"/>
    <w:rsid w:val="000F5B71"/>
    <w:rsid w:val="000F5FAD"/>
    <w:rsid w:val="00100D8A"/>
    <w:rsid w:val="00102D43"/>
    <w:rsid w:val="00105937"/>
    <w:rsid w:val="001107AD"/>
    <w:rsid w:val="00117A01"/>
    <w:rsid w:val="00117D3C"/>
    <w:rsid w:val="00117F68"/>
    <w:rsid w:val="001269F3"/>
    <w:rsid w:val="0013319A"/>
    <w:rsid w:val="0013799C"/>
    <w:rsid w:val="00137B43"/>
    <w:rsid w:val="00137E12"/>
    <w:rsid w:val="0014251B"/>
    <w:rsid w:val="0014258D"/>
    <w:rsid w:val="00142994"/>
    <w:rsid w:val="00146FB3"/>
    <w:rsid w:val="00155588"/>
    <w:rsid w:val="00155773"/>
    <w:rsid w:val="001618F5"/>
    <w:rsid w:val="001666B3"/>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E4708"/>
    <w:rsid w:val="001F1189"/>
    <w:rsid w:val="001F372E"/>
    <w:rsid w:val="001F375D"/>
    <w:rsid w:val="001F6724"/>
    <w:rsid w:val="001F6FA3"/>
    <w:rsid w:val="001F7CFB"/>
    <w:rsid w:val="002034A6"/>
    <w:rsid w:val="0020445E"/>
    <w:rsid w:val="00206E26"/>
    <w:rsid w:val="00210F4B"/>
    <w:rsid w:val="0021411E"/>
    <w:rsid w:val="00217FF0"/>
    <w:rsid w:val="00220060"/>
    <w:rsid w:val="002209E9"/>
    <w:rsid w:val="00221970"/>
    <w:rsid w:val="002220AF"/>
    <w:rsid w:val="00226899"/>
    <w:rsid w:val="0023142D"/>
    <w:rsid w:val="00233AAC"/>
    <w:rsid w:val="00235EBE"/>
    <w:rsid w:val="002409D3"/>
    <w:rsid w:val="00244DE0"/>
    <w:rsid w:val="00245778"/>
    <w:rsid w:val="002475D6"/>
    <w:rsid w:val="00257D8E"/>
    <w:rsid w:val="00261B39"/>
    <w:rsid w:val="002645CD"/>
    <w:rsid w:val="002667A5"/>
    <w:rsid w:val="00271168"/>
    <w:rsid w:val="00273251"/>
    <w:rsid w:val="00275CFE"/>
    <w:rsid w:val="0027689C"/>
    <w:rsid w:val="00281381"/>
    <w:rsid w:val="00284068"/>
    <w:rsid w:val="00287869"/>
    <w:rsid w:val="00290549"/>
    <w:rsid w:val="002936C3"/>
    <w:rsid w:val="00294ADE"/>
    <w:rsid w:val="0029591D"/>
    <w:rsid w:val="00296060"/>
    <w:rsid w:val="002A1844"/>
    <w:rsid w:val="002A2DE0"/>
    <w:rsid w:val="002A37F3"/>
    <w:rsid w:val="002A4E12"/>
    <w:rsid w:val="002B0C49"/>
    <w:rsid w:val="002B307A"/>
    <w:rsid w:val="002B75A1"/>
    <w:rsid w:val="002C130E"/>
    <w:rsid w:val="002C2094"/>
    <w:rsid w:val="002C40C0"/>
    <w:rsid w:val="002C4E82"/>
    <w:rsid w:val="002C651C"/>
    <w:rsid w:val="002D3E11"/>
    <w:rsid w:val="002D6177"/>
    <w:rsid w:val="002D7298"/>
    <w:rsid w:val="002E108D"/>
    <w:rsid w:val="002E497D"/>
    <w:rsid w:val="002E6BFC"/>
    <w:rsid w:val="002E7ADC"/>
    <w:rsid w:val="002F286A"/>
    <w:rsid w:val="002F2954"/>
    <w:rsid w:val="002F2D26"/>
    <w:rsid w:val="00301B0F"/>
    <w:rsid w:val="00305B1B"/>
    <w:rsid w:val="00326C6A"/>
    <w:rsid w:val="00326F74"/>
    <w:rsid w:val="00330A1D"/>
    <w:rsid w:val="00334E16"/>
    <w:rsid w:val="00344DDF"/>
    <w:rsid w:val="003467F4"/>
    <w:rsid w:val="003557B0"/>
    <w:rsid w:val="003567CC"/>
    <w:rsid w:val="00357D87"/>
    <w:rsid w:val="00361680"/>
    <w:rsid w:val="00367647"/>
    <w:rsid w:val="00377F18"/>
    <w:rsid w:val="00380FBE"/>
    <w:rsid w:val="0038543F"/>
    <w:rsid w:val="0039174C"/>
    <w:rsid w:val="00392B72"/>
    <w:rsid w:val="0039496C"/>
    <w:rsid w:val="003A3FBD"/>
    <w:rsid w:val="003A4FFA"/>
    <w:rsid w:val="003A508C"/>
    <w:rsid w:val="003B0052"/>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1AF"/>
    <w:rsid w:val="003F6CC7"/>
    <w:rsid w:val="0040190F"/>
    <w:rsid w:val="00404CFB"/>
    <w:rsid w:val="004116E4"/>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123A"/>
    <w:rsid w:val="00482849"/>
    <w:rsid w:val="00483137"/>
    <w:rsid w:val="004837CA"/>
    <w:rsid w:val="00483B8D"/>
    <w:rsid w:val="00491604"/>
    <w:rsid w:val="004959CE"/>
    <w:rsid w:val="004964CE"/>
    <w:rsid w:val="004A400F"/>
    <w:rsid w:val="004A56C0"/>
    <w:rsid w:val="004A7B2C"/>
    <w:rsid w:val="004B2AD0"/>
    <w:rsid w:val="004B48AC"/>
    <w:rsid w:val="004B5B12"/>
    <w:rsid w:val="004C28E8"/>
    <w:rsid w:val="004C2E0A"/>
    <w:rsid w:val="004C3F3B"/>
    <w:rsid w:val="004C76C6"/>
    <w:rsid w:val="004D51CB"/>
    <w:rsid w:val="004E12B0"/>
    <w:rsid w:val="004F1185"/>
    <w:rsid w:val="004F2658"/>
    <w:rsid w:val="004F27A5"/>
    <w:rsid w:val="004F3ECF"/>
    <w:rsid w:val="004F4151"/>
    <w:rsid w:val="00505136"/>
    <w:rsid w:val="005107C9"/>
    <w:rsid w:val="00512217"/>
    <w:rsid w:val="005135B1"/>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0CCA"/>
    <w:rsid w:val="005A1A1D"/>
    <w:rsid w:val="005A44C4"/>
    <w:rsid w:val="005B2FED"/>
    <w:rsid w:val="005B4887"/>
    <w:rsid w:val="005C0A8F"/>
    <w:rsid w:val="005C65DF"/>
    <w:rsid w:val="005C72C6"/>
    <w:rsid w:val="005C7532"/>
    <w:rsid w:val="005D5C0F"/>
    <w:rsid w:val="005E6EF7"/>
    <w:rsid w:val="005F1422"/>
    <w:rsid w:val="005F18F1"/>
    <w:rsid w:val="005F619F"/>
    <w:rsid w:val="005F71E4"/>
    <w:rsid w:val="00602867"/>
    <w:rsid w:val="006116B3"/>
    <w:rsid w:val="00612559"/>
    <w:rsid w:val="00621B1D"/>
    <w:rsid w:val="00635A36"/>
    <w:rsid w:val="00637F8E"/>
    <w:rsid w:val="00643072"/>
    <w:rsid w:val="0064460C"/>
    <w:rsid w:val="00647399"/>
    <w:rsid w:val="006514E5"/>
    <w:rsid w:val="00656A3D"/>
    <w:rsid w:val="00661067"/>
    <w:rsid w:val="00661AC9"/>
    <w:rsid w:val="00662856"/>
    <w:rsid w:val="00667118"/>
    <w:rsid w:val="0067071F"/>
    <w:rsid w:val="00671B8E"/>
    <w:rsid w:val="00673D68"/>
    <w:rsid w:val="00675BE7"/>
    <w:rsid w:val="00675C16"/>
    <w:rsid w:val="00681440"/>
    <w:rsid w:val="00681847"/>
    <w:rsid w:val="006820FD"/>
    <w:rsid w:val="0068752A"/>
    <w:rsid w:val="0069492E"/>
    <w:rsid w:val="00694CFC"/>
    <w:rsid w:val="006A34D1"/>
    <w:rsid w:val="006A437A"/>
    <w:rsid w:val="006A5BC7"/>
    <w:rsid w:val="006B0508"/>
    <w:rsid w:val="006B40FC"/>
    <w:rsid w:val="006B4DC1"/>
    <w:rsid w:val="006B6890"/>
    <w:rsid w:val="006C06D8"/>
    <w:rsid w:val="006C4D15"/>
    <w:rsid w:val="006E3414"/>
    <w:rsid w:val="006E5E51"/>
    <w:rsid w:val="006F247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4846"/>
    <w:rsid w:val="00735A3B"/>
    <w:rsid w:val="00743DE2"/>
    <w:rsid w:val="00743F69"/>
    <w:rsid w:val="00745302"/>
    <w:rsid w:val="00747A77"/>
    <w:rsid w:val="0075148E"/>
    <w:rsid w:val="00752464"/>
    <w:rsid w:val="007563B1"/>
    <w:rsid w:val="007606A6"/>
    <w:rsid w:val="007636D0"/>
    <w:rsid w:val="00764E00"/>
    <w:rsid w:val="00767DAC"/>
    <w:rsid w:val="007761FF"/>
    <w:rsid w:val="0078022C"/>
    <w:rsid w:val="007817A3"/>
    <w:rsid w:val="007825D4"/>
    <w:rsid w:val="007839A2"/>
    <w:rsid w:val="00790CC7"/>
    <w:rsid w:val="00793A18"/>
    <w:rsid w:val="00794557"/>
    <w:rsid w:val="007957F6"/>
    <w:rsid w:val="007A2697"/>
    <w:rsid w:val="007A53EB"/>
    <w:rsid w:val="007B1BA7"/>
    <w:rsid w:val="007B4875"/>
    <w:rsid w:val="007D1D4F"/>
    <w:rsid w:val="007D3F98"/>
    <w:rsid w:val="007D4DF8"/>
    <w:rsid w:val="007D53D0"/>
    <w:rsid w:val="007E0820"/>
    <w:rsid w:val="007E4019"/>
    <w:rsid w:val="007E4E3D"/>
    <w:rsid w:val="007E51E6"/>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1F49"/>
    <w:rsid w:val="008A3768"/>
    <w:rsid w:val="008A3C74"/>
    <w:rsid w:val="008A3EE9"/>
    <w:rsid w:val="008A7CB3"/>
    <w:rsid w:val="008B0F9D"/>
    <w:rsid w:val="008B2621"/>
    <w:rsid w:val="008B6724"/>
    <w:rsid w:val="008B6A42"/>
    <w:rsid w:val="008C428C"/>
    <w:rsid w:val="008C666D"/>
    <w:rsid w:val="008D12D7"/>
    <w:rsid w:val="008D1417"/>
    <w:rsid w:val="008D1449"/>
    <w:rsid w:val="008D24DE"/>
    <w:rsid w:val="008D3246"/>
    <w:rsid w:val="008E3004"/>
    <w:rsid w:val="008E42EA"/>
    <w:rsid w:val="008E52FB"/>
    <w:rsid w:val="008E5ACB"/>
    <w:rsid w:val="008E6CE0"/>
    <w:rsid w:val="008F170D"/>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5D11"/>
    <w:rsid w:val="00947C88"/>
    <w:rsid w:val="00952663"/>
    <w:rsid w:val="00952B13"/>
    <w:rsid w:val="00954767"/>
    <w:rsid w:val="00956FEC"/>
    <w:rsid w:val="009577B3"/>
    <w:rsid w:val="00960C9B"/>
    <w:rsid w:val="0096110C"/>
    <w:rsid w:val="00961F0D"/>
    <w:rsid w:val="00963100"/>
    <w:rsid w:val="00963D1E"/>
    <w:rsid w:val="0097019C"/>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7BA4"/>
    <w:rsid w:val="00A053F4"/>
    <w:rsid w:val="00A10674"/>
    <w:rsid w:val="00A10F3C"/>
    <w:rsid w:val="00A23A7C"/>
    <w:rsid w:val="00A258D6"/>
    <w:rsid w:val="00A32ACB"/>
    <w:rsid w:val="00A33B8E"/>
    <w:rsid w:val="00A43881"/>
    <w:rsid w:val="00A45459"/>
    <w:rsid w:val="00A461C1"/>
    <w:rsid w:val="00A47080"/>
    <w:rsid w:val="00A5310F"/>
    <w:rsid w:val="00A65E48"/>
    <w:rsid w:val="00A7216B"/>
    <w:rsid w:val="00A75023"/>
    <w:rsid w:val="00A813CF"/>
    <w:rsid w:val="00A845A9"/>
    <w:rsid w:val="00A85494"/>
    <w:rsid w:val="00A95E1E"/>
    <w:rsid w:val="00A96A80"/>
    <w:rsid w:val="00AA04E6"/>
    <w:rsid w:val="00AB2A63"/>
    <w:rsid w:val="00AB6394"/>
    <w:rsid w:val="00AC02ED"/>
    <w:rsid w:val="00AC1B9C"/>
    <w:rsid w:val="00AC5260"/>
    <w:rsid w:val="00AD0456"/>
    <w:rsid w:val="00AF03D2"/>
    <w:rsid w:val="00AF2298"/>
    <w:rsid w:val="00AF2A39"/>
    <w:rsid w:val="00AF68DF"/>
    <w:rsid w:val="00B00F84"/>
    <w:rsid w:val="00B14FFA"/>
    <w:rsid w:val="00B159A0"/>
    <w:rsid w:val="00B2219E"/>
    <w:rsid w:val="00B22953"/>
    <w:rsid w:val="00B315CB"/>
    <w:rsid w:val="00B4166F"/>
    <w:rsid w:val="00B434E0"/>
    <w:rsid w:val="00B52D63"/>
    <w:rsid w:val="00B56D23"/>
    <w:rsid w:val="00B605D3"/>
    <w:rsid w:val="00B61459"/>
    <w:rsid w:val="00B637E7"/>
    <w:rsid w:val="00B6702C"/>
    <w:rsid w:val="00B67693"/>
    <w:rsid w:val="00B70613"/>
    <w:rsid w:val="00B738D5"/>
    <w:rsid w:val="00B7493B"/>
    <w:rsid w:val="00B763C0"/>
    <w:rsid w:val="00B827E5"/>
    <w:rsid w:val="00B8688E"/>
    <w:rsid w:val="00B86CEC"/>
    <w:rsid w:val="00B878D6"/>
    <w:rsid w:val="00B8792B"/>
    <w:rsid w:val="00B92E19"/>
    <w:rsid w:val="00B965C8"/>
    <w:rsid w:val="00BA2A35"/>
    <w:rsid w:val="00BA6700"/>
    <w:rsid w:val="00BC0856"/>
    <w:rsid w:val="00BC63B6"/>
    <w:rsid w:val="00BD4AC0"/>
    <w:rsid w:val="00BE1695"/>
    <w:rsid w:val="00BE2C1F"/>
    <w:rsid w:val="00BE42C6"/>
    <w:rsid w:val="00C02601"/>
    <w:rsid w:val="00C23CFA"/>
    <w:rsid w:val="00C26AD2"/>
    <w:rsid w:val="00C27275"/>
    <w:rsid w:val="00C303E4"/>
    <w:rsid w:val="00C35BEF"/>
    <w:rsid w:val="00C40A5A"/>
    <w:rsid w:val="00C41890"/>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430E"/>
    <w:rsid w:val="00C76D05"/>
    <w:rsid w:val="00C77CD6"/>
    <w:rsid w:val="00C8122C"/>
    <w:rsid w:val="00C91A2B"/>
    <w:rsid w:val="00C9460E"/>
    <w:rsid w:val="00CA459A"/>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96EA2"/>
    <w:rsid w:val="00DA1F6E"/>
    <w:rsid w:val="00DB0697"/>
    <w:rsid w:val="00DB59C8"/>
    <w:rsid w:val="00DB63FF"/>
    <w:rsid w:val="00DC1E2F"/>
    <w:rsid w:val="00DC2C9E"/>
    <w:rsid w:val="00DC2CBA"/>
    <w:rsid w:val="00DC3BB0"/>
    <w:rsid w:val="00DC462A"/>
    <w:rsid w:val="00DD52B3"/>
    <w:rsid w:val="00DD5CCF"/>
    <w:rsid w:val="00DD64A6"/>
    <w:rsid w:val="00DD79DA"/>
    <w:rsid w:val="00DE08C8"/>
    <w:rsid w:val="00DE2D91"/>
    <w:rsid w:val="00DE3412"/>
    <w:rsid w:val="00DE36D5"/>
    <w:rsid w:val="00DE40E4"/>
    <w:rsid w:val="00DE7695"/>
    <w:rsid w:val="00DF1295"/>
    <w:rsid w:val="00DF4DCD"/>
    <w:rsid w:val="00DF5FBA"/>
    <w:rsid w:val="00E022FC"/>
    <w:rsid w:val="00E027B4"/>
    <w:rsid w:val="00E11DE4"/>
    <w:rsid w:val="00E144DF"/>
    <w:rsid w:val="00E21B81"/>
    <w:rsid w:val="00E26359"/>
    <w:rsid w:val="00E305F3"/>
    <w:rsid w:val="00E316C6"/>
    <w:rsid w:val="00E32059"/>
    <w:rsid w:val="00E33983"/>
    <w:rsid w:val="00E35D3E"/>
    <w:rsid w:val="00E36BFB"/>
    <w:rsid w:val="00E36D21"/>
    <w:rsid w:val="00E446C7"/>
    <w:rsid w:val="00E508E1"/>
    <w:rsid w:val="00E550CD"/>
    <w:rsid w:val="00E607A4"/>
    <w:rsid w:val="00E649C0"/>
    <w:rsid w:val="00E65E93"/>
    <w:rsid w:val="00E66513"/>
    <w:rsid w:val="00E76F6A"/>
    <w:rsid w:val="00E7717C"/>
    <w:rsid w:val="00E820B6"/>
    <w:rsid w:val="00E937B0"/>
    <w:rsid w:val="00E93BFA"/>
    <w:rsid w:val="00E9545A"/>
    <w:rsid w:val="00EA572A"/>
    <w:rsid w:val="00EA5D61"/>
    <w:rsid w:val="00EB2D86"/>
    <w:rsid w:val="00EB3CA2"/>
    <w:rsid w:val="00EB3E05"/>
    <w:rsid w:val="00EB52E8"/>
    <w:rsid w:val="00EB5EE9"/>
    <w:rsid w:val="00ED1EB5"/>
    <w:rsid w:val="00ED44CC"/>
    <w:rsid w:val="00EE34BE"/>
    <w:rsid w:val="00EE4FC1"/>
    <w:rsid w:val="00EF08A4"/>
    <w:rsid w:val="00EF17F9"/>
    <w:rsid w:val="00EF4BB5"/>
    <w:rsid w:val="00EF75B4"/>
    <w:rsid w:val="00EF76F4"/>
    <w:rsid w:val="00F00266"/>
    <w:rsid w:val="00F01CAD"/>
    <w:rsid w:val="00F01D46"/>
    <w:rsid w:val="00F046CE"/>
    <w:rsid w:val="00F12F75"/>
    <w:rsid w:val="00F142AF"/>
    <w:rsid w:val="00F163D8"/>
    <w:rsid w:val="00F2372F"/>
    <w:rsid w:val="00F332E0"/>
    <w:rsid w:val="00F37E70"/>
    <w:rsid w:val="00F434F3"/>
    <w:rsid w:val="00F47394"/>
    <w:rsid w:val="00F54DD1"/>
    <w:rsid w:val="00F55B55"/>
    <w:rsid w:val="00F565C6"/>
    <w:rsid w:val="00F56A30"/>
    <w:rsid w:val="00F57320"/>
    <w:rsid w:val="00F62D2F"/>
    <w:rsid w:val="00F67F03"/>
    <w:rsid w:val="00F708BC"/>
    <w:rsid w:val="00F70B8B"/>
    <w:rsid w:val="00F76792"/>
    <w:rsid w:val="00F84AB3"/>
    <w:rsid w:val="00F861AC"/>
    <w:rsid w:val="00F9145C"/>
    <w:rsid w:val="00F92473"/>
    <w:rsid w:val="00F9411D"/>
    <w:rsid w:val="00FA2868"/>
    <w:rsid w:val="00FA3A10"/>
    <w:rsid w:val="00FA680C"/>
    <w:rsid w:val="00FB2495"/>
    <w:rsid w:val="00FB404F"/>
    <w:rsid w:val="00FB5323"/>
    <w:rsid w:val="00FB6B65"/>
    <w:rsid w:val="00FC14DE"/>
    <w:rsid w:val="00FC1C6D"/>
    <w:rsid w:val="00FC4AB9"/>
    <w:rsid w:val="00FC563D"/>
    <w:rsid w:val="00FC75E1"/>
    <w:rsid w:val="00FC7794"/>
    <w:rsid w:val="00FD0C15"/>
    <w:rsid w:val="00FD2F34"/>
    <w:rsid w:val="00FD4563"/>
    <w:rsid w:val="00FD5FF7"/>
    <w:rsid w:val="00FD79DF"/>
    <w:rsid w:val="00FE4B6E"/>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Mocnewyrnione">
    <w:name w:val="Mocne wyróżnione"/>
    <w:qFormat/>
    <w:rsid w:val="00220060"/>
    <w:rPr>
      <w:b/>
    </w:rPr>
  </w:style>
  <w:style w:type="character" w:customStyle="1" w:styleId="Wyrnienie">
    <w:name w:val="Wyróżnienie"/>
    <w:qFormat/>
    <w:rsid w:val="00220060"/>
    <w:rPr>
      <w:i/>
    </w:rPr>
  </w:style>
  <w:style w:type="character" w:customStyle="1" w:styleId="Zakotwiczenieprzypisudolnego">
    <w:name w:val="Zakotwiczenie przypisu dolnego"/>
    <w:rsid w:val="00220060"/>
    <w:rPr>
      <w:vertAlign w:val="superscript"/>
    </w:rPr>
  </w:style>
  <w:style w:type="paragraph" w:customStyle="1" w:styleId="Default">
    <w:name w:val="Default"/>
    <w:rsid w:val="003F61AF"/>
    <w:pPr>
      <w:autoSpaceDE w:val="0"/>
      <w:autoSpaceDN w:val="0"/>
      <w:adjustRightInd w:val="0"/>
      <w:spacing w:line="240" w:lineRule="auto"/>
    </w:pPr>
    <w:rPr>
      <w:rFonts w:ascii="Calibri" w:hAnsi="Calibri" w:cs="Calibri"/>
      <w:color w:val="000000"/>
      <w:sz w:val="24"/>
      <w:szCs w:val="24"/>
      <w:lang w:val="pl-PL"/>
    </w:rPr>
  </w:style>
  <w:style w:type="character" w:customStyle="1" w:styleId="StanluksZnak">
    <w:name w:val="Stanluks Znak"/>
    <w:link w:val="Stanluks"/>
    <w:locked/>
    <w:rsid w:val="008E5ACB"/>
    <w:rPr>
      <w:rFonts w:ascii="Arial Narrow" w:hAnsi="Arial Narrow"/>
      <w:sz w:val="24"/>
      <w:szCs w:val="32"/>
      <w:lang w:val="x-none" w:eastAsia="x-none"/>
    </w:rPr>
  </w:style>
  <w:style w:type="paragraph" w:customStyle="1" w:styleId="Stanluks">
    <w:name w:val="Stanluks"/>
    <w:basedOn w:val="Normalny"/>
    <w:link w:val="StanluksZnak"/>
    <w:rsid w:val="008E5ACB"/>
    <w:pPr>
      <w:spacing w:before="120" w:line="360" w:lineRule="auto"/>
      <w:jc w:val="both"/>
    </w:pPr>
    <w:rPr>
      <w:rFonts w:ascii="Arial Narrow" w:hAnsi="Arial Narrow"/>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rza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lina.wroniecka@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26</Pages>
  <Words>10173</Words>
  <Characters>61040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12</cp:revision>
  <cp:lastPrinted>2022-01-24T14:20:00Z</cp:lastPrinted>
  <dcterms:created xsi:type="dcterms:W3CDTF">2024-06-12T11:26:00Z</dcterms:created>
  <dcterms:modified xsi:type="dcterms:W3CDTF">2024-06-19T09:26:00Z</dcterms:modified>
</cp:coreProperties>
</file>