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4470DCC7" w:rsidR="003C62C0" w:rsidRPr="003C62C0" w:rsidRDefault="003C62C0" w:rsidP="003C62C0">
      <w:pPr>
        <w:jc w:val="right"/>
      </w:pPr>
      <w:r w:rsidRPr="003C62C0">
        <w:t xml:space="preserve">Nr Sprawy: </w:t>
      </w:r>
      <w:r w:rsidRPr="003C62C0">
        <w:rPr>
          <w:b/>
        </w:rPr>
        <w:t>PO.271.</w:t>
      </w:r>
      <w:r>
        <w:rPr>
          <w:b/>
        </w:rPr>
        <w:t>9</w:t>
      </w:r>
      <w:r w:rsidRPr="003C62C0">
        <w:rPr>
          <w:b/>
        </w:rPr>
        <w:t>2.2023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 xml:space="preserve">Sieć Badawcza ŁUKASIEWICZ - PORT Polski Ośrodek Rozwoju Technologii, ul. </w:t>
      </w:r>
      <w:proofErr w:type="spellStart"/>
      <w:r w:rsidRPr="003C62C0">
        <w:rPr>
          <w:b/>
        </w:rPr>
        <w:t>Stabłowicka</w:t>
      </w:r>
      <w:proofErr w:type="spellEnd"/>
      <w:r w:rsidRPr="003C62C0">
        <w:rPr>
          <w:b/>
        </w:rPr>
        <w:t xml:space="preserve">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1211BB33" w14:textId="77777777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p.n.:</w:t>
      </w:r>
      <w:r w:rsidRPr="003C62C0">
        <w:rPr>
          <w:b/>
        </w:rPr>
        <w:t xml:space="preserve"> </w:t>
      </w:r>
      <w:bookmarkStart w:id="0" w:name="_Hlk138057151"/>
    </w:p>
    <w:p w14:paraId="5594B4CE" w14:textId="30282778" w:rsidR="00D63B5D" w:rsidRPr="007011CD" w:rsidRDefault="007011CD" w:rsidP="007011CD">
      <w:pPr>
        <w:ind w:left="360"/>
        <w:rPr>
          <w:b/>
        </w:rPr>
      </w:pPr>
      <w:bookmarkStart w:id="1" w:name="_Hlk147124938"/>
      <w:r w:rsidRPr="007011CD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r w:rsidRPr="007011CD">
        <w:rPr>
          <w:rFonts w:ascii="Verdana" w:eastAsia="Verdana" w:hAnsi="Verdana" w:cs="Segoe UI"/>
          <w:color w:val="auto"/>
          <w:szCs w:val="20"/>
        </w:rPr>
        <w:t>Usługa serwisowa wymiany kolumny jonowej do mikroskopu FIB/SEM Helios 450HP firmy FEI Company.</w:t>
      </w:r>
      <w:r w:rsidRPr="007011CD">
        <w:rPr>
          <w:rFonts w:asciiTheme="majorHAnsi" w:eastAsia="Calibri" w:hAnsiTheme="majorHAnsi" w:cs="Roboto Lt"/>
          <w:szCs w:val="20"/>
          <w:lang w:eastAsia="pl-PL"/>
        </w:rPr>
        <w:t xml:space="preserve">” </w:t>
      </w:r>
      <w:bookmarkEnd w:id="1"/>
      <w:bookmarkEnd w:id="0"/>
    </w:p>
    <w:p w14:paraId="38CEECA8" w14:textId="77777777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lastRenderedPageBreak/>
        <w:t>oferuję/my wykonanie przedmiotu zamówienia w pełnym zakresie objętym SWZ na następujących warunka</w:t>
      </w:r>
      <w:r w:rsidRPr="003C62C0">
        <w:t xml:space="preserve">ch: </w:t>
      </w:r>
    </w:p>
    <w:p w14:paraId="7559B215" w14:textId="7E9660F4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Cena:</w:t>
      </w:r>
    </w:p>
    <w:p w14:paraId="0D11D3A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038D446" w14:textId="6A127EB4" w:rsidR="003C62C0" w:rsidRPr="003C62C0" w:rsidRDefault="003C62C0" w:rsidP="003C62C0">
      <w:pPr>
        <w:ind w:left="426"/>
        <w:contextualSpacing/>
        <w:jc w:val="left"/>
        <w:rPr>
          <w:bCs/>
        </w:rPr>
      </w:pPr>
      <w:r w:rsidRPr="003C62C0">
        <w:rPr>
          <w:bCs/>
        </w:rPr>
        <w:t xml:space="preserve">powiększona o podatek VAT……… %, </w:t>
      </w:r>
    </w:p>
    <w:p w14:paraId="4F34810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7D515FB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37179B77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85BA221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footnoteReference w:id="2"/>
      </w:r>
    </w:p>
    <w:p w14:paraId="6E67C392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32022875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7D6D00C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26F81109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15B25459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755A9825" w14:textId="77777777" w:rsidR="003C62C0" w:rsidRDefault="003C62C0" w:rsidP="003C62C0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3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C62C0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011CD"/>
    <w:rsid w:val="00764305"/>
    <w:rsid w:val="00772D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63B5D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2020-02-10T12:13:00Z</cp:lastPrinted>
  <dcterms:created xsi:type="dcterms:W3CDTF">2023-10-02T05:42:00Z</dcterms:created>
  <dcterms:modified xsi:type="dcterms:W3CDTF">2023-10-13T07:11:00Z</dcterms:modified>
</cp:coreProperties>
</file>