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92D" w:rsidRPr="00195082" w:rsidRDefault="007D392D" w:rsidP="007D392D">
      <w:pPr>
        <w:spacing w:after="0" w:line="360" w:lineRule="auto"/>
        <w:ind w:left="0" w:right="1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7D392D" w:rsidRPr="00195082" w:rsidRDefault="007D392D" w:rsidP="007D392D">
      <w:pPr>
        <w:spacing w:after="0" w:line="360" w:lineRule="auto"/>
        <w:ind w:right="46"/>
        <w:jc w:val="center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>Wzór Gwarancji należytego wykonania umowy i usunięcia wad</w:t>
      </w:r>
    </w:p>
    <w:p w:rsidR="007D392D" w:rsidRPr="00195082" w:rsidRDefault="007D392D" w:rsidP="007D392D">
      <w:pPr>
        <w:spacing w:after="0" w:line="360" w:lineRule="auto"/>
        <w:ind w:right="46"/>
        <w:jc w:val="center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>Nr……………………. z dnia……………………</w:t>
      </w:r>
    </w:p>
    <w:p w:rsidR="007D392D" w:rsidRPr="00195082" w:rsidRDefault="007D392D" w:rsidP="007D392D">
      <w:pPr>
        <w:spacing w:after="0" w:line="360" w:lineRule="auto"/>
        <w:ind w:left="55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Gwarant:…………………………………….(nazwa, siedziba, KRS, NIP) </w:t>
      </w:r>
    </w:p>
    <w:p w:rsidR="007D392D" w:rsidRPr="00195082" w:rsidRDefault="007D392D" w:rsidP="007D392D">
      <w:pPr>
        <w:spacing w:after="0" w:line="360" w:lineRule="auto"/>
        <w:ind w:left="65" w:right="46" w:hanging="1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Beneficjent: Gmina Sulmierzyce z siedzibą w 98-338 Sulmierzyce ul. Urzędowa 1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NIP: 750-00-18-848 REGON: 590648184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>Zobowiązany:………………………………(nazwa Wykonawcy, siedziba, KRS/</w:t>
      </w:r>
      <w:proofErr w:type="spellStart"/>
      <w:r w:rsidRPr="00195082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Pr="00195082">
        <w:rPr>
          <w:rFonts w:asciiTheme="minorHAnsi" w:hAnsiTheme="minorHAnsi" w:cstheme="minorHAnsi"/>
          <w:sz w:val="24"/>
          <w:szCs w:val="24"/>
        </w:rPr>
        <w:t xml:space="preserve">, NIP, REGON) </w:t>
      </w:r>
    </w:p>
    <w:p w:rsidR="007D392D" w:rsidRPr="00195082" w:rsidRDefault="007D392D" w:rsidP="00C712F2">
      <w:pPr>
        <w:numPr>
          <w:ilvl w:val="0"/>
          <w:numId w:val="1"/>
        </w:numPr>
        <w:spacing w:after="0" w:line="360" w:lineRule="auto"/>
        <w:ind w:right="54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>Gwarant udziela niniejszej gwarancji, zwanej dalej „gwarancją”, zabezpieczając należyte wykonanie przez Zobowiązanego umowy na rzecz Gminy Sulmierzyce z siedzibą w 98-338 Sulmierzyce ul. Urzędowa 1, tytułem zabezpieczeni</w:t>
      </w:r>
      <w:r>
        <w:rPr>
          <w:rFonts w:asciiTheme="minorHAnsi" w:hAnsiTheme="minorHAnsi" w:cstheme="minorHAnsi"/>
          <w:sz w:val="24"/>
          <w:szCs w:val="24"/>
        </w:rPr>
        <w:t xml:space="preserve">a należytego wykonania umowy pn. </w:t>
      </w:r>
      <w:r w:rsidR="00C712F2" w:rsidRPr="00C712F2">
        <w:rPr>
          <w:rFonts w:asciiTheme="minorHAnsi" w:hAnsiTheme="minorHAnsi" w:cstheme="minorHAnsi"/>
          <w:b/>
          <w:bCs/>
          <w:sz w:val="24"/>
          <w:szCs w:val="24"/>
        </w:rPr>
        <w:t>„Budowa oświetlenia boiska w Sulmierzycach”</w:t>
      </w:r>
      <w:r w:rsidRPr="00195082">
        <w:rPr>
          <w:rFonts w:asciiTheme="minorHAnsi" w:hAnsiTheme="minorHAnsi" w:cstheme="minorHAnsi"/>
          <w:sz w:val="24"/>
          <w:szCs w:val="24"/>
        </w:rPr>
        <w:t xml:space="preserve">, zwanej dalej Umową. </w:t>
      </w:r>
    </w:p>
    <w:p w:rsidR="007D392D" w:rsidRPr="00195082" w:rsidRDefault="007D392D" w:rsidP="007D392D">
      <w:pPr>
        <w:numPr>
          <w:ilvl w:val="0"/>
          <w:numId w:val="1"/>
        </w:numPr>
        <w:spacing w:after="0" w:line="360" w:lineRule="auto"/>
        <w:ind w:right="54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>Na podstawie gwarancji, Gwaran</w:t>
      </w:r>
      <w:bookmarkStart w:id="0" w:name="_GoBack"/>
      <w:bookmarkEnd w:id="0"/>
      <w:r w:rsidRPr="00195082">
        <w:rPr>
          <w:rFonts w:asciiTheme="minorHAnsi" w:hAnsiTheme="minorHAnsi" w:cstheme="minorHAnsi"/>
          <w:sz w:val="24"/>
          <w:szCs w:val="24"/>
        </w:rPr>
        <w:t xml:space="preserve">t zobowiązuje się nieodwołalnie i bezwarunkowo na pierwsze pisemne żądanie do zapłaty na rzecz Beneficjenta wskazanej przez niego kwoty lub kwot do łącznej wysokości …………..zł (słownie:………………..) – łączna suma gwarancyjna, w tym: </w:t>
      </w:r>
    </w:p>
    <w:p w:rsidR="007D392D" w:rsidRPr="00195082" w:rsidRDefault="007D392D" w:rsidP="007D392D">
      <w:pPr>
        <w:numPr>
          <w:ilvl w:val="1"/>
          <w:numId w:val="1"/>
        </w:numPr>
        <w:spacing w:after="0" w:line="360" w:lineRule="auto"/>
        <w:ind w:left="979" w:right="52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do kwoty w wysokości …………….zł (słownie:………………) – suma gwarancyjna z tytułu niewykonania lub nienależytego wykonania Umowy przez Zobowiązanego, z wyłączeniem roszczeń z tytułu rękojmi za wady lub gwarancji; </w:t>
      </w:r>
    </w:p>
    <w:p w:rsidR="007D392D" w:rsidRPr="00195082" w:rsidRDefault="007D392D" w:rsidP="007D392D">
      <w:pPr>
        <w:numPr>
          <w:ilvl w:val="1"/>
          <w:numId w:val="1"/>
        </w:numPr>
        <w:spacing w:after="0" w:line="360" w:lineRule="auto"/>
        <w:ind w:left="979" w:right="52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do kwoty w wysokości …………….zł (słownie:………………) – suma gwarancyjna z tytułu rękojmi za wady lub gwarancji, </w:t>
      </w:r>
    </w:p>
    <w:p w:rsidR="007D392D" w:rsidRPr="00195082" w:rsidRDefault="007D392D" w:rsidP="007D392D">
      <w:pPr>
        <w:pStyle w:val="Akapitzlist"/>
        <w:numPr>
          <w:ilvl w:val="0"/>
          <w:numId w:val="3"/>
        </w:numPr>
        <w:spacing w:after="0" w:line="360" w:lineRule="auto"/>
        <w:ind w:right="54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bez konieczności przedstawienia dowodów, podstaw lub powodów żądania przez Beneficjenta sumy określonej powyżej.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Gwarancja obowiązuje: </w:t>
      </w:r>
    </w:p>
    <w:p w:rsidR="007D392D" w:rsidRPr="00195082" w:rsidRDefault="007D392D" w:rsidP="007D392D">
      <w:pPr>
        <w:numPr>
          <w:ilvl w:val="1"/>
          <w:numId w:val="2"/>
        </w:numPr>
        <w:spacing w:after="0" w:line="360" w:lineRule="auto"/>
        <w:ind w:left="988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od dnia ……. do dnia ………… włącznie z tytułu określonego w ust. 2 pkt 1 </w:t>
      </w:r>
    </w:p>
    <w:p w:rsidR="007D392D" w:rsidRPr="00195082" w:rsidRDefault="007D392D" w:rsidP="007D392D">
      <w:pPr>
        <w:numPr>
          <w:ilvl w:val="1"/>
          <w:numId w:val="2"/>
        </w:numPr>
        <w:spacing w:after="0" w:line="360" w:lineRule="auto"/>
        <w:ind w:left="988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od dnia ……..do dnia ………… włącznie z tytułu określonego w ust. 2 pkt. 2.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Niniejszym potwierdzamy, że jesteśmy Gwarantem i zobowiązujemy się wypłacić Beneficjentowi, dobrowolnie, nieodwołalnie i bezwarunkowo, na pierwsze pisemne żądanie, doręczone na adres ……………………, podpisane przez osoby uprawnione do </w:t>
      </w:r>
      <w:r w:rsidRPr="00195082">
        <w:rPr>
          <w:rFonts w:asciiTheme="minorHAnsi" w:hAnsiTheme="minorHAnsi" w:cstheme="minorHAnsi"/>
          <w:sz w:val="24"/>
          <w:szCs w:val="24"/>
        </w:rPr>
        <w:lastRenderedPageBreak/>
        <w:t xml:space="preserve">reprezentacji Beneficjenta, zawierające oświadczenie Beneficjenta, że Zobowiązany nie wywiązał się ze zobowiązań wynikających z Umowy, wobec czego żądana kwota jest Beneficjentowi należna, bez konieczności przedstawienia dowodów, podstaw lub powodów żądania przez Beneficjenta sumy do łącznej wysokości określonej w ust. 2.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Niniejszym rezygnujemy z konieczności żądania przez Beneficjenta spłaty ww. zadłużenia od Zobowiązanego przed przedstawieniem nam żądania wypłaty.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Oświadczamy, że jakakolwiek zmiana, uzupełnienie lub modyfikacja warunków Umowy lub zakresu zamówienia, które ma być wykonane lub któregokolwiek z dokumentów Umowy, w żaden sposób nie zwalnia nas od odpowiedzialności prawnej w ramach niniejszej gwarancji i niniejszym rezygnujemy z konieczności powiadomienia nas o tego typu zmianie, uzupełnieniu lub modyfikacji.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Gwarancja jest nieodwołalna i bezwarunkowa.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Prawa z tytułu gwarancji nie mogą być przedmiotem cesji.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Jakiekolwiek roszczenie na podstawie gwarancji musi być doręczone na adres Gwaranta wskazany w ust. 4, do wymienionych dat włącznie.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Do praw i obowiązków wynikających z gwarancji oraz do rozstrzygania sporów powstałych w związku z gwarancją stosuje się przepisy prawa polskiego.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Wszelkie spory mogące wyniknąć z gwarancji będą rozstrzygane przez sąd właściwy miejscowo dla siedziby Beneficjenta Gwarancji. </w:t>
      </w:r>
    </w:p>
    <w:p w:rsidR="007D392D" w:rsidRPr="00195082" w:rsidRDefault="007D392D" w:rsidP="007D392D">
      <w:pPr>
        <w:numPr>
          <w:ilvl w:val="0"/>
          <w:numId w:val="2"/>
        </w:numPr>
        <w:spacing w:after="0" w:line="360" w:lineRule="auto"/>
        <w:ind w:left="390" w:right="54" w:hanging="338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Gwarancja powinna być zwrócona Gwarantowi po upływie terminu jej ważności. </w:t>
      </w:r>
    </w:p>
    <w:p w:rsidR="007D392D" w:rsidRPr="00195082" w:rsidRDefault="007D392D" w:rsidP="007D392D">
      <w:pPr>
        <w:spacing w:after="0" w:line="360" w:lineRule="auto"/>
        <w:ind w:left="55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Podpis i pieczęć Gwaranta………………….………………..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Nazwa Gwaranta:……………………………………..………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Adres:………………………………………..……..…..……..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Data:………………………………………….……..………… </w:t>
      </w:r>
    </w:p>
    <w:p w:rsidR="007D392D" w:rsidRPr="00195082" w:rsidRDefault="007D392D" w:rsidP="007D392D">
      <w:pPr>
        <w:spacing w:after="0" w:line="360" w:lineRule="auto"/>
        <w:ind w:left="55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UWAGA!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t xml:space="preserve">Niezwłocznie po wyborze oferty należy przedłożyć gwarancję zabezpieczenia należytego wykonania umowy celem akceptacji. </w:t>
      </w:r>
    </w:p>
    <w:p w:rsidR="007D392D" w:rsidRPr="00195082" w:rsidRDefault="007D392D" w:rsidP="007D392D">
      <w:pPr>
        <w:spacing w:after="0" w:line="360" w:lineRule="auto"/>
        <w:ind w:left="52" w:right="54" w:firstLine="0"/>
        <w:jc w:val="left"/>
        <w:rPr>
          <w:rFonts w:asciiTheme="minorHAnsi" w:hAnsiTheme="minorHAnsi" w:cstheme="minorHAnsi"/>
          <w:sz w:val="24"/>
          <w:szCs w:val="24"/>
        </w:rPr>
      </w:pPr>
      <w:r w:rsidRPr="00195082">
        <w:rPr>
          <w:rFonts w:asciiTheme="minorHAnsi" w:hAnsiTheme="minorHAnsi" w:cstheme="minorHAnsi"/>
          <w:sz w:val="24"/>
          <w:szCs w:val="24"/>
        </w:rPr>
        <w:lastRenderedPageBreak/>
        <w:t xml:space="preserve">Dokonanie wypłaty zabezpieczonej kwoty nie może być uzależnione od spełnienia przez Zamawiającego jakichkolwiek dodatkowych warunków lub przedłożenia jakichkolwiek dokumentów (nie dotyczy oświadczenia, o którym mowa w pkt. 4 wzoru gwarancji). </w:t>
      </w:r>
    </w:p>
    <w:p w:rsidR="007D392D" w:rsidRPr="00195082" w:rsidRDefault="007D392D" w:rsidP="007D392D">
      <w:pPr>
        <w:tabs>
          <w:tab w:val="center" w:pos="3378"/>
          <w:tab w:val="center" w:pos="4043"/>
          <w:tab w:val="center" w:pos="6273"/>
        </w:tabs>
        <w:spacing w:after="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:rsidR="007D392D" w:rsidRPr="00195082" w:rsidRDefault="007D392D" w:rsidP="007D392D">
      <w:pPr>
        <w:rPr>
          <w:rFonts w:asciiTheme="minorHAnsi" w:hAnsiTheme="minorHAnsi" w:cstheme="minorHAnsi"/>
          <w:sz w:val="24"/>
          <w:szCs w:val="24"/>
        </w:rPr>
      </w:pPr>
    </w:p>
    <w:p w:rsidR="006457F1" w:rsidRDefault="006457F1"/>
    <w:sectPr w:rsidR="006457F1" w:rsidSect="00DE4C37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18" w:right="1418" w:bottom="1418" w:left="1418" w:header="708" w:footer="678" w:gutter="0"/>
      <w:pgNumType w:fmt="numberInDash"/>
      <w:cols w:space="708"/>
      <w:docGrid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47" w:rsidRDefault="008B0D47" w:rsidP="007D392D">
      <w:pPr>
        <w:spacing w:after="0" w:line="240" w:lineRule="auto"/>
      </w:pPr>
      <w:r>
        <w:separator/>
      </w:r>
    </w:p>
  </w:endnote>
  <w:endnote w:type="continuationSeparator" w:id="0">
    <w:p w:rsidR="008B0D47" w:rsidRDefault="008B0D47" w:rsidP="007D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C37" w:rsidRDefault="00793ED1">
    <w:pPr>
      <w:spacing w:after="0" w:line="259" w:lineRule="auto"/>
      <w:ind w:left="0" w:right="5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DE4C37" w:rsidRDefault="00793ED1">
    <w:pPr>
      <w:spacing w:after="0" w:line="259" w:lineRule="auto"/>
      <w:ind w:left="53" w:firstLine="0"/>
      <w:jc w:val="cen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587483"/>
      <w:docPartObj>
        <w:docPartGallery w:val="Page Numbers (Bottom of Page)"/>
        <w:docPartUnique/>
      </w:docPartObj>
    </w:sdtPr>
    <w:sdtEndPr/>
    <w:sdtContent>
      <w:p w:rsidR="00DE4C37" w:rsidRDefault="00793ED1" w:rsidP="00DE4C37">
        <w:pPr>
          <w:pStyle w:val="Stopka"/>
          <w:tabs>
            <w:tab w:val="left" w:pos="7605"/>
            <w:tab w:val="right" w:pos="940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712F2">
          <w:rPr>
            <w:noProof/>
          </w:rPr>
          <w:t>- 3 -</w:t>
        </w:r>
        <w:r>
          <w:fldChar w:fldCharType="end"/>
        </w:r>
      </w:p>
    </w:sdtContent>
  </w:sdt>
  <w:p w:rsidR="00DE4C37" w:rsidRPr="00914C82" w:rsidRDefault="008B0D47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C37" w:rsidRDefault="00793ED1">
    <w:pPr>
      <w:spacing w:after="0" w:line="259" w:lineRule="auto"/>
      <w:ind w:left="0" w:right="5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DE4C37" w:rsidRDefault="00793ED1">
    <w:pPr>
      <w:spacing w:after="0" w:line="259" w:lineRule="auto"/>
      <w:ind w:left="53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47" w:rsidRDefault="008B0D47" w:rsidP="007D392D">
      <w:pPr>
        <w:spacing w:after="0" w:line="240" w:lineRule="auto"/>
      </w:pPr>
      <w:r>
        <w:separator/>
      </w:r>
    </w:p>
  </w:footnote>
  <w:footnote w:type="continuationSeparator" w:id="0">
    <w:p w:rsidR="008B0D47" w:rsidRDefault="008B0D47" w:rsidP="007D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C37" w:rsidRPr="002C6624" w:rsidRDefault="007D392D">
    <w:pPr>
      <w:pStyle w:val="Nagwek"/>
      <w:rPr>
        <w:rFonts w:asciiTheme="minorHAnsi" w:hAnsiTheme="minorHAnsi" w:cstheme="minorHAnsi"/>
        <w:b/>
        <w:bCs/>
        <w:sz w:val="24"/>
        <w:szCs w:val="24"/>
      </w:rPr>
    </w:pPr>
    <w:r>
      <w:rPr>
        <w:rFonts w:asciiTheme="minorHAnsi" w:hAnsiTheme="minorHAnsi" w:cstheme="minorHAnsi"/>
        <w:b/>
        <w:bCs/>
        <w:sz w:val="24"/>
        <w:szCs w:val="24"/>
      </w:rPr>
      <w:t xml:space="preserve">Załącznik do SWZ </w:t>
    </w:r>
    <w:r w:rsidR="00793ED1" w:rsidRPr="002C6624">
      <w:rPr>
        <w:rFonts w:asciiTheme="minorHAnsi" w:hAnsiTheme="minorHAnsi" w:cstheme="minorHAnsi"/>
        <w:b/>
        <w:bCs/>
        <w:sz w:val="24"/>
        <w:szCs w:val="24"/>
      </w:rPr>
      <w:t>– ZP.271.</w:t>
    </w:r>
    <w:r w:rsidR="00C712F2">
      <w:rPr>
        <w:rFonts w:asciiTheme="minorHAnsi" w:hAnsiTheme="minorHAnsi" w:cstheme="minorHAnsi"/>
        <w:b/>
        <w:bCs/>
        <w:sz w:val="24"/>
        <w:szCs w:val="24"/>
      </w:rPr>
      <w:t>18</w:t>
    </w:r>
    <w:r w:rsidR="00793ED1" w:rsidRPr="002C6624">
      <w:rPr>
        <w:rFonts w:asciiTheme="minorHAnsi" w:hAnsiTheme="minorHAnsi" w:cstheme="minorHAnsi"/>
        <w:b/>
        <w:bCs/>
        <w:sz w:val="24"/>
        <w:szCs w:val="24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C4C37"/>
    <w:multiLevelType w:val="hybridMultilevel"/>
    <w:tmpl w:val="2A28B1C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>
    <w:nsid w:val="61634D83"/>
    <w:multiLevelType w:val="hybridMultilevel"/>
    <w:tmpl w:val="DAE05128"/>
    <w:lvl w:ilvl="0" w:tplc="24BEDFEE">
      <w:start w:val="1"/>
      <w:numFmt w:val="decimal"/>
      <w:lvlText w:val="%1."/>
      <w:lvlJc w:val="left"/>
      <w:pPr>
        <w:ind w:left="38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52447A4">
      <w:start w:val="1"/>
      <w:numFmt w:val="decimal"/>
      <w:lvlText w:val="%2)"/>
      <w:lvlJc w:val="left"/>
      <w:pPr>
        <w:ind w:left="98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020C4E0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26AE70C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46CFF98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A8EEFCE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2F05B10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BBC9AD4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1BEC9D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F107AB0"/>
    <w:multiLevelType w:val="hybridMultilevel"/>
    <w:tmpl w:val="128CC690"/>
    <w:lvl w:ilvl="0" w:tplc="65DC2BE4">
      <w:start w:val="3"/>
      <w:numFmt w:val="decimal"/>
      <w:lvlText w:val="%1."/>
      <w:lvlJc w:val="left"/>
      <w:pPr>
        <w:ind w:left="39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D1067B4">
      <w:start w:val="1"/>
      <w:numFmt w:val="lowerLetter"/>
      <w:lvlText w:val="%2)"/>
      <w:lvlJc w:val="left"/>
      <w:pPr>
        <w:ind w:left="98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9960BEE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4C4DE06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9EE8DA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5E979C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694EA1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4EC8956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E06301E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2D"/>
    <w:rsid w:val="00346007"/>
    <w:rsid w:val="006457F1"/>
    <w:rsid w:val="00793ED1"/>
    <w:rsid w:val="007D392D"/>
    <w:rsid w:val="008B0D47"/>
    <w:rsid w:val="00C712F2"/>
    <w:rsid w:val="00C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7D392D"/>
    <w:pPr>
      <w:spacing w:after="49" w:line="249" w:lineRule="auto"/>
      <w:ind w:left="384" w:hanging="329"/>
      <w:jc w:val="both"/>
    </w:pPr>
    <w:rPr>
      <w:rFonts w:ascii="Times New Roman" w:eastAsia="Times New Roman" w:hAnsi="Times New Roman"/>
      <w:color w:val="000000"/>
      <w:sz w:val="23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Normalny"/>
    <w:link w:val="AkapitzlistZnak"/>
    <w:uiPriority w:val="34"/>
    <w:qFormat/>
    <w:rsid w:val="0034600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7D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92D"/>
    <w:rPr>
      <w:rFonts w:ascii="Times New Roman" w:eastAsia="Times New Roman" w:hAnsi="Times New Roman"/>
      <w:color w:val="000000"/>
      <w:sz w:val="23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92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92D"/>
    <w:rPr>
      <w:rFonts w:asciiTheme="minorHAnsi" w:hAnsiTheme="minorHAnsi" w:cstheme="minorBidi"/>
      <w:sz w:val="21"/>
      <w:szCs w:val="21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rsid w:val="007D392D"/>
    <w:rPr>
      <w:rFonts w:ascii="Times New Roman" w:eastAsia="MS Mincho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7D392D"/>
    <w:pPr>
      <w:spacing w:after="49" w:line="249" w:lineRule="auto"/>
      <w:ind w:left="384" w:hanging="329"/>
      <w:jc w:val="both"/>
    </w:pPr>
    <w:rPr>
      <w:rFonts w:ascii="Times New Roman" w:eastAsia="Times New Roman" w:hAnsi="Times New Roman"/>
      <w:color w:val="000000"/>
      <w:sz w:val="23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Normalny"/>
    <w:link w:val="AkapitzlistZnak"/>
    <w:uiPriority w:val="34"/>
    <w:qFormat/>
    <w:rsid w:val="0034600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7D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92D"/>
    <w:rPr>
      <w:rFonts w:ascii="Times New Roman" w:eastAsia="Times New Roman" w:hAnsi="Times New Roman"/>
      <w:color w:val="000000"/>
      <w:sz w:val="23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92D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92D"/>
    <w:rPr>
      <w:rFonts w:asciiTheme="minorHAnsi" w:hAnsiTheme="minorHAnsi" w:cstheme="minorBidi"/>
      <w:sz w:val="21"/>
      <w:szCs w:val="21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rsid w:val="007D392D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KOBUS.A</cp:lastModifiedBy>
  <cp:revision>2</cp:revision>
  <dcterms:created xsi:type="dcterms:W3CDTF">2022-09-13T12:18:00Z</dcterms:created>
  <dcterms:modified xsi:type="dcterms:W3CDTF">2022-09-27T12:02:00Z</dcterms:modified>
</cp:coreProperties>
</file>