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57B167F1" w:rsidR="00CF507D" w:rsidRPr="00942458" w:rsidRDefault="000E7CD3" w:rsidP="00942458">
      <w:pPr>
        <w:jc w:val="right"/>
        <w:rPr>
          <w:rFonts w:asciiTheme="minorHAnsi" w:hAnsiTheme="minorHAnsi" w:cstheme="minorHAnsi"/>
          <w:i/>
        </w:rPr>
      </w:pPr>
      <w:r w:rsidRPr="00942458">
        <w:rPr>
          <w:rFonts w:asciiTheme="minorHAnsi" w:hAnsiTheme="minorHAnsi" w:cstheme="minorHAnsi"/>
        </w:rPr>
        <w:t>Ł</w:t>
      </w:r>
      <w:r w:rsidR="00CF507D" w:rsidRPr="00942458">
        <w:rPr>
          <w:rFonts w:asciiTheme="minorHAnsi" w:hAnsiTheme="minorHAnsi" w:cstheme="minorHAnsi"/>
        </w:rPr>
        <w:t xml:space="preserve">ódź dnia </w:t>
      </w:r>
      <w:r w:rsidR="009F4E34">
        <w:rPr>
          <w:rFonts w:asciiTheme="minorHAnsi" w:hAnsiTheme="minorHAnsi" w:cstheme="minorHAnsi"/>
        </w:rPr>
        <w:t>22</w:t>
      </w:r>
      <w:r w:rsidR="001B3223">
        <w:rPr>
          <w:rFonts w:asciiTheme="minorHAnsi" w:hAnsiTheme="minorHAnsi" w:cstheme="minorHAnsi"/>
        </w:rPr>
        <w:t>.</w:t>
      </w:r>
      <w:r w:rsidR="00EF38FC" w:rsidRPr="00942458">
        <w:rPr>
          <w:rFonts w:asciiTheme="minorHAnsi" w:hAnsiTheme="minorHAnsi" w:cstheme="minorHAnsi"/>
        </w:rPr>
        <w:t>0</w:t>
      </w:r>
      <w:r w:rsidR="004D6B06">
        <w:rPr>
          <w:rFonts w:asciiTheme="minorHAnsi" w:hAnsiTheme="minorHAnsi" w:cstheme="minorHAnsi"/>
        </w:rPr>
        <w:t>3</w:t>
      </w:r>
      <w:r w:rsidR="00CF507D" w:rsidRPr="00942458">
        <w:rPr>
          <w:rFonts w:asciiTheme="minorHAnsi" w:hAnsiTheme="minorHAnsi" w:cstheme="minorHAnsi"/>
        </w:rPr>
        <w:t>.202</w:t>
      </w:r>
      <w:r w:rsidR="00DF76A9" w:rsidRPr="00942458">
        <w:rPr>
          <w:rFonts w:asciiTheme="minorHAnsi" w:hAnsiTheme="minorHAnsi" w:cstheme="minorHAnsi"/>
        </w:rPr>
        <w:t>4</w:t>
      </w:r>
      <w:r w:rsidR="00CF507D" w:rsidRPr="00942458">
        <w:rPr>
          <w:rFonts w:asciiTheme="minorHAnsi" w:hAnsiTheme="minorHAnsi" w:cstheme="minorHAnsi"/>
        </w:rPr>
        <w:t xml:space="preserve"> r. </w:t>
      </w:r>
    </w:p>
    <w:p w14:paraId="60A80FF4" w14:textId="77777777" w:rsidR="00CF507D" w:rsidRPr="00942458" w:rsidRDefault="00CF507D" w:rsidP="00942458">
      <w:pPr>
        <w:jc w:val="right"/>
        <w:rPr>
          <w:rFonts w:asciiTheme="minorHAnsi" w:hAnsiTheme="minorHAnsi" w:cstheme="minorHAnsi"/>
        </w:rPr>
      </w:pPr>
    </w:p>
    <w:p w14:paraId="7EF16E82" w14:textId="77777777" w:rsidR="00CF507D" w:rsidRPr="00942458" w:rsidRDefault="00CF507D" w:rsidP="00942458">
      <w:pPr>
        <w:jc w:val="right"/>
        <w:rPr>
          <w:rFonts w:asciiTheme="minorHAnsi" w:hAnsiTheme="minorHAnsi" w:cstheme="minorHAnsi"/>
          <w:b/>
          <w:u w:val="single"/>
        </w:rPr>
      </w:pP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  <w:u w:val="single"/>
        </w:rPr>
        <w:t xml:space="preserve">WSZYSCY WYKONAWCY </w:t>
      </w:r>
    </w:p>
    <w:p w14:paraId="0243226D" w14:textId="77777777" w:rsidR="00DA5B42" w:rsidRPr="00942458" w:rsidRDefault="00DA5B42" w:rsidP="00942458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57444CE" w14:textId="6605DC73" w:rsidR="00066988" w:rsidRPr="00942458" w:rsidRDefault="00066988" w:rsidP="00FA411A">
      <w:pPr>
        <w:pStyle w:val="Tekstpodstawowy"/>
        <w:jc w:val="left"/>
        <w:rPr>
          <w:rFonts w:asciiTheme="minorHAnsi" w:hAnsiTheme="minorHAnsi" w:cstheme="minorHAnsi"/>
          <w:b/>
          <w:bCs/>
          <w:i/>
        </w:rPr>
      </w:pPr>
      <w:r w:rsidRPr="00942458">
        <w:rPr>
          <w:rFonts w:asciiTheme="minorHAnsi" w:hAnsiTheme="minorHAnsi" w:cstheme="minorHAnsi"/>
          <w:b/>
          <w:bCs/>
          <w:i/>
        </w:rPr>
        <w:t>Dotyczy: postępowania prowadzonego w trybie przetargu nieograniczonego o wartości powyżej 143 000 euro pn. „</w:t>
      </w:r>
      <w:r w:rsidR="004D6B06" w:rsidRPr="004D6B06">
        <w:rPr>
          <w:rFonts w:asciiTheme="minorHAnsi" w:hAnsiTheme="minorHAnsi" w:cstheme="minorHAnsi"/>
          <w:b/>
          <w:bCs/>
          <w:i/>
          <w:iCs/>
        </w:rPr>
        <w:t>Dostawa aparatu do znieczuleń z monitorem dla Centralnego Szpitala Klinicznego Uniwersytetu Medycznego w Łodzi</w:t>
      </w:r>
      <w:r w:rsidR="004D6B06">
        <w:rPr>
          <w:rFonts w:asciiTheme="minorHAnsi" w:hAnsiTheme="minorHAnsi" w:cstheme="minorHAnsi"/>
          <w:b/>
          <w:bCs/>
          <w:i/>
        </w:rPr>
        <w:t>”. Znak Sprawy ZP/44</w:t>
      </w:r>
      <w:r w:rsidRPr="00942458">
        <w:rPr>
          <w:rFonts w:asciiTheme="minorHAnsi" w:hAnsiTheme="minorHAnsi" w:cstheme="minorHAnsi"/>
          <w:b/>
          <w:bCs/>
          <w:i/>
        </w:rPr>
        <w:t xml:space="preserve">/2024 </w:t>
      </w:r>
    </w:p>
    <w:p w14:paraId="146AE707" w14:textId="5AC7B7FD" w:rsidR="00DA5B42" w:rsidRPr="00942458" w:rsidRDefault="00DA5B42" w:rsidP="00942458">
      <w:pPr>
        <w:pStyle w:val="Tekstpodstawowy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9F9475" w14:textId="39DBA129" w:rsidR="006A0D57" w:rsidRPr="001870D2" w:rsidRDefault="006A0D5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Zgodnie z art. 135 ust. 2 ustawy z dnia 11 września 2019 r. – Prawo zamó</w:t>
      </w:r>
      <w:r w:rsidR="00B86754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wień publicznych (Dz.U. poz. 202</w:t>
      </w:r>
      <w:r w:rsidR="00C3451B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3</w:t>
      </w:r>
      <w:r w:rsidR="00B86754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r. poz. 1</w:t>
      </w:r>
      <w:r w:rsidR="00C3451B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605</w:t>
      </w:r>
      <w:r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1043955F" w:rsidR="00515638" w:rsidRPr="00BA181E" w:rsidRDefault="00515638" w:rsidP="00942458">
      <w:pPr>
        <w:ind w:firstLine="708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7DA3487D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b/>
          <w:bCs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b/>
          <w:bCs/>
          <w:kern w:val="8"/>
          <w:sz w:val="22"/>
          <w:szCs w:val="22"/>
          <w:lang w:eastAsia="en-US"/>
        </w:rPr>
        <w:t xml:space="preserve">Dotyczy załącznika nr 2: Parametry techniczne: </w:t>
      </w:r>
    </w:p>
    <w:p w14:paraId="7C20E901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1597C679" w14:textId="5A45B06C" w:rsidR="004D6B06" w:rsidRDefault="004D6B06" w:rsidP="004D6B06">
      <w:pPr>
        <w:numPr>
          <w:ilvl w:val="0"/>
          <w:numId w:val="46"/>
        </w:num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Pkt 87 Czy Zamawiający dopuści sterowanie poprzez ekran dotykowy, bez pokrętła?</w:t>
      </w:r>
    </w:p>
    <w:p w14:paraId="537B2712" w14:textId="77777777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1C654747" w14:textId="3150F671" w:rsidR="00414107" w:rsidRP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 w:rsidRPr="00414107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 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Zamawiający dopuszcza, pozostałe parametry bez zmian.</w:t>
      </w:r>
    </w:p>
    <w:p w14:paraId="7AA5D437" w14:textId="7AE7649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2. Uprzejmie prosimy o doprecyzowanie:</w:t>
      </w:r>
    </w:p>
    <w:p w14:paraId="46CB2E07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1) Jakiego typu wtyków gazowych tlenu, podtlenku azotu i powietrza: AGA, DIN II (</w:t>
      </w:r>
      <w:proofErr w:type="spellStart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Draeger</w:t>
      </w:r>
      <w:proofErr w:type="spellEnd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), inny niewymieniony będzie wymagał Zamawiający?</w:t>
      </w:r>
    </w:p>
    <w:p w14:paraId="545AD5C2" w14:textId="77777777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5B27DD00" w14:textId="3BDB8DCD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 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Wtyk AGA.</w:t>
      </w:r>
    </w:p>
    <w:p w14:paraId="534D3E85" w14:textId="77777777" w:rsidR="00414107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7BB199AE" w14:textId="3C819C12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2) Jaki rodzaj odciągu gazów </w:t>
      </w:r>
      <w:proofErr w:type="spellStart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poanestetycznych</w:t>
      </w:r>
      <w:proofErr w:type="spellEnd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 posiada Zamawiający na stanowisku, na którym ma zostać zamontowany aparat do znieczulenia:</w:t>
      </w:r>
    </w:p>
    <w:p w14:paraId="6761B1ED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• bierny odciąg lub brak instalacji odciągu,</w:t>
      </w:r>
    </w:p>
    <w:p w14:paraId="29F3CBE8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• czynny odciąg o dużym przepływie instalacji odciągu zgodny z normą PN-EN ISO 7396-2,</w:t>
      </w:r>
    </w:p>
    <w:p w14:paraId="08E251F6" w14:textId="121E22B9" w:rsid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• czynny odciąg o małym przepływie instalacji odciągu?</w:t>
      </w:r>
    </w:p>
    <w:p w14:paraId="44A55665" w14:textId="77777777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152A27CB" w14:textId="25FBDC22" w:rsidR="00414107" w:rsidRPr="00D4743A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D4743A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Odpowiedź:  </w:t>
      </w:r>
      <w:r w:rsidR="00D4743A" w:rsidRPr="00D4743A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B</w:t>
      </w:r>
      <w:r w:rsidR="00D4743A" w:rsidRPr="00D4743A">
        <w:rPr>
          <w:rFonts w:ascii="GE Inspira" w:eastAsia="Times" w:hAnsi="GE Inspira" w:cs="Times New Roman"/>
          <w:b/>
          <w:color w:val="FF0000"/>
          <w:kern w:val="8"/>
          <w:sz w:val="22"/>
          <w:szCs w:val="22"/>
          <w:lang w:eastAsia="en-US"/>
        </w:rPr>
        <w:t>ierny odciąg lub brak instalacji odciągu</w:t>
      </w:r>
      <w:r w:rsidR="00D4743A" w:rsidRPr="00D4743A">
        <w:rPr>
          <w:rFonts w:ascii="GE Inspira" w:eastAsia="Times" w:hAnsi="GE Inspira" w:cs="Times New Roman"/>
          <w:b/>
          <w:color w:val="FF0000"/>
          <w:kern w:val="8"/>
          <w:sz w:val="22"/>
          <w:szCs w:val="22"/>
          <w:lang w:eastAsia="en-US"/>
        </w:rPr>
        <w:t>.</w:t>
      </w:r>
    </w:p>
    <w:p w14:paraId="2926CC14" w14:textId="77777777" w:rsidR="00414107" w:rsidRPr="004D6B06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6D6EF333" w14:textId="73BE352C" w:rsid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3) Jakiego typu wtyku odciągu gazów </w:t>
      </w:r>
      <w:proofErr w:type="spellStart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poanestetycznych</w:t>
      </w:r>
      <w:proofErr w:type="spellEnd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: AGSS AGA , AGSS DIN II ( </w:t>
      </w:r>
      <w:proofErr w:type="spellStart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Draeger</w:t>
      </w:r>
      <w:proofErr w:type="spellEnd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), inny niewymieniony, będzie wymagał Zamawiający?</w:t>
      </w:r>
    </w:p>
    <w:p w14:paraId="6D475C86" w14:textId="77777777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76423C93" w14:textId="6D967A2D" w:rsidR="00414107" w:rsidRDefault="00414107" w:rsidP="0041410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 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AGA.</w:t>
      </w:r>
    </w:p>
    <w:p w14:paraId="630AC10F" w14:textId="77777777" w:rsidR="00414107" w:rsidRPr="004D6B06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5474EB81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4) Jakiego typu przetworników krwawego ciśnienia: Edwards, BD, Abbott, Utah, </w:t>
      </w:r>
      <w:proofErr w:type="spellStart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B.Braun</w:t>
      </w:r>
      <w:proofErr w:type="spellEnd"/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>, inne niewymienione, będzie wymagał Zamawiający?</w:t>
      </w:r>
    </w:p>
    <w:p w14:paraId="679E7942" w14:textId="0CA2FDDE" w:rsidR="004D6B06" w:rsidRDefault="004D6B06" w:rsidP="004D6B06">
      <w:pPr>
        <w:autoSpaceDE w:val="0"/>
        <w:autoSpaceDN w:val="0"/>
        <w:adjustRightInd w:val="0"/>
        <w:spacing w:line="360" w:lineRule="auto"/>
        <w:rPr>
          <w:rFonts w:ascii="Calibri" w:eastAsia="Times" w:hAnsi="Calibri" w:cs="Calibri"/>
          <w:b/>
          <w:bCs/>
          <w:kern w:val="8"/>
          <w:sz w:val="22"/>
          <w:szCs w:val="22"/>
          <w:lang w:eastAsia="en-US"/>
        </w:rPr>
      </w:pPr>
    </w:p>
    <w:p w14:paraId="63F1D67C" w14:textId="09756870" w:rsidR="00414107" w:rsidRDefault="00414107" w:rsidP="004D6B0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BD.</w:t>
      </w:r>
    </w:p>
    <w:p w14:paraId="4DB48F16" w14:textId="77777777" w:rsidR="009F4E34" w:rsidRDefault="009F4E34" w:rsidP="004D6B06">
      <w:pPr>
        <w:autoSpaceDE w:val="0"/>
        <w:autoSpaceDN w:val="0"/>
        <w:adjustRightInd w:val="0"/>
        <w:spacing w:line="360" w:lineRule="auto"/>
        <w:rPr>
          <w:rFonts w:ascii="Calibri" w:eastAsia="Times" w:hAnsi="Calibri" w:cs="Calibri"/>
          <w:b/>
          <w:bCs/>
          <w:kern w:val="8"/>
          <w:sz w:val="22"/>
          <w:szCs w:val="22"/>
          <w:lang w:eastAsia="en-US"/>
        </w:rPr>
      </w:pPr>
    </w:p>
    <w:p w14:paraId="459EBC68" w14:textId="7717235D" w:rsidR="004D6B06" w:rsidRPr="004D6B06" w:rsidRDefault="004D6B06" w:rsidP="004D6B06">
      <w:pPr>
        <w:autoSpaceDE w:val="0"/>
        <w:autoSpaceDN w:val="0"/>
        <w:adjustRightInd w:val="0"/>
        <w:spacing w:line="360" w:lineRule="auto"/>
        <w:rPr>
          <w:rFonts w:ascii="Calibri" w:eastAsia="Times" w:hAnsi="Calibri" w:cs="Calibri"/>
          <w:b/>
          <w:bCs/>
          <w:kern w:val="8"/>
          <w:sz w:val="22"/>
          <w:szCs w:val="22"/>
          <w:lang w:eastAsia="en-US"/>
        </w:rPr>
      </w:pPr>
      <w:r w:rsidRPr="004D6B06">
        <w:rPr>
          <w:rFonts w:ascii="Calibri" w:eastAsia="Times" w:hAnsi="Calibri" w:cs="Calibri"/>
          <w:b/>
          <w:bCs/>
          <w:kern w:val="8"/>
          <w:sz w:val="22"/>
          <w:szCs w:val="22"/>
          <w:lang w:eastAsia="en-US"/>
        </w:rPr>
        <w:t xml:space="preserve">III. Informacje dodatkowe – warunki gwarancji i serwisu </w:t>
      </w:r>
    </w:p>
    <w:p w14:paraId="75AEBD0A" w14:textId="77777777" w:rsidR="004D6B06" w:rsidRPr="004D6B06" w:rsidRDefault="004D6B06" w:rsidP="004D6B06">
      <w:pPr>
        <w:spacing w:line="280" w:lineRule="exact"/>
        <w:ind w:left="360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616D5688" w14:textId="77777777" w:rsidR="00D4743A" w:rsidRDefault="004D6B06" w:rsidP="004D6B06">
      <w:pPr>
        <w:numPr>
          <w:ilvl w:val="0"/>
          <w:numId w:val="47"/>
        </w:numPr>
        <w:spacing w:line="280" w:lineRule="exact"/>
        <w:rPr>
          <w:rFonts w:ascii="GE Inspira" w:eastAsia="Times" w:hAnsi="GE Inspira" w:cs="Times New Roman"/>
          <w:kern w:val="8"/>
          <w:sz w:val="20"/>
          <w:szCs w:val="20"/>
          <w:lang w:eastAsia="en-US"/>
        </w:rPr>
      </w:pPr>
      <w:r w:rsidRPr="004D6B06">
        <w:rPr>
          <w:rFonts w:ascii="GE Inspira" w:eastAsia="Times" w:hAnsi="GE Inspira" w:cs="Times New Roman"/>
          <w:b/>
          <w:bCs/>
          <w:kern w:val="8"/>
          <w:sz w:val="20"/>
          <w:szCs w:val="20"/>
          <w:lang w:eastAsia="en-US"/>
        </w:rPr>
        <w:t>Pkt 2:</w:t>
      </w:r>
      <w:r w:rsidRPr="004D6B06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 xml:space="preserve"> Prosimy o modyfikację punktu, zgodnie z opisanymi w SWZ terminami podjęcia naprawy w następujący sposób: Czas podjęcia naprawy przez serwis (min. 12 - max. 48H w dni robocze od momentu zgłoszenia) kryterium oceny</w:t>
      </w:r>
      <w:r w:rsidR="00D4743A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>.</w:t>
      </w:r>
    </w:p>
    <w:p w14:paraId="4B9731FA" w14:textId="746F0059" w:rsidR="004D6B06" w:rsidRPr="004D6B06" w:rsidRDefault="004D6B06" w:rsidP="00D4743A">
      <w:pPr>
        <w:spacing w:line="280" w:lineRule="exact"/>
        <w:ind w:left="1080"/>
        <w:rPr>
          <w:rFonts w:ascii="GE Inspira" w:eastAsia="Times" w:hAnsi="GE Inspira" w:cs="Times New Roman"/>
          <w:kern w:val="8"/>
          <w:sz w:val="20"/>
          <w:szCs w:val="20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 xml:space="preserve"> </w:t>
      </w:r>
    </w:p>
    <w:p w14:paraId="6D34C6B4" w14:textId="68B4EC98" w:rsidR="00D4743A" w:rsidRDefault="00414107" w:rsidP="00D4743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 w:rsidRPr="00414107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Odpowiedź: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 Zamawiający wyraża zgodę na dodanie zapisu w dni robocze.</w:t>
      </w:r>
      <w:r w:rsidR="00247660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 Jest on zgodny z kryterium oceny. </w:t>
      </w:r>
    </w:p>
    <w:p w14:paraId="02651BB7" w14:textId="09F0929A" w:rsidR="004D6B06" w:rsidRPr="004D6B06" w:rsidRDefault="00D4743A" w:rsidP="00D4743A">
      <w:pPr>
        <w:autoSpaceDE w:val="0"/>
        <w:autoSpaceDN w:val="0"/>
        <w:adjustRightInd w:val="0"/>
        <w:spacing w:line="360" w:lineRule="auto"/>
        <w:rPr>
          <w:rFonts w:ascii="GE Inspira" w:eastAsia="Times" w:hAnsi="GE Inspira" w:cs="Times New Roman"/>
          <w:kern w:val="8"/>
          <w:sz w:val="20"/>
          <w:szCs w:val="20"/>
          <w:highlight w:val="yellow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 </w:t>
      </w:r>
    </w:p>
    <w:p w14:paraId="7BE4F16D" w14:textId="5683BFEB" w:rsidR="004D6B06" w:rsidRDefault="004D6B06" w:rsidP="004D6B06">
      <w:pPr>
        <w:numPr>
          <w:ilvl w:val="0"/>
          <w:numId w:val="47"/>
        </w:numPr>
        <w:shd w:val="clear" w:color="auto" w:fill="FFFFFF"/>
        <w:tabs>
          <w:tab w:val="left" w:pos="-2127"/>
        </w:tabs>
        <w:suppressAutoHyphens/>
        <w:spacing w:line="360" w:lineRule="auto"/>
        <w:jc w:val="both"/>
        <w:rPr>
          <w:rFonts w:ascii="Calibri" w:eastAsia="Times" w:hAnsi="Calibri" w:cs="Calibri"/>
          <w:color w:val="000000"/>
          <w:sz w:val="20"/>
          <w:szCs w:val="20"/>
          <w:lang w:eastAsia="en-US"/>
        </w:rPr>
      </w:pPr>
      <w:r w:rsidRPr="004D6B06">
        <w:rPr>
          <w:rFonts w:ascii="GE Inspira" w:eastAsia="Times" w:hAnsi="GE Inspira" w:cs="Times New Roman"/>
          <w:b/>
          <w:bCs/>
          <w:kern w:val="8"/>
          <w:sz w:val="20"/>
          <w:szCs w:val="20"/>
          <w:lang w:eastAsia="en-US"/>
        </w:rPr>
        <w:t>Pkt 3</w:t>
      </w:r>
      <w:r w:rsidRPr="004D6B06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 xml:space="preserve">: </w:t>
      </w:r>
      <w:bookmarkStart w:id="0" w:name="OLE_LINK9"/>
      <w:r w:rsidRPr="004D6B06">
        <w:rPr>
          <w:rFonts w:ascii="Calibri" w:eastAsia="Times" w:hAnsi="Calibri" w:cs="Calibri"/>
          <w:color w:val="000000"/>
          <w:sz w:val="20"/>
          <w:szCs w:val="20"/>
          <w:lang w:eastAsia="en-US"/>
        </w:rPr>
        <w:t>Ze względu na fakt, że technologia wytwarzania oferowanego sprzętu ulega szybkim zmianom i cykle produkcyjne podzespołów są stosunkowo krótkie w celu zastąpienia ich nowymi technologicznie odpowiednikami, zwracamy się z prośbą o skrócenie terminu dostępności części zamiennych do 7 lat.</w:t>
      </w:r>
      <w:bookmarkEnd w:id="0"/>
    </w:p>
    <w:p w14:paraId="69CB0DBF" w14:textId="77777777" w:rsidR="00D4743A" w:rsidRDefault="00D4743A" w:rsidP="00D4743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 w:rsidRP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Odpowiedź: Zamawiający wyraża zgodę na</w:t>
      </w: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 termin do 7 lat. </w:t>
      </w:r>
    </w:p>
    <w:p w14:paraId="190EDA6A" w14:textId="77777777" w:rsidR="004D6B06" w:rsidRPr="004D6B06" w:rsidRDefault="004D6B06" w:rsidP="004D6B06">
      <w:pPr>
        <w:numPr>
          <w:ilvl w:val="0"/>
          <w:numId w:val="47"/>
        </w:num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 xml:space="preserve">pkt 7 </w:t>
      </w:r>
      <w:r w:rsidRPr="004D6B06">
        <w:rPr>
          <w:rFonts w:ascii="GE Inspira" w:eastAsia="Times" w:hAnsi="GE Inspira" w:cs="Calibri"/>
          <w:kern w:val="8"/>
          <w:sz w:val="22"/>
          <w:szCs w:val="22"/>
          <w:lang w:eastAsia="en-US"/>
        </w:rPr>
        <w:t xml:space="preserve">Zamawiający zastrzegł obowiązek wymiany sprzętu na nowy po więcej niż 3- krotnej naprawie.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Nie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każda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stwierdzona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wada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/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usterka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(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zwłaszcza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drobna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,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mało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istotna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) w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urządzeniu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wymaga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całkowitej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wymiany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urządzenia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.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Standardowo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, w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celu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usunięcia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usterki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wystarczająca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pozostaje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naprawa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lub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wymiana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danej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części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lub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elementu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.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Sposób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usuwania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wad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nie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powinien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być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zależny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od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wyłącznej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,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jednostronnej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decyzji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Zamawiającego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, a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dobór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odpowiedniej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metody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powinien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należeć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co do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zasady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 do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>Wykonawcy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val="en-US" w:eastAsia="en-US"/>
        </w:rPr>
        <w:t xml:space="preserve">. </w:t>
      </w:r>
      <w:r w:rsidRPr="004D6B06">
        <w:rPr>
          <w:rFonts w:ascii="GE Inspira" w:eastAsia="Times" w:hAnsi="GE Inspira" w:cs="Calibri"/>
          <w:kern w:val="8"/>
          <w:sz w:val="22"/>
          <w:szCs w:val="22"/>
          <w:lang w:eastAsia="en-US"/>
        </w:rPr>
        <w:t xml:space="preserve">W celu przywrócenia równowagi kontraktowej stron i wyeliminowania ryzyka po stronie Wykonawcy ponoszenia nadmiarowych, nieuzasadnionych okolicznościami kosztów realizacji serwisu w ramach udzielonej gwarancji/rękojmi prosimy o poniższą zmianę (zgodną ze wzorem umowy: par. 8 ust. 4 </w:t>
      </w:r>
      <w:proofErr w:type="spellStart"/>
      <w:r w:rsidRPr="004D6B06">
        <w:rPr>
          <w:rFonts w:ascii="GE Inspira" w:eastAsia="Times" w:hAnsi="GE Inspira" w:cs="Calibri"/>
          <w:kern w:val="8"/>
          <w:sz w:val="22"/>
          <w:szCs w:val="22"/>
          <w:lang w:eastAsia="en-US"/>
        </w:rPr>
        <w:t>ppkt</w:t>
      </w:r>
      <w:proofErr w:type="spellEnd"/>
      <w:r w:rsidRPr="004D6B06">
        <w:rPr>
          <w:rFonts w:ascii="GE Inspira" w:eastAsia="Times" w:hAnsi="GE Inspira" w:cs="Calibri"/>
          <w:kern w:val="8"/>
          <w:sz w:val="22"/>
          <w:szCs w:val="22"/>
          <w:lang w:eastAsia="en-US"/>
        </w:rPr>
        <w:t xml:space="preserve"> g) </w:t>
      </w:r>
    </w:p>
    <w:p w14:paraId="69DDC9A1" w14:textId="77777777" w:rsidR="004D6B06" w:rsidRPr="004D6B06" w:rsidRDefault="004D6B06" w:rsidP="004D6B06">
      <w:pPr>
        <w:spacing w:line="280" w:lineRule="exact"/>
        <w:ind w:left="1080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0"/>
          <w:szCs w:val="20"/>
          <w:lang w:eastAsia="en-US"/>
        </w:rPr>
        <w:t xml:space="preserve">„Liczba napraw uprawniających do wymiany modułu / podzespołu / elementu na nowe (3 naprawy tego samego modułu / podzespołu / elementu)” </w:t>
      </w:r>
    </w:p>
    <w:p w14:paraId="70BA2502" w14:textId="77777777" w:rsidR="00414107" w:rsidRDefault="00414107" w:rsidP="004D6B06">
      <w:pPr>
        <w:spacing w:line="280" w:lineRule="exact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7C8D1D5F" w14:textId="0899B948" w:rsidR="004D6B06" w:rsidRPr="004D6B06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 w:rsidR="00D4743A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Zamawiający dokonuje zmiany na: …  </w:t>
      </w:r>
      <w:r w:rsidR="00D4743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wymiany modułu </w:t>
      </w:r>
      <w:r w:rsidR="00D4743A" w:rsidRPr="00D4743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/ podzespołu / elementu sprzętu</w:t>
      </w:r>
      <w:r w:rsidR="00D4743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…</w:t>
      </w:r>
    </w:p>
    <w:p w14:paraId="4C7FDCF5" w14:textId="77777777" w:rsidR="00414107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783B9BB9" w14:textId="77777777" w:rsidR="00414107" w:rsidRDefault="00414107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4CACB754" w14:textId="27656760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  <w:r w:rsidRPr="004D6B06">
        <w:rPr>
          <w:rFonts w:ascii="GE Inspira" w:eastAsia="Times" w:hAnsi="GE Inspira" w:cs="Times New Roman"/>
          <w:kern w:val="8"/>
          <w:sz w:val="22"/>
          <w:szCs w:val="22"/>
          <w:lang w:eastAsia="en-US"/>
        </w:rPr>
        <w:t xml:space="preserve">Pytania do wzoru umowy oraz formularz ofertowego: </w:t>
      </w:r>
    </w:p>
    <w:p w14:paraId="1901E80F" w14:textId="77777777" w:rsidR="004D6B06" w:rsidRPr="004D6B06" w:rsidRDefault="004D6B06" w:rsidP="004D6B06">
      <w:pPr>
        <w:spacing w:line="280" w:lineRule="exact"/>
        <w:rPr>
          <w:rFonts w:ascii="GE Inspira" w:eastAsia="Times" w:hAnsi="GE Inspira" w:cs="Times New Roman"/>
          <w:kern w:val="8"/>
          <w:sz w:val="22"/>
          <w:szCs w:val="22"/>
          <w:lang w:eastAsia="en-US"/>
        </w:rPr>
      </w:pPr>
    </w:p>
    <w:p w14:paraId="7930596B" w14:textId="77777777" w:rsidR="004D6B06" w:rsidRPr="004D6B06" w:rsidRDefault="004D6B06" w:rsidP="004D6B06">
      <w:pPr>
        <w:numPr>
          <w:ilvl w:val="0"/>
          <w:numId w:val="47"/>
        </w:numPr>
        <w:shd w:val="clear" w:color="auto" w:fill="FFFFFF"/>
        <w:tabs>
          <w:tab w:val="left" w:pos="-2127"/>
        </w:tabs>
        <w:suppressAutoHyphens/>
        <w:spacing w:line="360" w:lineRule="auto"/>
        <w:jc w:val="both"/>
        <w:rPr>
          <w:rFonts w:ascii="Calibri" w:eastAsia="Times" w:hAnsi="Calibri" w:cs="Calibri"/>
          <w:color w:val="000000"/>
          <w:kern w:val="8"/>
          <w:sz w:val="20"/>
          <w:szCs w:val="20"/>
          <w:lang w:eastAsia="en-US"/>
        </w:rPr>
      </w:pPr>
      <w:bookmarkStart w:id="1" w:name="OLE_LINK18"/>
      <w:r w:rsidRPr="004D6B06">
        <w:rPr>
          <w:rFonts w:ascii="Calibri" w:eastAsia="Times" w:hAnsi="Calibri" w:cs="Calibri"/>
          <w:b/>
          <w:kern w:val="8"/>
          <w:sz w:val="20"/>
          <w:szCs w:val="20"/>
          <w:lang w:eastAsia="en-US"/>
        </w:rPr>
        <w:t>Dotyczy wzoru umowy §</w:t>
      </w:r>
      <w:bookmarkEnd w:id="1"/>
      <w:r w:rsidRPr="004D6B06">
        <w:rPr>
          <w:rFonts w:ascii="Calibri" w:eastAsia="Times" w:hAnsi="Calibri" w:cs="Calibri"/>
          <w:b/>
          <w:kern w:val="8"/>
          <w:sz w:val="20"/>
          <w:szCs w:val="20"/>
          <w:lang w:eastAsia="en-US"/>
        </w:rPr>
        <w:t xml:space="preserve">7 ust. 6 oraz formularza ofertowego: </w:t>
      </w:r>
    </w:p>
    <w:p w14:paraId="4EE35322" w14:textId="77777777" w:rsidR="004D6B06" w:rsidRPr="004D6B06" w:rsidRDefault="004D6B06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B06">
        <w:rPr>
          <w:rFonts w:ascii="Calibri" w:eastAsia="Calibri" w:hAnsi="Calibri" w:cs="Calibri"/>
          <w:sz w:val="22"/>
          <w:szCs w:val="22"/>
          <w:lang w:eastAsia="en-US"/>
        </w:rPr>
        <w:t xml:space="preserve">Czy Zamawiający wyrazi zgodę, aby zapłata wynagrodzenia nastąpiła przelewem w terminie do 45 dni kalendarzowych? </w:t>
      </w:r>
    </w:p>
    <w:p w14:paraId="01F92389" w14:textId="77777777" w:rsidR="004D6B06" w:rsidRPr="004D6B06" w:rsidRDefault="004D6B06" w:rsidP="004D6B06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DD4ECA0" w14:textId="64ECC474" w:rsidR="004D6B06" w:rsidRPr="004D6B06" w:rsidRDefault="004D6B06" w:rsidP="004D6B0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Zamawiający dokona płatności w terminie do 60 dni, który jest terminem maksymalnym. </w:t>
      </w:r>
      <w:r w:rsidR="00414107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W zależności od warunków płatność może ulec przyspieszeniu. Jednakże zapis pozostaje bez zmian.  </w:t>
      </w:r>
    </w:p>
    <w:p w14:paraId="7C869642" w14:textId="77777777" w:rsidR="004D6B06" w:rsidRPr="004D6B06" w:rsidRDefault="004D6B06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color w:val="538135"/>
          <w:sz w:val="22"/>
          <w:szCs w:val="22"/>
          <w:lang w:eastAsia="en-US"/>
        </w:rPr>
      </w:pPr>
    </w:p>
    <w:p w14:paraId="629B27FE" w14:textId="77777777" w:rsidR="004D6B06" w:rsidRPr="004D6B06" w:rsidRDefault="004D6B06" w:rsidP="004D6B06">
      <w:pPr>
        <w:widowControl w:val="0"/>
        <w:numPr>
          <w:ilvl w:val="0"/>
          <w:numId w:val="47"/>
        </w:numPr>
        <w:autoSpaceDE w:val="0"/>
        <w:spacing w:line="360" w:lineRule="auto"/>
        <w:rPr>
          <w:rFonts w:ascii="Calibri" w:eastAsia="Times" w:hAnsi="Calibri" w:cs="Calibri"/>
          <w:b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b/>
          <w:kern w:val="8"/>
          <w:sz w:val="20"/>
          <w:szCs w:val="20"/>
          <w:lang w:eastAsia="en-US"/>
        </w:rPr>
        <w:t xml:space="preserve">Dotyczy wzoru umowy § 8 ust. 4 </w:t>
      </w:r>
      <w:proofErr w:type="spellStart"/>
      <w:r w:rsidRPr="004D6B06">
        <w:rPr>
          <w:rFonts w:ascii="Calibri" w:eastAsia="Times" w:hAnsi="Calibri" w:cs="Calibri"/>
          <w:b/>
          <w:kern w:val="8"/>
          <w:sz w:val="20"/>
          <w:szCs w:val="20"/>
          <w:lang w:eastAsia="en-US"/>
        </w:rPr>
        <w:t>ppkt</w:t>
      </w:r>
      <w:proofErr w:type="spellEnd"/>
      <w:r w:rsidRPr="004D6B06">
        <w:rPr>
          <w:rFonts w:ascii="Calibri" w:eastAsia="Times" w:hAnsi="Calibri" w:cs="Calibri"/>
          <w:b/>
          <w:kern w:val="8"/>
          <w:sz w:val="20"/>
          <w:szCs w:val="20"/>
          <w:lang w:eastAsia="en-US"/>
        </w:rPr>
        <w:t xml:space="preserve"> e) </w:t>
      </w:r>
    </w:p>
    <w:p w14:paraId="755A30C2" w14:textId="77777777" w:rsidR="004D6B06" w:rsidRPr="004D6B06" w:rsidRDefault="004D6B06" w:rsidP="004D6B06">
      <w:pPr>
        <w:spacing w:line="360" w:lineRule="auto"/>
        <w:jc w:val="both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bookmarkStart w:id="2" w:name="_Hlk60734403"/>
      <w:r w:rsidRPr="004D6B06">
        <w:rPr>
          <w:rFonts w:ascii="Calibri" w:eastAsia="Times" w:hAnsi="Calibri" w:cs="Calibri"/>
          <w:kern w:val="8"/>
          <w:sz w:val="20"/>
          <w:szCs w:val="20"/>
          <w:lang w:eastAsia="en-US"/>
        </w:rPr>
        <w:t xml:space="preserve">Z uwagi na specyfikę urządzeń medycznych, czynności serwisowe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</w:p>
    <w:p w14:paraId="200D7B7D" w14:textId="77777777" w:rsidR="004D6B06" w:rsidRPr="004D6B06" w:rsidRDefault="004D6B06" w:rsidP="004D6B06">
      <w:pPr>
        <w:spacing w:line="360" w:lineRule="auto"/>
        <w:jc w:val="both"/>
        <w:rPr>
          <w:rFonts w:ascii="Calibri" w:eastAsia="Times" w:hAnsi="Calibri" w:cs="Calibri"/>
          <w:i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i/>
          <w:kern w:val="8"/>
          <w:sz w:val="20"/>
          <w:szCs w:val="20"/>
          <w:lang w:eastAsia="en-US"/>
        </w:rPr>
        <w:t>„Każda naprawa gwarancyjna wydłużająca się ponad terminy określone w umowie powoduje przedłużenie okresu gwarancji o liczbę dni wyłączenia sprzętu z eksploatacji.”?</w:t>
      </w:r>
      <w:bookmarkEnd w:id="2"/>
    </w:p>
    <w:p w14:paraId="026F5241" w14:textId="77777777" w:rsidR="00414107" w:rsidRDefault="00414107" w:rsidP="004D6B06">
      <w:pPr>
        <w:spacing w:line="360" w:lineRule="auto"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40472B60" w14:textId="64D2B4CF" w:rsidR="004D6B06" w:rsidRDefault="00414107" w:rsidP="004D6B06">
      <w:pPr>
        <w:spacing w:line="360" w:lineRule="auto"/>
        <w:jc w:val="both"/>
        <w:rPr>
          <w:rFonts w:ascii="Calibri" w:eastAsia="Times" w:hAnsi="Calibri" w:cs="Calibri"/>
          <w:b/>
          <w:color w:val="C00000"/>
          <w:kern w:val="8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 w:rsidR="004D6B06" w:rsidRPr="004D6B06">
        <w:rPr>
          <w:rFonts w:ascii="Calibri" w:eastAsia="Times" w:hAnsi="Calibri" w:cs="Calibri"/>
          <w:b/>
          <w:color w:val="C00000"/>
          <w:kern w:val="8"/>
          <w:sz w:val="22"/>
          <w:szCs w:val="22"/>
          <w:lang w:eastAsia="en-US"/>
        </w:rPr>
        <w:t xml:space="preserve">Zamawiający nie wyraża zgody. </w:t>
      </w:r>
    </w:p>
    <w:p w14:paraId="1E397936" w14:textId="77777777" w:rsidR="004D6B06" w:rsidRPr="004D6B06" w:rsidRDefault="004D6B06" w:rsidP="004D6B06">
      <w:pPr>
        <w:spacing w:line="360" w:lineRule="auto"/>
        <w:jc w:val="both"/>
        <w:rPr>
          <w:rFonts w:ascii="Calibri" w:eastAsia="Times" w:hAnsi="Calibri" w:cs="Calibri"/>
          <w:b/>
          <w:color w:val="C00000"/>
          <w:kern w:val="8"/>
          <w:sz w:val="22"/>
          <w:szCs w:val="22"/>
          <w:lang w:eastAsia="en-US"/>
        </w:rPr>
      </w:pPr>
    </w:p>
    <w:p w14:paraId="0557C7DD" w14:textId="77777777" w:rsidR="004D6B06" w:rsidRPr="004D6B06" w:rsidRDefault="004D6B06" w:rsidP="004D6B0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 w:cs="Calibri"/>
          <w:b/>
          <w:color w:val="000000"/>
          <w:sz w:val="20"/>
          <w:szCs w:val="20"/>
        </w:rPr>
      </w:pPr>
      <w:bookmarkStart w:id="3" w:name="OLE_LINK10"/>
      <w:r w:rsidRPr="004D6B06">
        <w:rPr>
          <w:rFonts w:ascii="Calibri" w:eastAsia="Times" w:hAnsi="Calibri" w:cs="Calibri"/>
          <w:b/>
          <w:color w:val="000000"/>
          <w:sz w:val="20"/>
          <w:szCs w:val="20"/>
        </w:rPr>
        <w:t>Dotyczy wzoru umowy §8</w:t>
      </w:r>
    </w:p>
    <w:p w14:paraId="139B0F6D" w14:textId="77777777" w:rsidR="004D6B06" w:rsidRPr="004D6B06" w:rsidRDefault="004D6B06" w:rsidP="004D6B06">
      <w:pPr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bookmarkStart w:id="4" w:name="_Hlk50386262"/>
      <w:r w:rsidRPr="004D6B0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14:paraId="3EAB8D88" w14:textId="77777777" w:rsidR="004D6B06" w:rsidRPr="004D6B06" w:rsidRDefault="004D6B06" w:rsidP="004D6B06">
      <w:pPr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r w:rsidRPr="004D6B06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Czy wobec takiego katalogu włączeń z gwarancji, które są standardem dla aparatury medycznej, będącej przedmiotem niniejszego postępowania, Zamawiający wyraża zgodę na dokonanie modyfikacji zapisu w następujący sposób:</w:t>
      </w:r>
    </w:p>
    <w:p w14:paraId="56617871" w14:textId="77777777" w:rsidR="004D6B06" w:rsidRPr="004D6B06" w:rsidRDefault="004D6B06" w:rsidP="004D6B06">
      <w:pPr>
        <w:shd w:val="clear" w:color="auto" w:fill="FFFFFF"/>
        <w:suppressAutoHyphens/>
        <w:spacing w:line="360" w:lineRule="auto"/>
        <w:ind w:left="360"/>
        <w:jc w:val="both"/>
        <w:rPr>
          <w:rFonts w:ascii="Calibri" w:eastAsia="Times" w:hAnsi="Calibri" w:cs="Calibri"/>
          <w:kern w:val="8"/>
          <w:sz w:val="20"/>
          <w:szCs w:val="20"/>
          <w:lang w:val="en-US" w:eastAsia="en-US"/>
        </w:rPr>
      </w:pPr>
      <w:bookmarkStart w:id="5" w:name="OLE_LINK7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,,</w:t>
      </w:r>
      <w:proofErr w:type="spellStart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Gwarancją</w:t>
      </w:r>
      <w:proofErr w:type="spellEnd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 xml:space="preserve"> </w:t>
      </w:r>
      <w:proofErr w:type="spellStart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nie</w:t>
      </w:r>
      <w:proofErr w:type="spellEnd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 xml:space="preserve"> </w:t>
      </w:r>
      <w:proofErr w:type="spellStart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są</w:t>
      </w:r>
      <w:proofErr w:type="spellEnd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 xml:space="preserve"> </w:t>
      </w:r>
      <w:proofErr w:type="spellStart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objęte</w:t>
      </w:r>
      <w:proofErr w:type="spellEnd"/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val="en-US" w:eastAsia="en-US"/>
        </w:rPr>
        <w:t>:</w:t>
      </w:r>
    </w:p>
    <w:p w14:paraId="74565F50" w14:textId="77777777" w:rsidR="004D6B06" w:rsidRPr="004D6B06" w:rsidRDefault="004D6B06" w:rsidP="004D6B06">
      <w:pPr>
        <w:numPr>
          <w:ilvl w:val="4"/>
          <w:numId w:val="45"/>
        </w:numPr>
        <w:shd w:val="clear" w:color="auto" w:fill="FFFFFF"/>
        <w:tabs>
          <w:tab w:val="clear" w:pos="3600"/>
          <w:tab w:val="left" w:pos="-1843"/>
          <w:tab w:val="left" w:pos="-1560"/>
          <w:tab w:val="left" w:pos="-709"/>
          <w:tab w:val="num" w:pos="567"/>
        </w:tabs>
        <w:suppressAutoHyphens/>
        <w:spacing w:line="360" w:lineRule="auto"/>
        <w:ind w:left="567" w:hanging="283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kern w:val="8"/>
          <w:sz w:val="20"/>
          <w:szCs w:val="20"/>
          <w:lang w:eastAsia="en-US"/>
        </w:rPr>
        <w:t>uszkodzenia i wady dostarczanego sprzętu wynikłe na skutek:</w:t>
      </w:r>
    </w:p>
    <w:p w14:paraId="30937F38" w14:textId="77777777" w:rsidR="004D6B06" w:rsidRPr="004D6B06" w:rsidRDefault="004D6B06" w:rsidP="004D6B06">
      <w:pPr>
        <w:numPr>
          <w:ilvl w:val="0"/>
          <w:numId w:val="44"/>
        </w:numPr>
        <w:shd w:val="clear" w:color="auto" w:fill="FFFFFF"/>
        <w:tabs>
          <w:tab w:val="left" w:pos="-2127"/>
        </w:tabs>
        <w:suppressAutoHyphens/>
        <w:spacing w:line="360" w:lineRule="auto"/>
        <w:ind w:left="851" w:hanging="284"/>
        <w:jc w:val="both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kern w:val="8"/>
          <w:sz w:val="20"/>
          <w:szCs w:val="20"/>
          <w:lang w:eastAsia="en-US"/>
        </w:rPr>
        <w:tab/>
        <w:t>eksploatacji przez Zamawiającego niezgodnej z jego przeznaczeniem, niestosowania się Zamawiającego do instrukcji obsługi,</w:t>
      </w:r>
    </w:p>
    <w:p w14:paraId="25844443" w14:textId="77777777" w:rsidR="004D6B06" w:rsidRPr="004D6B06" w:rsidRDefault="004D6B06" w:rsidP="004D6B06">
      <w:pPr>
        <w:numPr>
          <w:ilvl w:val="0"/>
          <w:numId w:val="44"/>
        </w:numPr>
        <w:shd w:val="clear" w:color="auto" w:fill="FFFFFF"/>
        <w:tabs>
          <w:tab w:val="left" w:pos="-2127"/>
        </w:tabs>
        <w:suppressAutoHyphens/>
        <w:spacing w:line="360" w:lineRule="auto"/>
        <w:ind w:left="851" w:hanging="284"/>
        <w:jc w:val="both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kern w:val="8"/>
          <w:sz w:val="20"/>
          <w:szCs w:val="20"/>
          <w:lang w:eastAsia="en-US"/>
        </w:rPr>
        <w:tab/>
        <w:t>samowolnych napraw, przeróbek lub zmian konstrukcyjnych (dokonywanych przez Zamawiającego lub inne nieuprawnione osoby);</w:t>
      </w:r>
    </w:p>
    <w:p w14:paraId="5E3B8BAA" w14:textId="77777777" w:rsidR="004D6B06" w:rsidRPr="004D6B06" w:rsidRDefault="004D6B06" w:rsidP="004D6B06">
      <w:pPr>
        <w:numPr>
          <w:ilvl w:val="0"/>
          <w:numId w:val="44"/>
        </w:numPr>
        <w:shd w:val="clear" w:color="auto" w:fill="FFFFFF"/>
        <w:tabs>
          <w:tab w:val="left" w:pos="-2127"/>
        </w:tabs>
        <w:suppressAutoHyphens/>
        <w:spacing w:line="360" w:lineRule="auto"/>
        <w:ind w:left="851" w:hanging="284"/>
        <w:jc w:val="both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shd w:val="clear" w:color="auto" w:fill="FFFFFF"/>
          <w:lang w:eastAsia="en-US"/>
        </w:rPr>
        <w:t xml:space="preserve">  Celowego lub nieumyślnego niewłaściwego użycia lub zaniedbania, </w:t>
      </w:r>
    </w:p>
    <w:p w14:paraId="2D69E3FB" w14:textId="77777777" w:rsidR="004D6B06" w:rsidRPr="004D6B06" w:rsidRDefault="004D6B06" w:rsidP="004D6B06">
      <w:pPr>
        <w:numPr>
          <w:ilvl w:val="0"/>
          <w:numId w:val="44"/>
        </w:numPr>
        <w:shd w:val="clear" w:color="auto" w:fill="FFFFFF"/>
        <w:tabs>
          <w:tab w:val="left" w:pos="-2127"/>
        </w:tabs>
        <w:suppressAutoHyphens/>
        <w:spacing w:line="360" w:lineRule="auto"/>
        <w:ind w:left="851" w:hanging="284"/>
        <w:jc w:val="both"/>
        <w:rPr>
          <w:rFonts w:ascii="Calibri" w:eastAsia="Times" w:hAnsi="Calibri" w:cs="Calibri"/>
          <w:kern w:val="8"/>
          <w:sz w:val="20"/>
          <w:szCs w:val="20"/>
          <w:lang w:eastAsia="en-US"/>
        </w:rPr>
      </w:pPr>
      <w:r w:rsidRPr="004D6B06">
        <w:rPr>
          <w:rFonts w:ascii="Calibri" w:eastAsia="Times" w:hAnsi="Calibri" w:cs="Calibri"/>
          <w:color w:val="000000"/>
          <w:kern w:val="8"/>
          <w:sz w:val="20"/>
          <w:szCs w:val="20"/>
          <w:lang w:eastAsia="en-US"/>
        </w:rPr>
        <w:t xml:space="preserve">  uszkodzeń mechanicznych, chemicznych lub termicznych, jak również powstałych wskutek zaistnienia siły wyższej, działania władz wojskowych lub cywilnych, pożarów, powodzi, zalania, strajków lub innych zaburzeń w pracy, wojny, buntów, i innych powodów poza racjonalną kontrolą Wykonawcy</w:t>
      </w:r>
    </w:p>
    <w:bookmarkEnd w:id="3"/>
    <w:bookmarkEnd w:id="4"/>
    <w:bookmarkEnd w:id="5"/>
    <w:p w14:paraId="525BEB40" w14:textId="77777777" w:rsidR="004D6B06" w:rsidRPr="004D6B06" w:rsidRDefault="004D6B06" w:rsidP="004D6B06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2B5CD2A3" w14:textId="281A9B04" w:rsidR="004D6B06" w:rsidRPr="004D6B06" w:rsidRDefault="00414107" w:rsidP="00414107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 w:rsidR="004D6B06" w:rsidRPr="004D6B06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Zamawiający nie wyraża zgody. Powyższe reguluje kodeks cywilny. </w:t>
      </w:r>
    </w:p>
    <w:p w14:paraId="23098FA2" w14:textId="77777777" w:rsidR="004D6B06" w:rsidRPr="004D6B06" w:rsidRDefault="004D6B06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D7FA37" w14:textId="77777777" w:rsidR="004D6B06" w:rsidRPr="004D6B06" w:rsidRDefault="004D6B06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A6EAF2" w14:textId="77777777" w:rsidR="004D6B06" w:rsidRPr="004D6B06" w:rsidRDefault="004D6B06" w:rsidP="004D6B06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B06">
        <w:rPr>
          <w:rFonts w:ascii="Calibri" w:eastAsia="Calibri" w:hAnsi="Calibri" w:cs="Calibri"/>
          <w:sz w:val="22"/>
          <w:szCs w:val="22"/>
          <w:lang w:eastAsia="en-US"/>
        </w:rPr>
        <w:t>§9 ust. 5:</w:t>
      </w:r>
    </w:p>
    <w:p w14:paraId="76900D05" w14:textId="77777777" w:rsidR="004D6B06" w:rsidRPr="004D6B06" w:rsidRDefault="004D6B06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B06">
        <w:rPr>
          <w:rFonts w:ascii="Calibri" w:eastAsia="Calibri" w:hAnsi="Calibri" w:cs="Calibri"/>
          <w:sz w:val="22"/>
          <w:szCs w:val="22"/>
          <w:lang w:eastAsia="en-US"/>
        </w:rPr>
        <w:t>Wykonawca wnosi o wyjaśnienie, czy Zamawiający wyrazi zgodę na zmianę limitu kar, jakie mogą być naliczone w ramach umowy na 20%. Kumulowanie ryzyka będzie musiało zostać uwzględnione w cenie oferty Wykonawców, co nie jest zjawiskiem korzystnym dla Zamawiającego.</w:t>
      </w:r>
    </w:p>
    <w:p w14:paraId="3407C968" w14:textId="77777777" w:rsidR="00414107" w:rsidRDefault="00414107" w:rsidP="00414107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</w:p>
    <w:p w14:paraId="0F50611F" w14:textId="33B7FA3D" w:rsidR="004D6B06" w:rsidRDefault="00414107" w:rsidP="00414107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 w:rsidR="004D6B06" w:rsidRPr="004D6B06"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>Zamawiający nie wyraża zgody.</w:t>
      </w:r>
    </w:p>
    <w:p w14:paraId="71B52D5B" w14:textId="77777777" w:rsidR="00414107" w:rsidRPr="004D6B06" w:rsidRDefault="00414107" w:rsidP="004D6B06">
      <w:pPr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AA8FBF" w14:textId="77777777" w:rsidR="004D6B06" w:rsidRPr="004D6B06" w:rsidRDefault="004D6B06" w:rsidP="004D6B0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B06">
        <w:rPr>
          <w:rFonts w:ascii="Calibri" w:eastAsia="Calibri" w:hAnsi="Calibri" w:cs="Calibri"/>
          <w:sz w:val="22"/>
          <w:szCs w:val="22"/>
          <w:lang w:eastAsia="en-US"/>
        </w:rPr>
        <w:t xml:space="preserve">Czy Zamawiający wyrazi zgodę na modyfikację kar umownych w następujący sposób: </w:t>
      </w:r>
    </w:p>
    <w:p w14:paraId="3F594FAE" w14:textId="77777777" w:rsidR="004D6B06" w:rsidRPr="004D6B06" w:rsidRDefault="004D6B06" w:rsidP="004D6B06">
      <w:pPr>
        <w:widowControl w:val="0"/>
        <w:numPr>
          <w:ilvl w:val="1"/>
          <w:numId w:val="46"/>
        </w:numPr>
        <w:suppressAutoHyphens/>
        <w:adjustRightInd w:val="0"/>
        <w:spacing w:line="276" w:lineRule="auto"/>
        <w:jc w:val="both"/>
        <w:textAlignment w:val="baseline"/>
        <w:rPr>
          <w:rFonts w:ascii="Calibri" w:eastAsia="Times New Roman" w:hAnsi="Calibri" w:cs="Calibri"/>
          <w:kern w:val="8"/>
          <w:sz w:val="22"/>
          <w:szCs w:val="22"/>
          <w:lang w:eastAsia="en-US"/>
        </w:rPr>
      </w:pPr>
      <w:r w:rsidRPr="004D6B06">
        <w:rPr>
          <w:rFonts w:ascii="Calibri" w:eastAsia="Times New Roman" w:hAnsi="Calibri" w:cs="Calibri"/>
          <w:kern w:val="8"/>
          <w:sz w:val="22"/>
          <w:szCs w:val="22"/>
          <w:lang w:eastAsia="en-US"/>
        </w:rPr>
        <w:t xml:space="preserve">za niedostarczenie towaru przedmiotu umowy w terminie, o którym mowa w §2, w wysokości 0,2% wartości netto zamówionego i niedostarczonego w terminie towaru, za każdy dzień zwłoki, </w:t>
      </w:r>
    </w:p>
    <w:p w14:paraId="60529003" w14:textId="77777777" w:rsidR="004D6B06" w:rsidRPr="004D6B06" w:rsidRDefault="004D6B06" w:rsidP="004D6B06">
      <w:pPr>
        <w:widowControl w:val="0"/>
        <w:numPr>
          <w:ilvl w:val="1"/>
          <w:numId w:val="46"/>
        </w:numPr>
        <w:suppressAutoHyphens/>
        <w:adjustRightInd w:val="0"/>
        <w:spacing w:line="276" w:lineRule="auto"/>
        <w:jc w:val="both"/>
        <w:textAlignment w:val="baseline"/>
        <w:rPr>
          <w:rFonts w:ascii="Calibri" w:eastAsia="Times New Roman" w:hAnsi="Calibri" w:cs="Calibri"/>
          <w:kern w:val="8"/>
          <w:sz w:val="22"/>
          <w:szCs w:val="22"/>
          <w:lang w:eastAsia="en-US"/>
        </w:rPr>
      </w:pPr>
      <w:r w:rsidRPr="004D6B06">
        <w:rPr>
          <w:rFonts w:ascii="Calibri" w:eastAsia="Times New Roman" w:hAnsi="Calibri" w:cs="Calibri"/>
          <w:kern w:val="8"/>
          <w:sz w:val="22"/>
          <w:szCs w:val="22"/>
          <w:lang w:eastAsia="en-US"/>
        </w:rPr>
        <w:t xml:space="preserve">za zwłokę w wymianie towaru na wolny od wad Wykonawca zapłaci karę w wysokości 0,2%, wartości netto nie wymienionego towaru, za każdy dzień zwłoki, liczony od upływu terminu wyznaczonego na wymianę, o którym mowa w § 4 ust. 9, </w:t>
      </w:r>
    </w:p>
    <w:p w14:paraId="72B44B7A" w14:textId="0D6A1677" w:rsidR="004D6B06" w:rsidRDefault="004D6B06" w:rsidP="004D6B06">
      <w:pPr>
        <w:widowControl w:val="0"/>
        <w:numPr>
          <w:ilvl w:val="1"/>
          <w:numId w:val="48"/>
        </w:numPr>
        <w:suppressAutoHyphens/>
        <w:adjustRightInd w:val="0"/>
        <w:spacing w:line="276" w:lineRule="auto"/>
        <w:jc w:val="both"/>
        <w:textAlignment w:val="baseline"/>
        <w:rPr>
          <w:rFonts w:ascii="Calibri" w:eastAsia="Times New Roman" w:hAnsi="Calibri" w:cs="Calibri"/>
          <w:kern w:val="8"/>
          <w:sz w:val="22"/>
          <w:szCs w:val="22"/>
          <w:lang w:eastAsia="en-US"/>
        </w:rPr>
      </w:pPr>
      <w:r w:rsidRPr="004D6B06">
        <w:rPr>
          <w:rFonts w:ascii="Calibri" w:eastAsia="Times New Roman" w:hAnsi="Calibri" w:cs="Calibri"/>
          <w:kern w:val="8"/>
          <w:sz w:val="22"/>
          <w:szCs w:val="22"/>
          <w:lang w:eastAsia="en-US"/>
        </w:rPr>
        <w:t xml:space="preserve">za zwłokę w reakcji serwisu na zgłoszoną awarię, usterkę, o której mowa w § 8 ust. 4 pkt. b), Wykonawca zapłaci karę w wysokości 0,1%, wartości netto uszkodzonego sprzętu z dnia wystawienia faktury, za każdy dzień zwłoki </w:t>
      </w:r>
    </w:p>
    <w:p w14:paraId="39EC95C4" w14:textId="77777777" w:rsidR="00414107" w:rsidRPr="004D6B06" w:rsidRDefault="00414107" w:rsidP="00414107">
      <w:pPr>
        <w:widowControl w:val="0"/>
        <w:suppressAutoHyphens/>
        <w:adjustRightInd w:val="0"/>
        <w:spacing w:line="276" w:lineRule="auto"/>
        <w:ind w:left="1069"/>
        <w:jc w:val="both"/>
        <w:textAlignment w:val="baseline"/>
        <w:rPr>
          <w:rFonts w:ascii="Calibri" w:eastAsia="Times New Roman" w:hAnsi="Calibri" w:cs="Calibri"/>
          <w:kern w:val="8"/>
          <w:sz w:val="22"/>
          <w:szCs w:val="22"/>
          <w:lang w:eastAsia="en-US"/>
        </w:rPr>
      </w:pPr>
    </w:p>
    <w:p w14:paraId="09C07877" w14:textId="10C1DEA7" w:rsidR="004D6B06" w:rsidRPr="004D6B06" w:rsidRDefault="00414107" w:rsidP="004D6B06">
      <w:pPr>
        <w:autoSpaceDE w:val="0"/>
        <w:autoSpaceDN w:val="0"/>
        <w:adjustRightInd w:val="0"/>
        <w:spacing w:line="360" w:lineRule="auto"/>
        <w:rPr>
          <w:rFonts w:ascii="Calibri" w:eastAsia="Times" w:hAnsi="Calibri" w:cs="Calibri"/>
          <w:b/>
          <w:bCs/>
          <w:kern w:val="8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lang w:eastAsia="en-US"/>
        </w:rPr>
        <w:t xml:space="preserve">Odpowiedź: </w:t>
      </w:r>
      <w:r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 xml:space="preserve"> </w:t>
      </w:r>
      <w:proofErr w:type="spellStart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>Zamawiający</w:t>
      </w:r>
      <w:proofErr w:type="spellEnd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 xml:space="preserve"> </w:t>
      </w:r>
      <w:proofErr w:type="spellStart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>nie</w:t>
      </w:r>
      <w:proofErr w:type="spellEnd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 xml:space="preserve"> </w:t>
      </w:r>
      <w:proofErr w:type="spellStart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>wyraża</w:t>
      </w:r>
      <w:proofErr w:type="spellEnd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 xml:space="preserve"> </w:t>
      </w:r>
      <w:proofErr w:type="spellStart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>zgody</w:t>
      </w:r>
      <w:proofErr w:type="spellEnd"/>
      <w:r w:rsidR="004D6B06" w:rsidRPr="004D6B06">
        <w:rPr>
          <w:rFonts w:ascii="GE Inspira" w:eastAsia="Times" w:hAnsi="GE Inspira" w:cs="Calibri"/>
          <w:b/>
          <w:color w:val="C00000"/>
          <w:kern w:val="8"/>
          <w:sz w:val="22"/>
          <w:szCs w:val="22"/>
          <w:lang w:val="en-US" w:eastAsia="en-US"/>
        </w:rPr>
        <w:t>.</w:t>
      </w:r>
    </w:p>
    <w:p w14:paraId="7E79D320" w14:textId="77777777" w:rsidR="004D6B06" w:rsidRPr="009F4E34" w:rsidRDefault="004D6B06" w:rsidP="008E623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CC85A73" w14:textId="2F03EDC6" w:rsidR="00966232" w:rsidRPr="009F4E34" w:rsidRDefault="00966232" w:rsidP="00966232">
      <w:pPr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14:paraId="2F6ADE5D" w14:textId="662F2E25" w:rsidR="00A21DA3" w:rsidRPr="00BC7DBF" w:rsidRDefault="00EF38FC" w:rsidP="0094245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C7DBF">
        <w:rPr>
          <w:rFonts w:asciiTheme="minorHAnsi" w:eastAsia="Times New Roman" w:hAnsiTheme="minorHAnsi" w:cstheme="minorHAnsi"/>
          <w:b/>
          <w:sz w:val="22"/>
          <w:szCs w:val="22"/>
        </w:rPr>
        <w:t xml:space="preserve">Wykonawca oferując rozwiązania / parametry dopuszczone niniejszymi </w:t>
      </w:r>
      <w:r w:rsidR="0093469C" w:rsidRPr="00BC7DBF">
        <w:rPr>
          <w:rFonts w:asciiTheme="minorHAnsi" w:eastAsia="Times New Roman" w:hAnsiTheme="minorHAnsi" w:cstheme="minorHAnsi"/>
          <w:b/>
          <w:sz w:val="22"/>
          <w:szCs w:val="22"/>
        </w:rPr>
        <w:t>odpowiedziami</w:t>
      </w:r>
      <w:r w:rsidRPr="00BC7DBF">
        <w:rPr>
          <w:rFonts w:asciiTheme="minorHAnsi" w:eastAsia="Times New Roman" w:hAnsiTheme="minorHAnsi" w:cstheme="minorHAnsi"/>
          <w:b/>
          <w:sz w:val="22"/>
          <w:szCs w:val="22"/>
        </w:rPr>
        <w:t xml:space="preserve"> winien pod tabelą zapisać „*parametr ……… (jego nazwa) zgodnie z dopuszczeniem Zamawiającego”    </w:t>
      </w:r>
    </w:p>
    <w:p w14:paraId="6021E135" w14:textId="77777777" w:rsidR="003809D9" w:rsidRPr="00BC7DBF" w:rsidRDefault="003809D9" w:rsidP="0094245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40FB8EA" w14:textId="77777777" w:rsidR="00A21DA3" w:rsidRPr="009F4E34" w:rsidRDefault="00A21DA3" w:rsidP="00942458">
      <w:pPr>
        <w:rPr>
          <w:rFonts w:asciiTheme="minorHAnsi" w:hAnsiTheme="minorHAnsi" w:cstheme="minorHAnsi"/>
          <w:iCs/>
          <w:sz w:val="22"/>
          <w:szCs w:val="22"/>
        </w:rPr>
      </w:pPr>
      <w:r w:rsidRPr="009F4E34">
        <w:rPr>
          <w:rFonts w:asciiTheme="minorHAnsi" w:hAnsiTheme="minorHAnsi" w:cstheme="minorHAnsi"/>
          <w:iCs/>
          <w:sz w:val="22"/>
          <w:szCs w:val="22"/>
        </w:rPr>
        <w:t xml:space="preserve">Powyższe odpowiedzi i zmiany są wiążące dla wszystkich Wykonawców. </w:t>
      </w:r>
    </w:p>
    <w:p w14:paraId="7A00E528" w14:textId="77777777" w:rsidR="007D4906" w:rsidRPr="009F4E34" w:rsidRDefault="007D4906" w:rsidP="008E6235">
      <w:pPr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2FD94FD" w14:textId="5E1580F3" w:rsidR="008E6235" w:rsidRPr="009F4E34" w:rsidRDefault="008E6235" w:rsidP="009F4E34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na podstawie art. 135 ust. 3 ustawy </w:t>
      </w:r>
      <w:proofErr w:type="spellStart"/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. przedłuża termin składania ofert. </w:t>
      </w:r>
    </w:p>
    <w:p w14:paraId="25495BEB" w14:textId="619F4CB6" w:rsidR="008E6235" w:rsidRPr="009F4E34" w:rsidRDefault="008E6235" w:rsidP="009F4E34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dokonuje zmiany terminu składania ofert na 2</w:t>
      </w:r>
      <w:r w:rsid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7</w:t>
      </w: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.0</w:t>
      </w:r>
      <w:r w:rsidR="00414107"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3</w:t>
      </w: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.2024 r. godz. 14:00</w:t>
      </w:r>
    </w:p>
    <w:p w14:paraId="0A580E15" w14:textId="79D06B01" w:rsidR="008E6235" w:rsidRPr="009F4E34" w:rsidRDefault="008E6235" w:rsidP="009F4E34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i zmiany terminu otwarcia ofert na 2</w:t>
      </w:r>
      <w:r w:rsid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7</w:t>
      </w: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.0</w:t>
      </w:r>
      <w:r w:rsidR="00414107"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3</w:t>
      </w:r>
      <w:r w:rsidRPr="009F4E34">
        <w:rPr>
          <w:rFonts w:asciiTheme="minorHAnsi" w:eastAsia="Times New Roman" w:hAnsiTheme="minorHAnsi" w:cstheme="minorHAnsi"/>
          <w:sz w:val="22"/>
          <w:szCs w:val="22"/>
          <w:lang w:eastAsia="ar-SA"/>
        </w:rPr>
        <w:t>.2024 r. godz. 14:15.</w:t>
      </w:r>
    </w:p>
    <w:p w14:paraId="6F20E895" w14:textId="77777777" w:rsidR="008E6235" w:rsidRPr="009F4E34" w:rsidRDefault="008E6235" w:rsidP="009F4E3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4E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związany jest złożoną ofertą zgodnie z art. 220 ust. pkt. 1 przez okres 90 dni. </w:t>
      </w:r>
    </w:p>
    <w:p w14:paraId="5C879BBB" w14:textId="79941ED9" w:rsidR="008E6235" w:rsidRPr="009F4E34" w:rsidRDefault="008E6235" w:rsidP="009F4E3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4E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określa w dokumentach zamówienia termin związania ofertą przez wskazanie daty, </w:t>
      </w:r>
      <w:r w:rsidRPr="009F4E34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tj. </w:t>
      </w:r>
      <w:r w:rsidR="009F4E34">
        <w:rPr>
          <w:rFonts w:asciiTheme="minorHAnsi" w:eastAsia="Calibri" w:hAnsiTheme="minorHAnsi" w:cstheme="minorHAnsi"/>
          <w:sz w:val="22"/>
          <w:szCs w:val="22"/>
          <w:lang w:eastAsia="en-US"/>
        </w:rPr>
        <w:t>25.04.</w:t>
      </w:r>
      <w:r w:rsidRPr="009F4E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2024 r. </w:t>
      </w:r>
    </w:p>
    <w:p w14:paraId="596E3BA9" w14:textId="77777777" w:rsidR="008E6235" w:rsidRPr="009F4E34" w:rsidRDefault="008E6235" w:rsidP="008E6235">
      <w:pPr>
        <w:rPr>
          <w:rFonts w:asciiTheme="minorHAnsi" w:hAnsiTheme="minorHAnsi" w:cstheme="minorHAnsi"/>
          <w:sz w:val="22"/>
          <w:szCs w:val="22"/>
        </w:rPr>
      </w:pPr>
    </w:p>
    <w:p w14:paraId="74F39D5B" w14:textId="77777777" w:rsidR="008E6235" w:rsidRPr="009F4E34" w:rsidRDefault="008E6235" w:rsidP="008E6235">
      <w:pPr>
        <w:rPr>
          <w:rFonts w:asciiTheme="minorHAnsi" w:hAnsiTheme="minorHAnsi" w:cstheme="minorHAnsi"/>
          <w:sz w:val="22"/>
          <w:szCs w:val="22"/>
        </w:rPr>
      </w:pPr>
      <w:r w:rsidRPr="009F4E34">
        <w:rPr>
          <w:rFonts w:asciiTheme="minorHAnsi" w:hAnsiTheme="minorHAnsi" w:cstheme="minorHAnsi"/>
          <w:sz w:val="22"/>
          <w:szCs w:val="22"/>
        </w:rPr>
        <w:t>Pozostałe zapisy bez zmian.</w:t>
      </w:r>
    </w:p>
    <w:p w14:paraId="40E89987" w14:textId="77777777" w:rsidR="008E6235" w:rsidRPr="009F4E34" w:rsidRDefault="008E6235" w:rsidP="008E6235">
      <w:pPr>
        <w:rPr>
          <w:rFonts w:asciiTheme="minorHAnsi" w:hAnsiTheme="minorHAnsi" w:cstheme="minorHAnsi"/>
          <w:sz w:val="22"/>
          <w:szCs w:val="22"/>
        </w:rPr>
      </w:pPr>
      <w:r w:rsidRPr="009F4E34">
        <w:rPr>
          <w:rFonts w:asciiTheme="minorHAnsi" w:hAnsiTheme="minorHAnsi" w:cstheme="minorHAnsi"/>
          <w:sz w:val="22"/>
          <w:szCs w:val="22"/>
        </w:rPr>
        <w:t>Dziękujemy za złożone zapytania.</w:t>
      </w:r>
    </w:p>
    <w:p w14:paraId="33609BC6" w14:textId="77777777" w:rsidR="00F75CD3" w:rsidRPr="009F4E34" w:rsidRDefault="00F75CD3" w:rsidP="00942458">
      <w:pPr>
        <w:rPr>
          <w:rFonts w:asciiTheme="minorHAnsi" w:hAnsiTheme="minorHAnsi" w:cstheme="minorHAnsi"/>
          <w:sz w:val="22"/>
          <w:szCs w:val="22"/>
        </w:rPr>
      </w:pPr>
      <w:bookmarkStart w:id="6" w:name="_GoBack"/>
      <w:bookmarkEnd w:id="6"/>
    </w:p>
    <w:p w14:paraId="365FD476" w14:textId="77777777" w:rsidR="00A21DA3" w:rsidRPr="009F4E34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Przewodniczący Komisji Przetargowej </w:t>
      </w:r>
    </w:p>
    <w:p w14:paraId="15668BA9" w14:textId="77777777" w:rsidR="00A21DA3" w:rsidRPr="009F4E34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DE9F600" w14:textId="00B32718" w:rsidR="00A21DA3" w:rsidRPr="009F4E34" w:rsidRDefault="00A21DA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</w:t>
      </w:r>
      <w:r w:rsidR="00F75CD3" w:rsidRPr="009F4E34">
        <w:rPr>
          <w:rFonts w:asciiTheme="minorHAnsi" w:eastAsia="Times New Roman" w:hAnsiTheme="minorHAnsi" w:cstheme="minorHAnsi"/>
          <w:sz w:val="22"/>
          <w:szCs w:val="22"/>
        </w:rPr>
        <w:t xml:space="preserve">               </w:t>
      </w: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   Tomasz Miazek</w:t>
      </w:r>
    </w:p>
    <w:p w14:paraId="73EF752B" w14:textId="77777777" w:rsidR="00F75CD3" w:rsidRPr="00942458" w:rsidRDefault="00F75CD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2D2975C7" w:rsidR="008A6D93" w:rsidRPr="00890C97" w:rsidRDefault="008A6D93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9F4E34">
          <w:rPr>
            <w:rFonts w:asciiTheme="minorHAnsi" w:hAnsiTheme="minorHAnsi"/>
            <w:i/>
            <w:sz w:val="20"/>
          </w:rPr>
          <w:t>44</w:t>
        </w:r>
        <w:r w:rsidR="001870D2">
          <w:rPr>
            <w:rFonts w:asciiTheme="minorHAnsi" w:hAnsiTheme="minorHAnsi"/>
            <w:i/>
            <w:sz w:val="20"/>
          </w:rPr>
          <w:t>/2024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52353C4B" w:rsidR="008A6D93" w:rsidRPr="00890C97" w:rsidRDefault="008A6D93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BC7DBF" w:rsidRPr="00BC7DBF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52353C4B" w:rsidR="008A6D93" w:rsidRPr="00890C97" w:rsidRDefault="008A6D93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BC7DBF" w:rsidRPr="00BC7DBF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8A6D93" w:rsidRDefault="008A6D93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0158A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C5043E"/>
    <w:multiLevelType w:val="hybridMultilevel"/>
    <w:tmpl w:val="42367A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727241C"/>
    <w:multiLevelType w:val="multilevel"/>
    <w:tmpl w:val="DCAC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073E7418"/>
    <w:multiLevelType w:val="hybridMultilevel"/>
    <w:tmpl w:val="BBF412C0"/>
    <w:lvl w:ilvl="0" w:tplc="34249E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8392A6D"/>
    <w:multiLevelType w:val="hybridMultilevel"/>
    <w:tmpl w:val="C4A0CC50"/>
    <w:lvl w:ilvl="0" w:tplc="A88EF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3445A0"/>
    <w:multiLevelType w:val="hybridMultilevel"/>
    <w:tmpl w:val="86E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616641"/>
    <w:multiLevelType w:val="hybridMultilevel"/>
    <w:tmpl w:val="F7B6CE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4B3C50"/>
    <w:multiLevelType w:val="hybridMultilevel"/>
    <w:tmpl w:val="56B4CF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178C7A24"/>
    <w:multiLevelType w:val="hybridMultilevel"/>
    <w:tmpl w:val="242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0730B"/>
    <w:multiLevelType w:val="hybridMultilevel"/>
    <w:tmpl w:val="4730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C227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15815"/>
    <w:multiLevelType w:val="hybridMultilevel"/>
    <w:tmpl w:val="C61EEF12"/>
    <w:lvl w:ilvl="0" w:tplc="05304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C5A76"/>
    <w:multiLevelType w:val="hybridMultilevel"/>
    <w:tmpl w:val="3DAEA8B4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D02D94"/>
    <w:multiLevelType w:val="hybridMultilevel"/>
    <w:tmpl w:val="6D0A726E"/>
    <w:lvl w:ilvl="0" w:tplc="987094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327BB7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9484D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8D38BF"/>
    <w:multiLevelType w:val="hybridMultilevel"/>
    <w:tmpl w:val="13DA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1043EE"/>
    <w:multiLevelType w:val="hybridMultilevel"/>
    <w:tmpl w:val="7E4A5C0E"/>
    <w:lvl w:ilvl="0" w:tplc="E4F64C4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4A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7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A57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80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28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AC8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B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853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B69738C"/>
    <w:multiLevelType w:val="hybridMultilevel"/>
    <w:tmpl w:val="A13AA328"/>
    <w:lvl w:ilvl="0" w:tplc="B6BCDC6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EC53C9A"/>
    <w:multiLevelType w:val="hybridMultilevel"/>
    <w:tmpl w:val="F670BD14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302C73"/>
    <w:multiLevelType w:val="hybridMultilevel"/>
    <w:tmpl w:val="41AA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D543A"/>
    <w:multiLevelType w:val="hybridMultilevel"/>
    <w:tmpl w:val="28B89BEC"/>
    <w:lvl w:ilvl="0" w:tplc="43BCF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663594"/>
    <w:multiLevelType w:val="hybridMultilevel"/>
    <w:tmpl w:val="122465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70D6A"/>
    <w:multiLevelType w:val="hybridMultilevel"/>
    <w:tmpl w:val="93B64126"/>
    <w:lvl w:ilvl="0" w:tplc="9E4C71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B4254AC"/>
    <w:multiLevelType w:val="hybridMultilevel"/>
    <w:tmpl w:val="83D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5C3AA1"/>
    <w:multiLevelType w:val="hybridMultilevel"/>
    <w:tmpl w:val="F034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60234"/>
    <w:multiLevelType w:val="hybridMultilevel"/>
    <w:tmpl w:val="BB08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B53DE"/>
    <w:multiLevelType w:val="hybridMultilevel"/>
    <w:tmpl w:val="E41A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1B1EC2"/>
    <w:multiLevelType w:val="hybridMultilevel"/>
    <w:tmpl w:val="C3C02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87753"/>
    <w:multiLevelType w:val="hybridMultilevel"/>
    <w:tmpl w:val="4AB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5249C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4F72B7"/>
    <w:multiLevelType w:val="hybridMultilevel"/>
    <w:tmpl w:val="743EE5E8"/>
    <w:lvl w:ilvl="0" w:tplc="1B387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FE00F8"/>
    <w:multiLevelType w:val="hybridMultilevel"/>
    <w:tmpl w:val="51C6B06C"/>
    <w:lvl w:ilvl="0" w:tplc="0A1C30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3547FD"/>
    <w:multiLevelType w:val="hybridMultilevel"/>
    <w:tmpl w:val="4ED80C58"/>
    <w:lvl w:ilvl="0" w:tplc="9AE83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7CC15AC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B30ED2"/>
    <w:multiLevelType w:val="multilevel"/>
    <w:tmpl w:val="FCF2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EF72A37"/>
    <w:multiLevelType w:val="hybridMultilevel"/>
    <w:tmpl w:val="A5E6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B0F2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9"/>
  </w:num>
  <w:num w:numId="3">
    <w:abstractNumId w:val="51"/>
  </w:num>
  <w:num w:numId="4">
    <w:abstractNumId w:val="46"/>
  </w:num>
  <w:num w:numId="5">
    <w:abstractNumId w:val="45"/>
  </w:num>
  <w:num w:numId="6">
    <w:abstractNumId w:val="38"/>
  </w:num>
  <w:num w:numId="7">
    <w:abstractNumId w:val="50"/>
  </w:num>
  <w:num w:numId="8">
    <w:abstractNumId w:val="32"/>
  </w:num>
  <w:num w:numId="9">
    <w:abstractNumId w:val="49"/>
  </w:num>
  <w:num w:numId="10">
    <w:abstractNumId w:val="60"/>
  </w:num>
  <w:num w:numId="11">
    <w:abstractNumId w:val="62"/>
  </w:num>
  <w:num w:numId="12">
    <w:abstractNumId w:val="40"/>
  </w:num>
  <w:num w:numId="13">
    <w:abstractNumId w:val="70"/>
  </w:num>
  <w:num w:numId="14">
    <w:abstractNumId w:val="67"/>
  </w:num>
  <w:num w:numId="15">
    <w:abstractNumId w:val="26"/>
  </w:num>
  <w:num w:numId="16">
    <w:abstractNumId w:val="41"/>
  </w:num>
  <w:num w:numId="17">
    <w:abstractNumId w:val="36"/>
  </w:num>
  <w:num w:numId="18">
    <w:abstractNumId w:val="65"/>
  </w:num>
  <w:num w:numId="19">
    <w:abstractNumId w:val="64"/>
  </w:num>
  <w:num w:numId="20">
    <w:abstractNumId w:val="69"/>
  </w:num>
  <w:num w:numId="21">
    <w:abstractNumId w:val="42"/>
  </w:num>
  <w:num w:numId="22">
    <w:abstractNumId w:val="63"/>
  </w:num>
  <w:num w:numId="23">
    <w:abstractNumId w:val="61"/>
  </w:num>
  <w:num w:numId="24">
    <w:abstractNumId w:val="35"/>
  </w:num>
  <w:num w:numId="25">
    <w:abstractNumId w:val="47"/>
  </w:num>
  <w:num w:numId="26">
    <w:abstractNumId w:val="34"/>
  </w:num>
  <w:num w:numId="27">
    <w:abstractNumId w:val="43"/>
  </w:num>
  <w:num w:numId="28">
    <w:abstractNumId w:val="48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7"/>
  </w:num>
  <w:num w:numId="32">
    <w:abstractNumId w:val="57"/>
  </w:num>
  <w:num w:numId="33">
    <w:abstractNumId w:val="53"/>
  </w:num>
  <w:num w:numId="34">
    <w:abstractNumId w:val="31"/>
  </w:num>
  <w:num w:numId="35">
    <w:abstractNumId w:val="33"/>
  </w:num>
  <w:num w:numId="36">
    <w:abstractNumId w:val="66"/>
  </w:num>
  <w:num w:numId="37">
    <w:abstractNumId w:val="30"/>
  </w:num>
  <w:num w:numId="38">
    <w:abstractNumId w:val="54"/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58"/>
  </w:num>
  <w:num w:numId="43">
    <w:abstractNumId w:val="27"/>
  </w:num>
  <w:num w:numId="44">
    <w:abstractNumId w:val="24"/>
  </w:num>
  <w:num w:numId="45">
    <w:abstractNumId w:val="25"/>
  </w:num>
  <w:num w:numId="46">
    <w:abstractNumId w:val="68"/>
  </w:num>
  <w:num w:numId="47">
    <w:abstractNumId w:val="39"/>
  </w:num>
  <w:num w:numId="4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E66"/>
    <w:rsid w:val="00100FAB"/>
    <w:rsid w:val="0010128F"/>
    <w:rsid w:val="00105EFF"/>
    <w:rsid w:val="00106BF2"/>
    <w:rsid w:val="001073A3"/>
    <w:rsid w:val="001076BA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870D2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45E"/>
    <w:rsid w:val="001A407B"/>
    <w:rsid w:val="001A44F6"/>
    <w:rsid w:val="001A4594"/>
    <w:rsid w:val="001A5E6D"/>
    <w:rsid w:val="001B23AC"/>
    <w:rsid w:val="001B3223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47660"/>
    <w:rsid w:val="00250919"/>
    <w:rsid w:val="00252F35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1021F"/>
    <w:rsid w:val="00410556"/>
    <w:rsid w:val="00414107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6B06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194E"/>
    <w:rsid w:val="006220DC"/>
    <w:rsid w:val="006307D7"/>
    <w:rsid w:val="00631233"/>
    <w:rsid w:val="00631605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3388"/>
    <w:rsid w:val="006D4BD6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906"/>
    <w:rsid w:val="007D4AC9"/>
    <w:rsid w:val="007D566D"/>
    <w:rsid w:val="007D5BFE"/>
    <w:rsid w:val="007D60AC"/>
    <w:rsid w:val="007D6A8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799"/>
    <w:rsid w:val="008B5C50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235"/>
    <w:rsid w:val="008E65BD"/>
    <w:rsid w:val="008F10BD"/>
    <w:rsid w:val="008F30DC"/>
    <w:rsid w:val="008F34B1"/>
    <w:rsid w:val="008F3F92"/>
    <w:rsid w:val="008F76F8"/>
    <w:rsid w:val="008F7C3E"/>
    <w:rsid w:val="009014C3"/>
    <w:rsid w:val="0090262F"/>
    <w:rsid w:val="009033B1"/>
    <w:rsid w:val="009053F1"/>
    <w:rsid w:val="009103C4"/>
    <w:rsid w:val="00911226"/>
    <w:rsid w:val="00911A24"/>
    <w:rsid w:val="0091530F"/>
    <w:rsid w:val="00915EDE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232"/>
    <w:rsid w:val="009668ED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F008C"/>
    <w:rsid w:val="009F17CE"/>
    <w:rsid w:val="009F2BAF"/>
    <w:rsid w:val="009F3837"/>
    <w:rsid w:val="009F4B6B"/>
    <w:rsid w:val="009F4E34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5342"/>
    <w:rsid w:val="00A50597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1E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C7DBF"/>
    <w:rsid w:val="00BD053D"/>
    <w:rsid w:val="00BD0ABC"/>
    <w:rsid w:val="00BD0BAF"/>
    <w:rsid w:val="00BD4BA0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43A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2D1"/>
    <w:rsid w:val="00F707C9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502B"/>
    <w:rsid w:val="00FC5CA6"/>
    <w:rsid w:val="00FC6980"/>
    <w:rsid w:val="00FD0466"/>
    <w:rsid w:val="00FD11C0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uiPriority w:val="1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3CB8-1195-4EBA-AE4B-8D39FB80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1066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12</cp:revision>
  <cp:lastPrinted>2024-03-22T11:06:00Z</cp:lastPrinted>
  <dcterms:created xsi:type="dcterms:W3CDTF">2024-02-19T14:03:00Z</dcterms:created>
  <dcterms:modified xsi:type="dcterms:W3CDTF">2024-03-22T11:11:00Z</dcterms:modified>
</cp:coreProperties>
</file>