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  <w:bookmarkStart w:id="0" w:name="_GoBack"/>
      <w:bookmarkEnd w:id="0"/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79C763DA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773B74" w:rsidRPr="00773B74">
        <w:rPr>
          <w:rFonts w:ascii="Cambria" w:eastAsia="Times New Roman" w:hAnsi="Cambria"/>
          <w:b/>
          <w:bCs/>
          <w:lang w:eastAsia="pl-PL"/>
        </w:rPr>
        <w:t>Dostawa systemu do bezkontaktowych pomiarów CKO 3D z bardzo dużymi częstotliwościami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KP-272-PNU-3</w:t>
      </w:r>
      <w:r w:rsidR="00773B74">
        <w:rPr>
          <w:rFonts w:ascii="Cambria" w:eastAsia="Times New Roman" w:hAnsi="Cambria"/>
          <w:b/>
          <w:lang w:eastAsia="pl-PL"/>
        </w:rPr>
        <w:t>8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lastRenderedPageBreak/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3315-93B1-4BC4-A25F-C9AAFEB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</cp:lastModifiedBy>
  <cp:revision>5</cp:revision>
  <dcterms:created xsi:type="dcterms:W3CDTF">2022-06-06T07:51:00Z</dcterms:created>
  <dcterms:modified xsi:type="dcterms:W3CDTF">2022-06-20T07:43:00Z</dcterms:modified>
</cp:coreProperties>
</file>