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310BC729" w:rsidR="00233895" w:rsidRPr="00233895" w:rsidRDefault="00C378E0" w:rsidP="00233895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E80C00">
        <w:rPr>
          <w:rFonts w:asciiTheme="minorHAnsi" w:hAnsiTheme="minorHAnsi" w:cs="Arial"/>
          <w:b/>
          <w:sz w:val="22"/>
          <w:szCs w:val="22"/>
        </w:rPr>
        <w:t>2</w:t>
      </w:r>
      <w:r w:rsidR="00A85743">
        <w:rPr>
          <w:rFonts w:asciiTheme="minorHAnsi" w:hAnsiTheme="minorHAnsi" w:cs="Arial"/>
          <w:b/>
          <w:sz w:val="22"/>
          <w:szCs w:val="22"/>
        </w:rPr>
        <w:t>3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41253180"/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bookmarkStart w:id="3" w:name="_Hlk141866387"/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bookmarkEnd w:id="3"/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2"/>
    </w:p>
    <w:bookmarkEnd w:id="0"/>
    <w:bookmarkEnd w:id="1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12238987" w14:textId="75875043" w:rsidR="00E80C00" w:rsidRPr="0029585A" w:rsidRDefault="00233895" w:rsidP="00E80C00">
      <w:pPr>
        <w:spacing w:before="360" w:after="240"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9585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Część 1 </w:t>
      </w:r>
      <w:r w:rsidR="00A85743" w:rsidRPr="0029585A">
        <w:rPr>
          <w:rFonts w:asciiTheme="minorHAnsi" w:hAnsiTheme="minorHAnsi" w:cstheme="minorHAnsi"/>
          <w:b/>
          <w:color w:val="FF0000"/>
          <w:sz w:val="22"/>
          <w:szCs w:val="22"/>
        </w:rPr>
        <w:t>: Budowa parkingu przy Centrum Kultury w Głuchołazach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50E9BD97" w:rsidR="00CA15DE" w:rsidRPr="0029585A" w:rsidRDefault="00233895" w:rsidP="00CA15DE">
      <w:pPr>
        <w:pStyle w:val="Tekstpodstawowy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29585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Część 2 : </w:t>
      </w:r>
      <w:r w:rsidR="00A85743" w:rsidRPr="0029585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Budowa parkingu w m. Jarnołtówek </w:t>
      </w:r>
    </w:p>
    <w:p w14:paraId="5BAE9CC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1E4D84C0" w14:textId="77777777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2A0B8E27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 dla Części 1 i/lub Części 2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lastRenderedPageBreak/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lastRenderedPageBreak/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03DC931F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ZP.271.1.2</w:t>
      </w:r>
      <w:r w:rsidR="00A85743">
        <w:rPr>
          <w:rFonts w:asciiTheme="minorHAnsi" w:hAnsiTheme="minorHAnsi" w:cs="Arial"/>
          <w:b/>
          <w:bCs/>
          <w:sz w:val="22"/>
          <w:szCs w:val="22"/>
        </w:rPr>
        <w:t>3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r w:rsidR="00233895" w:rsidRPr="00233895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31481F5E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A85743">
        <w:rPr>
          <w:rFonts w:asciiTheme="minorHAnsi" w:hAnsiTheme="minorHAnsi" w:cs="Arial"/>
          <w:b/>
          <w:sz w:val="22"/>
          <w:szCs w:val="22"/>
        </w:rPr>
        <w:t>3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r w:rsidR="00A85743" w:rsidRPr="00E80C0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4FE35CDB" w14:textId="7B357688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A85743">
        <w:rPr>
          <w:rFonts w:asciiTheme="minorHAnsi" w:hAnsiTheme="minorHAnsi" w:cs="Arial"/>
          <w:b/>
          <w:sz w:val="22"/>
          <w:szCs w:val="22"/>
        </w:rPr>
        <w:t>3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72526719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A85743">
        <w:rPr>
          <w:rFonts w:asciiTheme="minorHAnsi" w:hAnsiTheme="minorHAnsi" w:cs="Arial"/>
          <w:b/>
          <w:sz w:val="22"/>
          <w:szCs w:val="22"/>
        </w:rPr>
        <w:t>3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0542E728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A85743">
        <w:rPr>
          <w:rFonts w:asciiTheme="minorHAnsi" w:hAnsiTheme="minorHAnsi" w:cs="Arial"/>
          <w:b/>
          <w:sz w:val="22"/>
          <w:szCs w:val="22"/>
        </w:rPr>
        <w:t>3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22DA6CC9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A85743">
        <w:rPr>
          <w:rFonts w:asciiTheme="minorHAnsi" w:hAnsiTheme="minorHAnsi" w:cs="Arial"/>
          <w:b/>
          <w:sz w:val="22"/>
          <w:szCs w:val="22"/>
        </w:rPr>
        <w:t>3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Budowa parkingu w Głuchołazach i Jarnołtówku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5F1187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drogowej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A85743" w:rsidRPr="00260027" w14:paraId="12B1A1E1" w14:textId="77777777" w:rsidTr="00230F59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53F72D" w14:textId="77777777" w:rsidR="00A85743" w:rsidRPr="00260027" w:rsidRDefault="00A85743" w:rsidP="00230F59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7F3E2A33" w14:textId="7B0EBF69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E5D0DB" w14:textId="4487674A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</w:t>
            </w:r>
            <w:r w:rsidRPr="00A85743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specjalności elektrycznej bez ograniczeń  </w:t>
            </w:r>
          </w:p>
          <w:p w14:paraId="218A0B72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7E5DC7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848C3E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192D2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DBA6AD1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33A09663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2B6323A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tr w:rsidR="00A85743" w:rsidRPr="00260027" w14:paraId="4E61AD04" w14:textId="77777777" w:rsidTr="00A85743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9C012A" w14:textId="4ABA4BE8" w:rsidR="00A85743" w:rsidRPr="00260027" w:rsidRDefault="00A85743" w:rsidP="00A85743">
            <w:pPr>
              <w:suppressAutoHyphens/>
              <w:snapToGrid w:val="0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52E58C96" w14:textId="2A16CA8A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4F38A6" w14:textId="4FD3F00C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sanitarnej</w:t>
            </w:r>
            <w:r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bez ograniczeń </w:t>
            </w:r>
          </w:p>
          <w:p w14:paraId="393D1032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A32A79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CA15BC4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A5921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104A0243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02456B75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813F0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3AAEBAD1" w14:textId="0D06FFCB" w:rsidR="00A85743" w:rsidRPr="00A85743" w:rsidRDefault="00A85743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FF0000"/>
          <w:u w:color="000000"/>
        </w:rPr>
      </w:pPr>
      <w:r w:rsidRPr="00A85743">
        <w:rPr>
          <w:rFonts w:ascii="Calibri" w:eastAsia="Calibri" w:hAnsi="Calibri" w:cs="Tahoma"/>
          <w:color w:val="FF0000"/>
          <w:sz w:val="16"/>
          <w:szCs w:val="16"/>
          <w:u w:color="000000"/>
        </w:rPr>
        <w:t>*** warunek dla Części 2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47B4" w14:textId="77777777" w:rsidR="00494269" w:rsidRDefault="00494269" w:rsidP="00420351">
      <w:r>
        <w:separator/>
      </w:r>
    </w:p>
  </w:endnote>
  <w:endnote w:type="continuationSeparator" w:id="0">
    <w:p w14:paraId="33B073C4" w14:textId="77777777" w:rsidR="00494269" w:rsidRDefault="00494269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4939" w14:textId="77777777" w:rsidR="00494269" w:rsidRDefault="00494269" w:rsidP="00420351">
      <w:r>
        <w:separator/>
      </w:r>
    </w:p>
  </w:footnote>
  <w:footnote w:type="continuationSeparator" w:id="0">
    <w:p w14:paraId="71AC1B60" w14:textId="77777777" w:rsidR="00494269" w:rsidRDefault="00494269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116</cp:revision>
  <cp:lastPrinted>2022-09-26T10:30:00Z</cp:lastPrinted>
  <dcterms:created xsi:type="dcterms:W3CDTF">2021-03-04T11:45:00Z</dcterms:created>
  <dcterms:modified xsi:type="dcterms:W3CDTF">2023-08-07T12:18:00Z</dcterms:modified>
</cp:coreProperties>
</file>