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967F4">
      <w:pPr>
        <w:spacing w:before="480" w:after="480" w:line="360" w:lineRule="auto"/>
        <w:ind w:left="1620"/>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043D2097"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DD73BF" w:rsidRPr="00DD73BF">
        <w:rPr>
          <w:rFonts w:ascii="Arial" w:hAnsi="Arial" w:cs="Arial"/>
        </w:rPr>
        <w:t>(</w:t>
      </w:r>
      <w:proofErr w:type="spellStart"/>
      <w:r w:rsidR="00DD73BF" w:rsidRPr="00DD73BF">
        <w:rPr>
          <w:rFonts w:ascii="Arial" w:hAnsi="Arial" w:cs="Arial"/>
        </w:rPr>
        <w:t>t.j</w:t>
      </w:r>
      <w:proofErr w:type="spellEnd"/>
      <w:r w:rsidR="00DD73BF" w:rsidRPr="00DD73BF">
        <w:rPr>
          <w:rFonts w:ascii="Arial" w:hAnsi="Arial" w:cs="Arial"/>
        </w:rPr>
        <w:t xml:space="preserve">. Dz. U. z 2022 r. poz. 1710 z </w:t>
      </w:r>
      <w:proofErr w:type="spellStart"/>
      <w:r w:rsidR="00DD73BF" w:rsidRPr="00DD73BF">
        <w:rPr>
          <w:rFonts w:ascii="Arial" w:hAnsi="Arial" w:cs="Arial"/>
        </w:rPr>
        <w:t>późn</w:t>
      </w:r>
      <w:proofErr w:type="spellEnd"/>
      <w:r w:rsidR="00DD73BF" w:rsidRPr="00DD73BF">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0DDF1089"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2023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426FB15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6764C8">
        <w:rPr>
          <w:rFonts w:ascii="Arial" w:hAnsi="Arial" w:cs="Arial"/>
          <w:bCs/>
          <w:caps/>
        </w:rPr>
        <w:t>18</w:t>
      </w:r>
      <w:r w:rsidRPr="00BD1C12">
        <w:rPr>
          <w:rFonts w:ascii="Arial" w:hAnsi="Arial" w:cs="Arial"/>
          <w:bCs/>
          <w:caps/>
        </w:rPr>
        <w:t>.202</w:t>
      </w:r>
      <w:r w:rsidR="007B4175" w:rsidRPr="00BD1C12">
        <w:rPr>
          <w:rFonts w:ascii="Arial" w:hAnsi="Arial" w:cs="Arial"/>
          <w:bCs/>
          <w:caps/>
        </w:rPr>
        <w:t>2</w:t>
      </w:r>
    </w:p>
    <w:p w14:paraId="0551D4F3" w14:textId="2D869B43"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1967F4">
        <w:rPr>
          <w:rFonts w:ascii="Arial" w:hAnsi="Arial" w:cs="Arial"/>
        </w:rPr>
        <w:t>18</w:t>
      </w:r>
      <w:r w:rsidR="009E5556">
        <w:rPr>
          <w:rFonts w:ascii="Arial" w:hAnsi="Arial" w:cs="Arial"/>
        </w:rPr>
        <w:t>.</w:t>
      </w:r>
      <w:r w:rsidR="006764C8">
        <w:rPr>
          <w:rFonts w:ascii="Arial" w:hAnsi="Arial" w:cs="Arial"/>
        </w:rPr>
        <w:t>1</w:t>
      </w:r>
      <w:r w:rsidR="00CC4D96">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DE7740"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B946CA0"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01</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507973">
        <w:rPr>
          <w:rFonts w:ascii="Arial" w:hAnsi="Arial" w:cs="Arial"/>
          <w:sz w:val="24"/>
          <w:szCs w:val="24"/>
        </w:rPr>
        <w:t>3</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256C9BA0" w:rsidR="00067044" w:rsidRPr="002F32B9" w:rsidRDefault="00874D41"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tj.: posiadać wpis do rejestru operatorów pocztowych prowadzonego przez Prezesa Urzędu Komunikacji Elektronicznej, zgodnie z art. 6 ustawy z dnia 23 listopada 2012 r. Prawo pocztowe</w:t>
      </w:r>
      <w:r w:rsidRPr="00874D41">
        <w:t xml:space="preserve"> </w:t>
      </w:r>
      <w:r w:rsidRPr="00874D41">
        <w:rPr>
          <w:rFonts w:ascii="Arial" w:hAnsi="Arial" w:cs="Arial"/>
          <w:sz w:val="24"/>
          <w:szCs w:val="24"/>
        </w:rPr>
        <w:t>(</w:t>
      </w:r>
      <w:proofErr w:type="spellStart"/>
      <w:r w:rsidRPr="00874D41">
        <w:rPr>
          <w:rFonts w:ascii="Arial" w:hAnsi="Arial" w:cs="Arial"/>
          <w:sz w:val="24"/>
          <w:szCs w:val="24"/>
        </w:rPr>
        <w:t>t.j</w:t>
      </w:r>
      <w:proofErr w:type="spellEnd"/>
      <w:r w:rsidRPr="00874D41">
        <w:rPr>
          <w:rFonts w:ascii="Arial" w:hAnsi="Arial" w:cs="Arial"/>
          <w:sz w:val="24"/>
          <w:szCs w:val="24"/>
        </w:rPr>
        <w:t>. Dz. U. z 2022 r. poz. 896).</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1C19263"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r w:rsidR="00922D79" w:rsidRPr="00367103">
        <w:rPr>
          <w:rFonts w:ascii="Arial" w:hAnsi="Arial" w:cs="Arial"/>
          <w:sz w:val="24"/>
          <w:szCs w:val="24"/>
        </w:rPr>
        <w:t>.</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4D60FB4"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 xml:space="preserve">całości lub części dokumentem zawierającym odpowiednio oświadczenie </w:t>
      </w:r>
      <w:r w:rsidRPr="00E8477F">
        <w:rPr>
          <w:rFonts w:ascii="Arial" w:hAnsi="Arial" w:cs="Arial"/>
        </w:rPr>
        <w:lastRenderedPageBreak/>
        <w:t>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DE7740"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EAB4783"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xml:space="preserve">. Dz. U. z 2022 r. poz. 931 z </w:t>
      </w:r>
      <w:proofErr w:type="spellStart"/>
      <w:r w:rsidR="003502C3" w:rsidRPr="003502C3">
        <w:rPr>
          <w:rFonts w:ascii="Arial" w:hAnsi="Arial" w:cs="Arial"/>
        </w:rPr>
        <w:t>późn</w:t>
      </w:r>
      <w:proofErr w:type="spellEnd"/>
      <w:r w:rsidR="003502C3" w:rsidRPr="003502C3">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95A8CA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E00EE2">
        <w:rPr>
          <w:rFonts w:ascii="Arial" w:hAnsi="Arial" w:cs="Arial"/>
          <w:b/>
        </w:rPr>
        <w:t>29</w:t>
      </w:r>
      <w:r w:rsidRPr="00501092">
        <w:rPr>
          <w:rFonts w:ascii="Arial" w:hAnsi="Arial" w:cs="Arial"/>
          <w:b/>
        </w:rPr>
        <w:t xml:space="preserve"> dni</w:t>
      </w:r>
      <w:r w:rsidR="006C0439" w:rsidRPr="00501092">
        <w:rPr>
          <w:rFonts w:ascii="Arial" w:hAnsi="Arial" w:cs="Arial"/>
          <w:b/>
        </w:rPr>
        <w:t xml:space="preserve"> tj. do dnia </w:t>
      </w:r>
      <w:r w:rsidR="00501092" w:rsidRPr="00501092">
        <w:rPr>
          <w:rFonts w:ascii="Arial" w:hAnsi="Arial" w:cs="Arial"/>
          <w:b/>
        </w:rPr>
        <w:t>2</w:t>
      </w:r>
      <w:r w:rsidR="00E00EE2">
        <w:rPr>
          <w:rFonts w:ascii="Arial" w:hAnsi="Arial" w:cs="Arial"/>
          <w:b/>
        </w:rPr>
        <w:t>3</w:t>
      </w:r>
      <w:r w:rsidR="00E106BF" w:rsidRPr="00501092">
        <w:rPr>
          <w:rFonts w:ascii="Arial" w:hAnsi="Arial" w:cs="Arial"/>
          <w:b/>
        </w:rPr>
        <w:t>.</w:t>
      </w:r>
      <w:r w:rsidR="003502C3" w:rsidRPr="00501092">
        <w:rPr>
          <w:rFonts w:ascii="Arial" w:hAnsi="Arial" w:cs="Arial"/>
          <w:b/>
        </w:rPr>
        <w:t>1</w:t>
      </w:r>
      <w:r w:rsidR="00501092" w:rsidRPr="00501092">
        <w:rPr>
          <w:rFonts w:ascii="Arial" w:hAnsi="Arial" w:cs="Arial"/>
          <w:b/>
        </w:rPr>
        <w:t>2</w:t>
      </w:r>
      <w:r w:rsidR="00E106BF" w:rsidRPr="00501092">
        <w:rPr>
          <w:rFonts w:ascii="Arial" w:hAnsi="Arial" w:cs="Arial"/>
          <w:b/>
        </w:rPr>
        <w:t>.2022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735A37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501092">
        <w:rPr>
          <w:rFonts w:ascii="Arial" w:hAnsi="Arial" w:cs="Arial"/>
          <w:b/>
        </w:rPr>
        <w:t>2</w:t>
      </w:r>
      <w:r w:rsidR="00E00EE2">
        <w:rPr>
          <w:rFonts w:ascii="Arial" w:hAnsi="Arial" w:cs="Arial"/>
          <w:b/>
        </w:rPr>
        <w:t>5</w:t>
      </w:r>
      <w:r w:rsidR="006C0439" w:rsidRPr="00C149FC">
        <w:rPr>
          <w:rFonts w:ascii="Arial" w:hAnsi="Arial" w:cs="Arial"/>
          <w:b/>
        </w:rPr>
        <w:t>.</w:t>
      </w:r>
      <w:r w:rsidR="003502C3">
        <w:rPr>
          <w:rFonts w:ascii="Arial" w:hAnsi="Arial" w:cs="Arial"/>
          <w:b/>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07872E1"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501092">
        <w:rPr>
          <w:rFonts w:ascii="Arial" w:hAnsi="Arial" w:cs="Arial"/>
          <w:b/>
          <w:bCs/>
        </w:rPr>
        <w:t>2</w:t>
      </w:r>
      <w:r w:rsidR="00E00EE2">
        <w:rPr>
          <w:rFonts w:ascii="Arial" w:hAnsi="Arial" w:cs="Arial"/>
          <w:b/>
          <w:bCs/>
        </w:rPr>
        <w:t>5</w:t>
      </w:r>
      <w:r w:rsidR="006C0439" w:rsidRPr="00C149FC">
        <w:rPr>
          <w:rFonts w:ascii="Arial" w:hAnsi="Arial" w:cs="Arial"/>
          <w:b/>
          <w:bCs/>
        </w:rPr>
        <w:t>.</w:t>
      </w:r>
      <w:r w:rsidR="003502C3">
        <w:rPr>
          <w:rFonts w:ascii="Arial" w:hAnsi="Arial" w:cs="Arial"/>
          <w:b/>
          <w:bCs/>
        </w:rPr>
        <w:t>11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lastRenderedPageBreak/>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5CDAD68D" w14:textId="6CF75718" w:rsidR="00FA4956" w:rsidRDefault="002003F7" w:rsidP="00AA5834">
      <w:pPr>
        <w:suppressAutoHyphens/>
        <w:spacing w:after="240"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67D524A2" w14:textId="647B24E5" w:rsidR="00F166B5" w:rsidRPr="00AA5834" w:rsidRDefault="00F166B5" w:rsidP="00AA5834">
      <w:pPr>
        <w:suppressAutoHyphens/>
        <w:spacing w:after="240" w:line="360" w:lineRule="auto"/>
        <w:ind w:left="1620" w:hanging="1620"/>
        <w:rPr>
          <w:rFonts w:ascii="Arial" w:hAnsi="Arial" w:cs="Arial"/>
        </w:rPr>
      </w:pPr>
      <w:r>
        <w:rPr>
          <w:rFonts w:ascii="Arial" w:hAnsi="Arial" w:cs="Arial"/>
        </w:rPr>
        <w:lastRenderedPageBreak/>
        <w:t>Załącznik nr 9 Klauzula antykorupcyjna</w:t>
      </w:r>
    </w:p>
    <w:sectPr w:rsidR="00F166B5" w:rsidRPr="00AA5834"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DB3A51E"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DE1F1C">
      <w:rPr>
        <w:rFonts w:ascii="Arial" w:hAnsi="Arial" w:cs="Arial"/>
      </w:rPr>
      <w:t>18</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22D4B"/>
    <w:rsid w:val="00922D79"/>
    <w:rsid w:val="00923FC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22F9"/>
    <w:rsid w:val="00C45448"/>
    <w:rsid w:val="00C61032"/>
    <w:rsid w:val="00C6380C"/>
    <w:rsid w:val="00C65D43"/>
    <w:rsid w:val="00C702CA"/>
    <w:rsid w:val="00C739A4"/>
    <w:rsid w:val="00C75B34"/>
    <w:rsid w:val="00C816E6"/>
    <w:rsid w:val="00C84961"/>
    <w:rsid w:val="00C978F3"/>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22</Pages>
  <Words>5441</Words>
  <Characters>31018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39</cp:revision>
  <cp:lastPrinted>2022-11-09T06:31:00Z</cp:lastPrinted>
  <dcterms:created xsi:type="dcterms:W3CDTF">2021-12-27T11:51:00Z</dcterms:created>
  <dcterms:modified xsi:type="dcterms:W3CDTF">2022-11-18T11:24:00Z</dcterms:modified>
</cp:coreProperties>
</file>