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7CA9" w14:textId="77777777" w:rsidR="00946CCF" w:rsidRDefault="00F47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0FC632A5" w14:textId="77777777" w:rsidR="00946CCF" w:rsidRDefault="00946CCF">
      <w:pPr>
        <w:jc w:val="center"/>
        <w:rPr>
          <w:rFonts w:ascii="Tahoma" w:hAnsi="Tahoma"/>
          <w:b/>
        </w:rPr>
      </w:pPr>
    </w:p>
    <w:p w14:paraId="41918FDA" w14:textId="49BAE87A" w:rsidR="00946CCF" w:rsidRPr="00C925E2" w:rsidRDefault="00F47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C925E2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C925E2">
        <w:rPr>
          <w:rFonts w:ascii="Tahoma" w:hAnsi="Tahoma"/>
          <w:b w:val="0"/>
          <w:sz w:val="22"/>
          <w:szCs w:val="22"/>
        </w:rPr>
        <w:t>16</w:t>
      </w:r>
      <w:r w:rsidRPr="00C925E2">
        <w:rPr>
          <w:rFonts w:ascii="Tahoma" w:hAnsi="Tahoma"/>
          <w:b w:val="0"/>
          <w:color w:val="000000" w:themeColor="text1"/>
          <w:sz w:val="22"/>
          <w:szCs w:val="22"/>
        </w:rPr>
        <w:t>.04.202</w:t>
      </w:r>
      <w:r w:rsidR="00C925E2">
        <w:rPr>
          <w:rFonts w:ascii="Tahoma" w:hAnsi="Tahoma"/>
          <w:b w:val="0"/>
          <w:color w:val="000000" w:themeColor="text1"/>
          <w:sz w:val="22"/>
          <w:szCs w:val="22"/>
        </w:rPr>
        <w:t xml:space="preserve">4 </w:t>
      </w:r>
      <w:r w:rsidRPr="00C925E2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C925E2">
        <w:rPr>
          <w:rFonts w:ascii="Tahoma" w:hAnsi="Tahoma"/>
          <w:b w:val="0"/>
          <w:color w:val="000000" w:themeColor="text1"/>
          <w:sz w:val="22"/>
          <w:szCs w:val="22"/>
        </w:rPr>
        <w:t>19</w:t>
      </w:r>
      <w:r w:rsidRPr="00C925E2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C925E2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Pr="00C925E2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0848629C" w14:textId="77777777" w:rsidR="00946CCF" w:rsidRPr="00C925E2" w:rsidRDefault="00946CCF">
      <w:pPr>
        <w:rPr>
          <w:rFonts w:ascii="Times New Roman" w:hAnsi="Times New Roman"/>
        </w:rPr>
      </w:pPr>
    </w:p>
    <w:p w14:paraId="0563B050" w14:textId="7E64A44D" w:rsidR="00C925E2" w:rsidRPr="00C925E2" w:rsidRDefault="00C925E2" w:rsidP="00C925E2">
      <w:pPr>
        <w:pStyle w:val="Stopka1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137468662"/>
      <w:r w:rsidRPr="00C925E2">
        <w:rPr>
          <w:rFonts w:ascii="Tahoma" w:hAnsi="Tahoma" w:cs="Tahoma"/>
          <w:b/>
          <w:sz w:val="22"/>
          <w:szCs w:val="22"/>
        </w:rPr>
        <w:t>Naprawa pęknięcia ściany szczytowej budynku mieszkalnego przy ul. Browarnej 22 w Elblągu</w:t>
      </w:r>
      <w:bookmarkEnd w:id="0"/>
      <w:r w:rsidRPr="00C925E2">
        <w:rPr>
          <w:rFonts w:ascii="Tahoma" w:hAnsi="Tahoma" w:cs="Tahoma"/>
          <w:b/>
          <w:sz w:val="22"/>
          <w:szCs w:val="22"/>
        </w:rPr>
        <w:t>.</w:t>
      </w:r>
    </w:p>
    <w:p w14:paraId="60662435" w14:textId="77777777" w:rsidR="00946CCF" w:rsidRPr="00C925E2" w:rsidRDefault="00946CCF">
      <w:pPr>
        <w:rPr>
          <w:rFonts w:ascii="Tahoma" w:hAnsi="Tahoma" w:cs="Tahoma"/>
          <w:b/>
        </w:rPr>
      </w:pPr>
    </w:p>
    <w:p w14:paraId="498801C9" w14:textId="3BA68BFE" w:rsidR="00946CCF" w:rsidRPr="00C925E2" w:rsidRDefault="00F47D7B">
      <w:pPr>
        <w:rPr>
          <w:rFonts w:ascii="Tahoma" w:hAnsi="Tahoma" w:cs="Tahoma"/>
        </w:rPr>
      </w:pPr>
      <w:r w:rsidRPr="00C925E2">
        <w:rPr>
          <w:rFonts w:ascii="Tahoma" w:hAnsi="Tahoma" w:cs="Tahoma"/>
        </w:rPr>
        <w:t xml:space="preserve">Kwota, jaką Zamawiający zamierza przeznaczyć na sfinansowanie zamówienia </w:t>
      </w:r>
      <w:r w:rsidR="00C925E2">
        <w:rPr>
          <w:rFonts w:ascii="Tahoma" w:hAnsi="Tahoma" w:cs="Tahoma"/>
          <w:b/>
          <w:bCs/>
        </w:rPr>
        <w:t>9</w:t>
      </w:r>
      <w:r w:rsidRPr="00C925E2">
        <w:rPr>
          <w:rFonts w:ascii="Tahoma" w:hAnsi="Tahoma" w:cs="Tahoma"/>
          <w:b/>
          <w:bCs/>
        </w:rPr>
        <w:t>.</w:t>
      </w:r>
      <w:r w:rsidR="00C925E2">
        <w:rPr>
          <w:rFonts w:ascii="Tahoma" w:hAnsi="Tahoma" w:cs="Tahoma"/>
          <w:b/>
          <w:bCs/>
        </w:rPr>
        <w:t>022</w:t>
      </w:r>
      <w:r w:rsidRPr="00C925E2">
        <w:rPr>
          <w:rFonts w:ascii="Tahoma" w:hAnsi="Tahoma" w:cs="Tahoma"/>
          <w:b/>
          <w:bCs/>
        </w:rPr>
        <w:t>,</w:t>
      </w:r>
      <w:r w:rsidR="00C925E2">
        <w:rPr>
          <w:rFonts w:ascii="Tahoma" w:hAnsi="Tahoma" w:cs="Tahoma"/>
          <w:b/>
          <w:bCs/>
        </w:rPr>
        <w:t>08</w:t>
      </w:r>
      <w:r w:rsidRPr="00C925E2">
        <w:rPr>
          <w:rFonts w:ascii="Tahoma" w:hAnsi="Tahoma" w:cs="Tahoma"/>
          <w:b/>
        </w:rPr>
        <w:t xml:space="preserve"> zł brutto</w:t>
      </w:r>
      <w:r w:rsidRPr="00C925E2">
        <w:rPr>
          <w:rFonts w:ascii="Tahoma" w:hAnsi="Tahoma" w:cs="Tahoma"/>
        </w:rPr>
        <w:t>:</w:t>
      </w:r>
    </w:p>
    <w:p w14:paraId="43E46783" w14:textId="77777777" w:rsidR="00A60F0D" w:rsidRDefault="00A60F0D">
      <w:pPr>
        <w:jc w:val="both"/>
        <w:rPr>
          <w:rFonts w:ascii="Tahoma" w:hAnsi="Tahoma"/>
        </w:rPr>
      </w:pPr>
    </w:p>
    <w:p w14:paraId="3D78F218" w14:textId="0FE0F359" w:rsidR="00946CCF" w:rsidRDefault="00F47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387"/>
        <w:gridCol w:w="2772"/>
      </w:tblGrid>
      <w:tr w:rsidR="00946CCF" w14:paraId="4AF83532" w14:textId="77777777" w:rsidTr="00A60F0D">
        <w:trPr>
          <w:cantSplit/>
          <w:trHeight w:val="6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833" w14:textId="77777777" w:rsidR="00946CCF" w:rsidRPr="001D3725" w:rsidRDefault="00F47D7B" w:rsidP="00A60F0D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Numer oferty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D58A" w14:textId="77777777" w:rsidR="00946CCF" w:rsidRPr="001D3725" w:rsidRDefault="00F47D7B" w:rsidP="00A60F0D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Firma (nazwa) lub nazwisko oraz</w:t>
            </w:r>
            <w:r w:rsidRPr="001D3725">
              <w:rPr>
                <w:rFonts w:ascii="Tahoma" w:hAnsi="Tahoma"/>
                <w:b/>
                <w:color w:val="000000" w:themeColor="text1"/>
              </w:rPr>
              <w:br/>
              <w:t>adres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4AF0" w14:textId="77777777" w:rsidR="00A60F0D" w:rsidRDefault="00A60F0D" w:rsidP="00A60F0D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>
              <w:rPr>
                <w:rFonts w:ascii="Tahoma" w:hAnsi="Tahoma"/>
                <w:b/>
                <w:color w:val="000000" w:themeColor="text1"/>
              </w:rPr>
              <w:t xml:space="preserve">Kompleksowa Obsługa budownictwa </w:t>
            </w:r>
            <w:proofErr w:type="spellStart"/>
            <w:r>
              <w:rPr>
                <w:rFonts w:ascii="Tahoma" w:hAnsi="Tahoma"/>
                <w:b/>
                <w:color w:val="000000" w:themeColor="text1"/>
              </w:rPr>
              <w:t>joanna</w:t>
            </w:r>
            <w:proofErr w:type="spellEnd"/>
            <w:r>
              <w:rPr>
                <w:rFonts w:ascii="Tahoma" w:hAnsi="Tahoma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000000" w:themeColor="text1"/>
              </w:rPr>
              <w:t>Kujawsja</w:t>
            </w:r>
            <w:proofErr w:type="spellEnd"/>
          </w:p>
          <w:p w14:paraId="69CBD005" w14:textId="65719418" w:rsidR="00946CCF" w:rsidRPr="001D3725" w:rsidRDefault="00F47D7B" w:rsidP="00A60F0D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Cena brutto</w:t>
            </w:r>
          </w:p>
        </w:tc>
      </w:tr>
      <w:tr w:rsidR="00946CCF" w14:paraId="2EAB3171" w14:textId="77777777" w:rsidTr="00A60F0D">
        <w:trPr>
          <w:cantSplit/>
          <w:trHeight w:val="9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8FCA" w14:textId="77777777" w:rsidR="00946CCF" w:rsidRPr="001D3725" w:rsidRDefault="00F47D7B" w:rsidP="00A60F0D">
            <w:pPr>
              <w:spacing w:after="0" w:line="254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D3725">
              <w:rPr>
                <w:rFonts w:ascii="Tahoma" w:hAnsi="Tahoma"/>
                <w:color w:val="000000" w:themeColor="text1"/>
              </w:rPr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0B6" w14:textId="2DD595F5" w:rsidR="00946CCF" w:rsidRDefault="00A60F0D" w:rsidP="00A60F0D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Kompleksowa Obsługa Budownictwa Joanna Kujawska</w:t>
            </w:r>
          </w:p>
          <w:p w14:paraId="737277AD" w14:textId="2A4ACACB" w:rsidR="00A60F0D" w:rsidRPr="001D3725" w:rsidRDefault="00A60F0D" w:rsidP="00A60F0D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ul. Modlińska 119, 82-300 Elbląg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522" w14:textId="3DE18610" w:rsidR="00946CCF" w:rsidRPr="001D3725" w:rsidRDefault="00A60F0D" w:rsidP="00A60F0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8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>.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>812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>,</w:t>
            </w:r>
            <w:r w:rsidR="00872578">
              <w:rPr>
                <w:rFonts w:ascii="Tahoma" w:hAnsi="Tahoma"/>
                <w:b/>
                <w:bCs/>
                <w:color w:val="000000" w:themeColor="text1"/>
              </w:rPr>
              <w:t>71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 xml:space="preserve"> zł</w:t>
            </w:r>
          </w:p>
        </w:tc>
      </w:tr>
    </w:tbl>
    <w:p w14:paraId="78947658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8CF3F2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776CFF" w14:textId="77777777"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p w14:paraId="149D43A3" w14:textId="77777777"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p w14:paraId="70388540" w14:textId="77777777"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sectPr w:rsidR="00946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1BCD" w14:textId="77777777" w:rsidR="00946CCF" w:rsidRDefault="00F47D7B">
      <w:pPr>
        <w:spacing w:line="240" w:lineRule="auto"/>
      </w:pPr>
      <w:r>
        <w:separator/>
      </w:r>
    </w:p>
  </w:endnote>
  <w:endnote w:type="continuationSeparator" w:id="0">
    <w:p w14:paraId="586A5665" w14:textId="77777777" w:rsidR="00946CCF" w:rsidRDefault="00F4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1221" w14:textId="77777777" w:rsidR="00946CCF" w:rsidRDefault="00F47D7B">
      <w:pPr>
        <w:spacing w:after="0"/>
      </w:pPr>
      <w:r>
        <w:separator/>
      </w:r>
    </w:p>
  </w:footnote>
  <w:footnote w:type="continuationSeparator" w:id="0">
    <w:p w14:paraId="7B34ECE1" w14:textId="77777777" w:rsidR="00946CCF" w:rsidRDefault="00F47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B"/>
    <w:rsid w:val="00152BCB"/>
    <w:rsid w:val="001D3725"/>
    <w:rsid w:val="003D43B2"/>
    <w:rsid w:val="003F1F3D"/>
    <w:rsid w:val="004C0AC6"/>
    <w:rsid w:val="00551D7B"/>
    <w:rsid w:val="005B1D30"/>
    <w:rsid w:val="00650ED7"/>
    <w:rsid w:val="00672996"/>
    <w:rsid w:val="006F0251"/>
    <w:rsid w:val="00872578"/>
    <w:rsid w:val="00914F26"/>
    <w:rsid w:val="00944753"/>
    <w:rsid w:val="00946CCF"/>
    <w:rsid w:val="009D40DA"/>
    <w:rsid w:val="00A60F0D"/>
    <w:rsid w:val="00B936D0"/>
    <w:rsid w:val="00BA0B1B"/>
    <w:rsid w:val="00BE42FB"/>
    <w:rsid w:val="00BF084C"/>
    <w:rsid w:val="00C925E2"/>
    <w:rsid w:val="00DE715C"/>
    <w:rsid w:val="00E405BB"/>
    <w:rsid w:val="00F47D7B"/>
    <w:rsid w:val="00FC32CE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52D6"/>
  <w15:docId w15:val="{F56A91DA-9194-48B5-8B43-8E33A0B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Stopka1">
    <w:name w:val="Stopka1"/>
    <w:qFormat/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Bidziński</dc:creator>
  <cp:lastModifiedBy>Anna Żukowska</cp:lastModifiedBy>
  <cp:revision>11</cp:revision>
  <cp:lastPrinted>2024-04-16T10:24:00Z</cp:lastPrinted>
  <dcterms:created xsi:type="dcterms:W3CDTF">2022-08-03T08:40:00Z</dcterms:created>
  <dcterms:modified xsi:type="dcterms:W3CDTF">2024-04-16T10:24:00Z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